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9268A" w14:textId="78A6A595" w:rsidR="004C740C" w:rsidRDefault="00845C43" w:rsidP="00845C43">
      <w:pPr>
        <w:jc w:val="center"/>
        <w:rPr>
          <w:rFonts w:asciiTheme="majorHAnsi" w:hAnsiTheme="majorHAnsi" w:cs="Arial"/>
          <w:b/>
          <w:bCs/>
          <w:noProof/>
          <w:color w:val="8DB3E2" w:themeColor="text2" w:themeTint="66"/>
          <w:sz w:val="72"/>
          <w:szCs w:val="72"/>
        </w:rPr>
      </w:pPr>
      <w:r w:rsidRPr="004C740C">
        <w:rPr>
          <w:rFonts w:asciiTheme="majorHAnsi" w:hAnsiTheme="majorHAnsi" w:cs="Arial"/>
          <w:b/>
          <w:bCs/>
          <w:noProof/>
          <w:color w:val="8DB3E2" w:themeColor="text2" w:themeTint="66"/>
          <w:sz w:val="96"/>
          <w:szCs w:val="96"/>
        </w:rPr>
        <w:t>ARKANSAS</w:t>
      </w:r>
      <w:r w:rsidRPr="001D5CF3">
        <w:rPr>
          <w:rFonts w:asciiTheme="majorHAnsi" w:hAnsiTheme="majorHAnsi" w:cs="Arial"/>
          <w:b/>
          <w:bCs/>
          <w:noProof/>
          <w:color w:val="8DB3E2" w:themeColor="text2" w:themeTint="66"/>
          <w:sz w:val="72"/>
          <w:szCs w:val="72"/>
        </w:rPr>
        <w:t xml:space="preserve"> </w:t>
      </w:r>
    </w:p>
    <w:p w14:paraId="4BDF6A2F" w14:textId="2A9873F2" w:rsidR="00845C43" w:rsidRPr="004C740C" w:rsidRDefault="00845C43" w:rsidP="00845C43">
      <w:pPr>
        <w:jc w:val="center"/>
        <w:rPr>
          <w:rFonts w:asciiTheme="majorHAnsi" w:hAnsiTheme="majorHAnsi" w:cs="Arial"/>
          <w:b/>
          <w:bCs/>
          <w:noProof/>
          <w:color w:val="8DB3E2" w:themeColor="text2" w:themeTint="66"/>
          <w:sz w:val="72"/>
          <w:szCs w:val="72"/>
        </w:rPr>
      </w:pPr>
      <w:r w:rsidRPr="001D5CF3">
        <w:rPr>
          <w:rFonts w:asciiTheme="majorHAnsi" w:hAnsiTheme="majorHAnsi" w:cs="Arial"/>
          <w:b/>
          <w:bCs/>
          <w:noProof/>
          <w:color w:val="8DB3E2" w:themeColor="text2" w:themeTint="66"/>
          <w:sz w:val="72"/>
          <w:szCs w:val="72"/>
        </w:rPr>
        <w:t>DIVISION OF CHILDREN AND FAMILY SERVICES</w:t>
      </w:r>
    </w:p>
    <w:p w14:paraId="54F96BA2" w14:textId="506A4629" w:rsidR="00845C43" w:rsidRPr="00801097" w:rsidRDefault="000E5E20" w:rsidP="00A349E8">
      <w:pPr>
        <w:pStyle w:val="Heading1"/>
        <w:rPr>
          <w:rFonts w:ascii="Arial" w:hAnsi="Arial" w:cs="Arial"/>
          <w:color w:val="7F7F7F" w:themeColor="text1" w:themeTint="80"/>
          <w:sz w:val="40"/>
          <w:szCs w:val="22"/>
        </w:rPr>
      </w:pPr>
      <w:r w:rsidRPr="000E5E20">
        <w:rPr>
          <w:rFonts w:ascii="Arial" w:hAnsi="Arial" w:cs="Arial"/>
          <w:b w:val="0"/>
          <w:bCs/>
          <w:i/>
          <w:iCs/>
          <w:noProof/>
          <w:color w:val="8DB3E2" w:themeColor="text2" w:themeTint="66"/>
          <w:sz w:val="56"/>
          <w:szCs w:val="56"/>
        </w:rPr>
        <w:drawing>
          <wp:anchor distT="0" distB="0" distL="114300" distR="114300" simplePos="0" relativeHeight="252168704" behindDoc="1" locked="0" layoutInCell="1" allowOverlap="1" wp14:anchorId="26896AA6" wp14:editId="021054A6">
            <wp:simplePos x="0" y="0"/>
            <wp:positionH relativeFrom="page">
              <wp:posOffset>1122266</wp:posOffset>
            </wp:positionH>
            <wp:positionV relativeFrom="paragraph">
              <wp:posOffset>81280</wp:posOffset>
            </wp:positionV>
            <wp:extent cx="5720080" cy="5247680"/>
            <wp:effectExtent l="76200" t="76200" r="90170" b="157226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alphaModFix amt="90000"/>
                      <a:extLst>
                        <a:ext uri="{28A0092B-C50C-407E-A947-70E740481C1C}">
                          <a14:useLocalDpi xmlns:a14="http://schemas.microsoft.com/office/drawing/2010/main" val="0"/>
                        </a:ext>
                      </a:extLst>
                    </a:blip>
                    <a:srcRect/>
                    <a:stretch>
                      <a:fillRect/>
                    </a:stretch>
                  </pic:blipFill>
                  <pic:spPr bwMode="auto">
                    <a:xfrm>
                      <a:off x="0" y="0"/>
                      <a:ext cx="5720080" cy="5247680"/>
                    </a:xfrm>
                    <a:prstGeom prst="ellipse">
                      <a:avLst/>
                    </a:prstGeom>
                    <a:ln w="63500" cap="rnd">
                      <a:solidFill>
                        <a:schemeClr val="bg1">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7FA30887" w14:textId="01D54759" w:rsidR="00845C43" w:rsidRPr="00801097" w:rsidRDefault="000E5E20" w:rsidP="000E5E20">
      <w:pPr>
        <w:tabs>
          <w:tab w:val="left" w:pos="7951"/>
        </w:tabs>
        <w:rPr>
          <w:rFonts w:ascii="Arial" w:hAnsi="Arial" w:cs="Arial"/>
          <w:b/>
          <w:bCs/>
          <w:i/>
          <w:iCs/>
          <w:noProof/>
          <w:color w:val="7F7F7F" w:themeColor="text1" w:themeTint="80"/>
          <w:sz w:val="44"/>
          <w:szCs w:val="44"/>
        </w:rPr>
      </w:pPr>
      <w:r>
        <w:rPr>
          <w:rFonts w:ascii="Arial" w:hAnsi="Arial" w:cs="Arial"/>
          <w:b/>
          <w:bCs/>
          <w:i/>
          <w:iCs/>
          <w:noProof/>
          <w:color w:val="7F7F7F" w:themeColor="text1" w:themeTint="80"/>
          <w:sz w:val="44"/>
          <w:szCs w:val="44"/>
        </w:rPr>
        <w:tab/>
      </w:r>
    </w:p>
    <w:p w14:paraId="4DCF4044" w14:textId="77777777" w:rsidR="000E5E20" w:rsidRDefault="000E5E20" w:rsidP="00572001">
      <w:pPr>
        <w:jc w:val="center"/>
        <w:rPr>
          <w:rFonts w:ascii="Arial" w:hAnsi="Arial" w:cs="Arial"/>
          <w:b/>
          <w:bCs/>
          <w:i/>
          <w:iCs/>
          <w:noProof/>
          <w:color w:val="8DB3E2" w:themeColor="text2" w:themeTint="66"/>
          <w:sz w:val="48"/>
          <w:szCs w:val="48"/>
        </w:rPr>
      </w:pPr>
    </w:p>
    <w:p w14:paraId="37F5882B" w14:textId="77777777" w:rsidR="000E5E20" w:rsidRDefault="000E5E20" w:rsidP="00572001">
      <w:pPr>
        <w:jc w:val="center"/>
        <w:rPr>
          <w:rFonts w:ascii="Arial" w:hAnsi="Arial" w:cs="Arial"/>
          <w:b/>
          <w:bCs/>
          <w:i/>
          <w:iCs/>
          <w:noProof/>
          <w:color w:val="8DB3E2" w:themeColor="text2" w:themeTint="66"/>
          <w:sz w:val="48"/>
          <w:szCs w:val="48"/>
        </w:rPr>
      </w:pPr>
    </w:p>
    <w:p w14:paraId="7B614850" w14:textId="04162F96" w:rsidR="000E5E20" w:rsidRDefault="00AC596C" w:rsidP="00AC596C">
      <w:pPr>
        <w:tabs>
          <w:tab w:val="left" w:pos="5347"/>
        </w:tabs>
        <w:rPr>
          <w:rFonts w:ascii="Arial" w:hAnsi="Arial" w:cs="Arial"/>
          <w:b/>
          <w:bCs/>
          <w:i/>
          <w:iCs/>
          <w:noProof/>
          <w:color w:val="8DB3E2" w:themeColor="text2" w:themeTint="66"/>
          <w:sz w:val="48"/>
          <w:szCs w:val="48"/>
        </w:rPr>
      </w:pPr>
      <w:r>
        <w:rPr>
          <w:rFonts w:ascii="Arial" w:hAnsi="Arial" w:cs="Arial"/>
          <w:b/>
          <w:bCs/>
          <w:i/>
          <w:iCs/>
          <w:noProof/>
          <w:color w:val="8DB3E2" w:themeColor="text2" w:themeTint="66"/>
          <w:sz w:val="48"/>
          <w:szCs w:val="48"/>
        </w:rPr>
        <w:tab/>
      </w:r>
    </w:p>
    <w:p w14:paraId="10260BC4" w14:textId="77777777" w:rsidR="000E5E20" w:rsidRDefault="000E5E20" w:rsidP="00572001">
      <w:pPr>
        <w:jc w:val="center"/>
        <w:rPr>
          <w:rFonts w:ascii="Arial" w:hAnsi="Arial" w:cs="Arial"/>
          <w:b/>
          <w:bCs/>
          <w:i/>
          <w:iCs/>
          <w:noProof/>
          <w:color w:val="8DB3E2" w:themeColor="text2" w:themeTint="66"/>
          <w:sz w:val="48"/>
          <w:szCs w:val="48"/>
        </w:rPr>
      </w:pPr>
    </w:p>
    <w:p w14:paraId="333299B3" w14:textId="77777777" w:rsidR="000E5E20" w:rsidRDefault="000E5E20" w:rsidP="00572001">
      <w:pPr>
        <w:jc w:val="center"/>
        <w:rPr>
          <w:rFonts w:ascii="Arial" w:hAnsi="Arial" w:cs="Arial"/>
          <w:b/>
          <w:bCs/>
          <w:i/>
          <w:iCs/>
          <w:noProof/>
          <w:color w:val="8DB3E2" w:themeColor="text2" w:themeTint="66"/>
          <w:sz w:val="48"/>
          <w:szCs w:val="48"/>
        </w:rPr>
      </w:pPr>
    </w:p>
    <w:p w14:paraId="103C19EB" w14:textId="77777777" w:rsidR="000E5E20" w:rsidRDefault="000E5E20" w:rsidP="00572001">
      <w:pPr>
        <w:jc w:val="center"/>
        <w:rPr>
          <w:rFonts w:ascii="Arial" w:hAnsi="Arial" w:cs="Arial"/>
          <w:b/>
          <w:bCs/>
          <w:i/>
          <w:iCs/>
          <w:noProof/>
          <w:color w:val="8DB3E2" w:themeColor="text2" w:themeTint="66"/>
          <w:sz w:val="48"/>
          <w:szCs w:val="48"/>
        </w:rPr>
      </w:pPr>
    </w:p>
    <w:p w14:paraId="5FA4FA98" w14:textId="77777777" w:rsidR="000E5E20" w:rsidRDefault="000E5E20" w:rsidP="00572001">
      <w:pPr>
        <w:jc w:val="center"/>
        <w:rPr>
          <w:rFonts w:ascii="Arial" w:hAnsi="Arial" w:cs="Arial"/>
          <w:b/>
          <w:bCs/>
          <w:i/>
          <w:iCs/>
          <w:noProof/>
          <w:color w:val="8DB3E2" w:themeColor="text2" w:themeTint="66"/>
          <w:sz w:val="48"/>
          <w:szCs w:val="48"/>
        </w:rPr>
      </w:pPr>
    </w:p>
    <w:p w14:paraId="2DD2832C" w14:textId="77777777" w:rsidR="000E5E20" w:rsidRDefault="000E5E20" w:rsidP="00572001">
      <w:pPr>
        <w:jc w:val="center"/>
        <w:rPr>
          <w:rFonts w:ascii="Arial" w:hAnsi="Arial" w:cs="Arial"/>
          <w:b/>
          <w:bCs/>
          <w:i/>
          <w:iCs/>
          <w:noProof/>
          <w:color w:val="8DB3E2" w:themeColor="text2" w:themeTint="66"/>
          <w:sz w:val="48"/>
          <w:szCs w:val="48"/>
        </w:rPr>
      </w:pPr>
    </w:p>
    <w:p w14:paraId="5CE2E3BC" w14:textId="77777777" w:rsidR="000E5E20" w:rsidRDefault="000E5E20" w:rsidP="00572001">
      <w:pPr>
        <w:jc w:val="center"/>
        <w:rPr>
          <w:rFonts w:ascii="Arial" w:hAnsi="Arial" w:cs="Arial"/>
          <w:b/>
          <w:bCs/>
          <w:i/>
          <w:iCs/>
          <w:noProof/>
          <w:color w:val="8DB3E2" w:themeColor="text2" w:themeTint="66"/>
          <w:sz w:val="48"/>
          <w:szCs w:val="48"/>
        </w:rPr>
      </w:pPr>
    </w:p>
    <w:p w14:paraId="6D0998AD" w14:textId="77777777" w:rsidR="000E5E20" w:rsidRDefault="000E5E20" w:rsidP="00572001">
      <w:pPr>
        <w:jc w:val="center"/>
        <w:rPr>
          <w:rFonts w:ascii="Arial" w:hAnsi="Arial" w:cs="Arial"/>
          <w:b/>
          <w:bCs/>
          <w:i/>
          <w:iCs/>
          <w:noProof/>
          <w:color w:val="8DB3E2" w:themeColor="text2" w:themeTint="66"/>
          <w:sz w:val="48"/>
          <w:szCs w:val="48"/>
        </w:rPr>
      </w:pPr>
    </w:p>
    <w:p w14:paraId="2E25D7F3" w14:textId="77777777" w:rsidR="001D5CF3" w:rsidRDefault="001D5CF3" w:rsidP="00572001">
      <w:pPr>
        <w:jc w:val="center"/>
        <w:rPr>
          <w:rFonts w:ascii="Arial" w:hAnsi="Arial" w:cs="Arial"/>
          <w:b/>
          <w:bCs/>
          <w:i/>
          <w:iCs/>
          <w:noProof/>
          <w:color w:val="8DB3E2" w:themeColor="text2" w:themeTint="66"/>
          <w:sz w:val="48"/>
          <w:szCs w:val="48"/>
        </w:rPr>
      </w:pPr>
    </w:p>
    <w:p w14:paraId="1192203A" w14:textId="77777777" w:rsidR="008B57FD" w:rsidRDefault="008B57FD" w:rsidP="00572001">
      <w:pPr>
        <w:jc w:val="center"/>
        <w:rPr>
          <w:rFonts w:asciiTheme="majorHAnsi" w:hAnsiTheme="majorHAnsi" w:cs="Arial"/>
          <w:b/>
          <w:bCs/>
          <w:i/>
          <w:iCs/>
          <w:noProof/>
          <w:color w:val="8DB3E2" w:themeColor="text2" w:themeTint="66"/>
          <w:sz w:val="36"/>
          <w:szCs w:val="36"/>
        </w:rPr>
      </w:pPr>
    </w:p>
    <w:p w14:paraId="2E50870E" w14:textId="77777777" w:rsidR="008B57FD" w:rsidRDefault="008B57FD" w:rsidP="00572001">
      <w:pPr>
        <w:jc w:val="center"/>
        <w:rPr>
          <w:rFonts w:asciiTheme="majorHAnsi" w:hAnsiTheme="majorHAnsi" w:cs="Arial"/>
          <w:b/>
          <w:bCs/>
          <w:i/>
          <w:iCs/>
          <w:noProof/>
          <w:color w:val="8DB3E2" w:themeColor="text2" w:themeTint="66"/>
          <w:sz w:val="36"/>
          <w:szCs w:val="36"/>
        </w:rPr>
      </w:pPr>
    </w:p>
    <w:p w14:paraId="306F6A48" w14:textId="77777777" w:rsidR="008B57FD" w:rsidRDefault="008B57FD" w:rsidP="00572001">
      <w:pPr>
        <w:jc w:val="center"/>
        <w:rPr>
          <w:rFonts w:asciiTheme="majorHAnsi" w:hAnsiTheme="majorHAnsi" w:cs="Arial"/>
          <w:b/>
          <w:bCs/>
          <w:i/>
          <w:iCs/>
          <w:noProof/>
          <w:color w:val="8DB3E2" w:themeColor="text2" w:themeTint="66"/>
          <w:sz w:val="36"/>
          <w:szCs w:val="36"/>
        </w:rPr>
      </w:pPr>
    </w:p>
    <w:p w14:paraId="511F772F" w14:textId="77777777" w:rsidR="008B57FD" w:rsidRDefault="008B57FD" w:rsidP="00572001">
      <w:pPr>
        <w:jc w:val="center"/>
        <w:rPr>
          <w:rFonts w:asciiTheme="majorHAnsi" w:hAnsiTheme="majorHAnsi" w:cs="Arial"/>
          <w:b/>
          <w:bCs/>
          <w:i/>
          <w:iCs/>
          <w:noProof/>
          <w:color w:val="8DB3E2" w:themeColor="text2" w:themeTint="66"/>
          <w:sz w:val="36"/>
          <w:szCs w:val="36"/>
        </w:rPr>
      </w:pPr>
    </w:p>
    <w:p w14:paraId="2C8B2BB7" w14:textId="3D4D14B0" w:rsidR="00845C43" w:rsidRPr="008B57FD" w:rsidRDefault="00845C43" w:rsidP="00572001">
      <w:pPr>
        <w:jc w:val="center"/>
        <w:rPr>
          <w:rFonts w:asciiTheme="majorHAnsi" w:hAnsiTheme="majorHAnsi" w:cs="Arial"/>
          <w:b/>
          <w:bCs/>
          <w:i/>
          <w:iCs/>
          <w:noProof/>
          <w:color w:val="8DB3E2" w:themeColor="text2" w:themeTint="66"/>
          <w:sz w:val="36"/>
          <w:szCs w:val="36"/>
        </w:rPr>
      </w:pPr>
      <w:r w:rsidRPr="008B57FD">
        <w:rPr>
          <w:rFonts w:asciiTheme="majorHAnsi" w:hAnsiTheme="majorHAnsi" w:cs="Arial"/>
          <w:b/>
          <w:bCs/>
          <w:i/>
          <w:iCs/>
          <w:noProof/>
          <w:color w:val="8DB3E2" w:themeColor="text2" w:themeTint="66"/>
          <w:sz w:val="36"/>
          <w:szCs w:val="36"/>
        </w:rPr>
        <w:t>ANNUAL PROGRESS AND SERVICES REPORT (APSR)</w:t>
      </w:r>
      <w:r w:rsidR="00DC3B9A" w:rsidRPr="008B57FD">
        <w:rPr>
          <w:rFonts w:asciiTheme="majorHAnsi" w:hAnsiTheme="majorHAnsi" w:cs="Arial"/>
          <w:b/>
          <w:bCs/>
          <w:i/>
          <w:iCs/>
          <w:noProof/>
          <w:color w:val="8DB3E2" w:themeColor="text2" w:themeTint="66"/>
          <w:sz w:val="36"/>
          <w:szCs w:val="36"/>
        </w:rPr>
        <w:t xml:space="preserve"> </w:t>
      </w:r>
    </w:p>
    <w:p w14:paraId="5694B2C0" w14:textId="77777777" w:rsidR="000E5E20" w:rsidRDefault="000E5E20" w:rsidP="008B57FD">
      <w:pPr>
        <w:rPr>
          <w:rFonts w:ascii="Arial" w:hAnsi="Arial" w:cs="Arial"/>
          <w:b/>
          <w:bCs/>
          <w:i/>
          <w:iCs/>
          <w:noProof/>
          <w:color w:val="7030A0"/>
          <w:sz w:val="40"/>
          <w:szCs w:val="40"/>
        </w:rPr>
      </w:pPr>
    </w:p>
    <w:p w14:paraId="0565D905" w14:textId="35A4CF66" w:rsidR="000E5E20" w:rsidRPr="008B57FD" w:rsidRDefault="00845C43" w:rsidP="000E5E20">
      <w:pPr>
        <w:jc w:val="center"/>
        <w:rPr>
          <w:rFonts w:asciiTheme="majorHAnsi" w:hAnsiTheme="majorHAnsi" w:cs="Arial"/>
          <w:b/>
          <w:bCs/>
          <w:i/>
          <w:iCs/>
          <w:noProof/>
          <w:color w:val="7030A0"/>
          <w:sz w:val="28"/>
          <w:szCs w:val="28"/>
        </w:rPr>
      </w:pPr>
      <w:r w:rsidRPr="008B57FD">
        <w:rPr>
          <w:rFonts w:asciiTheme="majorHAnsi" w:hAnsiTheme="majorHAnsi" w:cs="Arial"/>
          <w:b/>
          <w:bCs/>
          <w:i/>
          <w:iCs/>
          <w:noProof/>
          <w:color w:val="7030A0"/>
          <w:sz w:val="28"/>
          <w:szCs w:val="28"/>
        </w:rPr>
        <w:t>JULY 1, 20</w:t>
      </w:r>
      <w:r w:rsidR="00DC3B9A" w:rsidRPr="008B57FD">
        <w:rPr>
          <w:rFonts w:asciiTheme="majorHAnsi" w:hAnsiTheme="majorHAnsi" w:cs="Arial"/>
          <w:b/>
          <w:bCs/>
          <w:i/>
          <w:iCs/>
          <w:noProof/>
          <w:color w:val="7030A0"/>
          <w:sz w:val="28"/>
          <w:szCs w:val="28"/>
        </w:rPr>
        <w:t>20</w:t>
      </w:r>
      <w:r w:rsidRPr="008B57FD">
        <w:rPr>
          <w:rFonts w:asciiTheme="majorHAnsi" w:hAnsiTheme="majorHAnsi" w:cs="Arial"/>
          <w:b/>
          <w:bCs/>
          <w:i/>
          <w:iCs/>
          <w:noProof/>
          <w:color w:val="7030A0"/>
          <w:sz w:val="28"/>
          <w:szCs w:val="28"/>
        </w:rPr>
        <w:t>-JUNE 30, 202</w:t>
      </w:r>
      <w:r w:rsidR="000E5E20" w:rsidRPr="008B57FD">
        <w:rPr>
          <w:rFonts w:asciiTheme="majorHAnsi" w:hAnsiTheme="majorHAnsi" w:cs="Arial"/>
          <w:b/>
          <w:bCs/>
          <w:i/>
          <w:iCs/>
          <w:noProof/>
          <w:color w:val="7030A0"/>
          <w:sz w:val="28"/>
          <w:szCs w:val="28"/>
        </w:rPr>
        <w:t>1</w:t>
      </w:r>
      <w:bookmarkStart w:id="0" w:name="_ANNUAL_PROGRESS_AND"/>
      <w:bookmarkStart w:id="1" w:name="_Hlk41394166"/>
      <w:bookmarkEnd w:id="0"/>
    </w:p>
    <w:p w14:paraId="7CA19A1B" w14:textId="77777777" w:rsidR="00AA7CB6" w:rsidRPr="007F48F2" w:rsidRDefault="00AA7CB6" w:rsidP="00AA7CB6">
      <w:pPr>
        <w:rPr>
          <w:rFonts w:ascii="Arial" w:hAnsi="Arial" w:cs="Arial"/>
          <w:b/>
          <w:sz w:val="40"/>
          <w:szCs w:val="40"/>
        </w:rPr>
      </w:pPr>
      <w:r w:rsidRPr="00801097">
        <w:rPr>
          <w:rFonts w:ascii="Arial" w:hAnsi="Arial" w:cs="Arial"/>
          <w:noProof/>
        </w:rPr>
        <w:drawing>
          <wp:inline distT="0" distB="0" distL="0" distR="0" wp14:anchorId="1010BFAA" wp14:editId="0F6E8491">
            <wp:extent cx="6019137" cy="989300"/>
            <wp:effectExtent l="0" t="0" r="1270" b="1905"/>
            <wp:docPr id="139" name="Picture 139" descr="Arkansas Department of Human Services - We Care. We Act. We Change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ansas Department of Human Services - We Care. We Act. We Change Liv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193" cy="1010183"/>
                    </a:xfrm>
                    <a:prstGeom prst="rect">
                      <a:avLst/>
                    </a:prstGeom>
                    <a:noFill/>
                    <a:ln>
                      <a:noFill/>
                    </a:ln>
                  </pic:spPr>
                </pic:pic>
              </a:graphicData>
            </a:graphic>
          </wp:inline>
        </w:drawing>
      </w:r>
    </w:p>
    <w:p w14:paraId="5EA1E91B" w14:textId="77777777" w:rsidR="00572001" w:rsidRPr="007F48F2" w:rsidRDefault="00572001" w:rsidP="00AA7CB6">
      <w:pPr>
        <w:pBdr>
          <w:bottom w:val="single" w:sz="6" w:space="0" w:color="EEEEEE"/>
        </w:pBdr>
        <w:shd w:val="clear" w:color="auto" w:fill="FFFFFF"/>
        <w:outlineLvl w:val="2"/>
        <w:rPr>
          <w:rFonts w:ascii="Arial" w:hAnsi="Arial" w:cs="Arial"/>
          <w:b/>
          <w:bCs/>
          <w:sz w:val="44"/>
          <w:szCs w:val="44"/>
          <w:lang w:val="en"/>
        </w:rPr>
      </w:pPr>
    </w:p>
    <w:p w14:paraId="04788ED9" w14:textId="07DA05F6" w:rsidR="00AA7CB6" w:rsidRPr="00685131" w:rsidRDefault="00685131" w:rsidP="007F48F2">
      <w:pPr>
        <w:pBdr>
          <w:bottom w:val="single" w:sz="6" w:space="0" w:color="EEEEEE"/>
        </w:pBdr>
        <w:shd w:val="clear" w:color="auto" w:fill="FFFFFF"/>
        <w:outlineLvl w:val="2"/>
        <w:rPr>
          <w:rFonts w:ascii="Arial" w:hAnsi="Arial" w:cs="Arial"/>
          <w:b/>
          <w:bCs/>
          <w:sz w:val="28"/>
          <w:szCs w:val="28"/>
          <w:lang w:val="en"/>
        </w:rPr>
      </w:pPr>
      <w:r w:rsidRPr="008B57FD">
        <w:rPr>
          <w:rFonts w:ascii="Arial" w:hAnsi="Arial" w:cs="Arial"/>
          <w:b/>
          <w:bCs/>
          <w:smallCaps/>
          <w:sz w:val="28"/>
          <w:szCs w:val="28"/>
          <w:lang w:val="en"/>
        </w:rPr>
        <w:t>Overview</w:t>
      </w:r>
      <w:r w:rsidR="00AA7CB6" w:rsidRPr="00685131">
        <w:rPr>
          <w:rFonts w:ascii="Arial" w:hAnsi="Arial" w:cs="Arial"/>
          <w:b/>
          <w:bCs/>
          <w:sz w:val="28"/>
          <w:szCs w:val="28"/>
          <w:lang w:val="en"/>
        </w:rPr>
        <w:t>:</w:t>
      </w:r>
    </w:p>
    <w:p w14:paraId="200CCCBD" w14:textId="77777777" w:rsidR="00AA7CB6" w:rsidRPr="008B57FD" w:rsidRDefault="00AA7CB6" w:rsidP="008B57FD">
      <w:pPr>
        <w:pBdr>
          <w:bottom w:val="single" w:sz="6" w:space="0" w:color="EEEEEE"/>
        </w:pBdr>
        <w:shd w:val="clear" w:color="auto" w:fill="FFFFFF"/>
        <w:jc w:val="both"/>
        <w:outlineLvl w:val="2"/>
        <w:rPr>
          <w:rFonts w:ascii="Arial" w:hAnsi="Arial" w:cs="Arial"/>
          <w:b/>
          <w:bCs/>
          <w:color w:val="014586"/>
          <w:lang w:val="en"/>
        </w:rPr>
      </w:pPr>
      <w:r w:rsidRPr="008B57FD">
        <w:rPr>
          <w:rFonts w:ascii="Arial" w:hAnsi="Arial" w:cs="Arial"/>
          <w:lang w:val="en"/>
        </w:rPr>
        <w:t>The Division of Children and Family Services is responsible for safety of children and youth in Arkansas. DCFS is responsible for child abuse and neglect prevention, protective, foster care, and adoptive programs</w:t>
      </w:r>
      <w:r w:rsidR="00DB5B7B" w:rsidRPr="008B57FD">
        <w:rPr>
          <w:rFonts w:ascii="Arial" w:hAnsi="Arial" w:cs="Arial"/>
          <w:lang w:val="en"/>
        </w:rPr>
        <w:t>.</w:t>
      </w:r>
    </w:p>
    <w:p w14:paraId="26172117" w14:textId="77777777" w:rsidR="00AA7CB6" w:rsidRPr="008B57FD" w:rsidRDefault="00AA7CB6" w:rsidP="00AA7CB6">
      <w:pPr>
        <w:rPr>
          <w:rFonts w:ascii="Arial" w:hAnsi="Arial" w:cs="Arial"/>
          <w:b/>
        </w:rPr>
      </w:pPr>
    </w:p>
    <w:p w14:paraId="605D2C32" w14:textId="77777777" w:rsidR="00AA7CB6" w:rsidRPr="00685131" w:rsidRDefault="00AA7CB6" w:rsidP="00AA7CB6">
      <w:pPr>
        <w:rPr>
          <w:rFonts w:ascii="Arial" w:hAnsi="Arial" w:cs="Arial"/>
          <w:b/>
          <w:sz w:val="28"/>
          <w:szCs w:val="28"/>
        </w:rPr>
      </w:pPr>
      <w:r w:rsidRPr="008B57FD">
        <w:rPr>
          <w:rFonts w:ascii="Arial" w:hAnsi="Arial" w:cs="Arial"/>
          <w:b/>
          <w:smallCaps/>
          <w:sz w:val="28"/>
          <w:szCs w:val="28"/>
        </w:rPr>
        <w:t>DCFS Mission Statement</w:t>
      </w:r>
      <w:r w:rsidRPr="00685131">
        <w:rPr>
          <w:rFonts w:ascii="Arial" w:hAnsi="Arial" w:cs="Arial"/>
          <w:b/>
          <w:sz w:val="28"/>
          <w:szCs w:val="28"/>
        </w:rPr>
        <w:t>:</w:t>
      </w:r>
    </w:p>
    <w:p w14:paraId="717566E2" w14:textId="77777777" w:rsidR="00AA7CB6" w:rsidRPr="008B57FD" w:rsidRDefault="00AA7CB6" w:rsidP="008B57FD">
      <w:pPr>
        <w:jc w:val="both"/>
        <w:rPr>
          <w:rFonts w:ascii="Arial" w:hAnsi="Arial" w:cs="Arial"/>
          <w:iCs/>
        </w:rPr>
      </w:pPr>
      <w:r w:rsidRPr="008B57FD">
        <w:rPr>
          <w:rFonts w:ascii="Arial" w:hAnsi="Arial" w:cs="Arial"/>
          <w:iCs/>
        </w:rPr>
        <w:t>Our mission is to keep children safe and help families. DCFS will respectfully engage families and youth and use community-based services and supports to assist parents in successfully caring for their children. We will focus on the safety, permanency and well-being for all children and youth.</w:t>
      </w:r>
    </w:p>
    <w:p w14:paraId="3FF8DB72" w14:textId="77777777" w:rsidR="00AA7CB6" w:rsidRPr="008B57FD" w:rsidRDefault="00AA7CB6" w:rsidP="00AA7CB6">
      <w:pPr>
        <w:rPr>
          <w:rFonts w:ascii="Arial" w:hAnsi="Arial" w:cs="Arial"/>
          <w:i/>
          <w:iCs/>
        </w:rPr>
      </w:pPr>
    </w:p>
    <w:p w14:paraId="49077B41" w14:textId="346FF5FE" w:rsidR="00AA7CB6" w:rsidRPr="00685131" w:rsidRDefault="00AA7CB6" w:rsidP="00AA7CB6">
      <w:pPr>
        <w:rPr>
          <w:rFonts w:ascii="Arial" w:hAnsi="Arial" w:cs="Arial"/>
          <w:b/>
          <w:bCs/>
          <w:sz w:val="28"/>
          <w:szCs w:val="28"/>
        </w:rPr>
      </w:pPr>
      <w:r w:rsidRPr="008B57FD">
        <w:rPr>
          <w:rFonts w:ascii="Arial" w:hAnsi="Arial" w:cs="Arial"/>
          <w:b/>
          <w:smallCaps/>
          <w:sz w:val="28"/>
          <w:szCs w:val="28"/>
        </w:rPr>
        <w:t xml:space="preserve">The Division’s Practice Model </w:t>
      </w:r>
      <w:r w:rsidR="00685131">
        <w:rPr>
          <w:rFonts w:ascii="Arial" w:hAnsi="Arial" w:cs="Arial"/>
          <w:b/>
          <w:smallCaps/>
          <w:sz w:val="28"/>
          <w:szCs w:val="28"/>
        </w:rPr>
        <w:t>G</w:t>
      </w:r>
      <w:r w:rsidRPr="008B57FD">
        <w:rPr>
          <w:rFonts w:ascii="Arial" w:hAnsi="Arial" w:cs="Arial"/>
          <w:b/>
          <w:smallCaps/>
          <w:sz w:val="28"/>
          <w:szCs w:val="28"/>
        </w:rPr>
        <w:t xml:space="preserve">oals </w:t>
      </w:r>
      <w:r w:rsidR="00685131">
        <w:rPr>
          <w:rFonts w:ascii="Arial" w:hAnsi="Arial" w:cs="Arial"/>
          <w:b/>
          <w:smallCaps/>
          <w:sz w:val="28"/>
          <w:szCs w:val="28"/>
        </w:rPr>
        <w:t>I</w:t>
      </w:r>
      <w:r w:rsidRPr="008B57FD">
        <w:rPr>
          <w:rFonts w:ascii="Arial" w:hAnsi="Arial" w:cs="Arial"/>
          <w:b/>
          <w:smallCaps/>
          <w:sz w:val="28"/>
          <w:szCs w:val="28"/>
        </w:rPr>
        <w:t>nclude</w:t>
      </w:r>
      <w:r w:rsidRPr="00685131">
        <w:rPr>
          <w:rFonts w:ascii="Arial" w:hAnsi="Arial" w:cs="Arial"/>
          <w:b/>
          <w:sz w:val="28"/>
          <w:szCs w:val="28"/>
        </w:rPr>
        <w:t>:</w:t>
      </w:r>
      <w:r w:rsidRPr="00685131">
        <w:rPr>
          <w:rFonts w:ascii="Arial" w:hAnsi="Arial" w:cs="Arial"/>
          <w:b/>
          <w:bCs/>
          <w:sz w:val="28"/>
          <w:szCs w:val="28"/>
        </w:rPr>
        <w:t xml:space="preserve"> </w:t>
      </w:r>
    </w:p>
    <w:p w14:paraId="3F105A75" w14:textId="77777777" w:rsidR="00AA7CB6" w:rsidRPr="008B57FD" w:rsidRDefault="00AA7CB6" w:rsidP="00AA7CB6">
      <w:pPr>
        <w:pStyle w:val="ListParagraph"/>
        <w:numPr>
          <w:ilvl w:val="0"/>
          <w:numId w:val="1"/>
        </w:numPr>
        <w:rPr>
          <w:rFonts w:ascii="Arial" w:hAnsi="Arial" w:cs="Arial"/>
        </w:rPr>
      </w:pPr>
      <w:r w:rsidRPr="008B57FD">
        <w:rPr>
          <w:rFonts w:ascii="Arial" w:hAnsi="Arial" w:cs="Arial"/>
        </w:rPr>
        <w:t>Safely keep children with their families.</w:t>
      </w:r>
    </w:p>
    <w:p w14:paraId="716B1F48" w14:textId="77777777" w:rsidR="00AA7CB6" w:rsidRPr="008B57FD" w:rsidRDefault="00AA7CB6" w:rsidP="00AA7CB6">
      <w:pPr>
        <w:pStyle w:val="ListParagraph"/>
        <w:numPr>
          <w:ilvl w:val="0"/>
          <w:numId w:val="1"/>
        </w:numPr>
        <w:rPr>
          <w:rFonts w:ascii="Arial" w:hAnsi="Arial" w:cs="Arial"/>
        </w:rPr>
      </w:pPr>
      <w:r w:rsidRPr="008B57FD">
        <w:rPr>
          <w:rFonts w:ascii="Arial" w:hAnsi="Arial" w:cs="Arial"/>
        </w:rPr>
        <w:t xml:space="preserve">Enhance well-being in </w:t>
      </w:r>
      <w:proofErr w:type="gramStart"/>
      <w:r w:rsidRPr="008B57FD">
        <w:rPr>
          <w:rFonts w:ascii="Arial" w:hAnsi="Arial" w:cs="Arial"/>
        </w:rPr>
        <w:t>all of</w:t>
      </w:r>
      <w:proofErr w:type="gramEnd"/>
      <w:r w:rsidRPr="008B57FD">
        <w:rPr>
          <w:rFonts w:ascii="Arial" w:hAnsi="Arial" w:cs="Arial"/>
        </w:rPr>
        <w:t xml:space="preserve"> our practice with families.</w:t>
      </w:r>
    </w:p>
    <w:p w14:paraId="359BF2C3" w14:textId="77777777" w:rsidR="00AA7CB6" w:rsidRPr="008B57FD" w:rsidRDefault="00AA7CB6" w:rsidP="00AA7CB6">
      <w:pPr>
        <w:pStyle w:val="ListParagraph"/>
        <w:numPr>
          <w:ilvl w:val="0"/>
          <w:numId w:val="1"/>
        </w:numPr>
        <w:rPr>
          <w:rFonts w:ascii="Arial" w:hAnsi="Arial" w:cs="Arial"/>
        </w:rPr>
      </w:pPr>
      <w:r w:rsidRPr="008B57FD">
        <w:rPr>
          <w:rFonts w:ascii="Arial" w:hAnsi="Arial" w:cs="Arial"/>
        </w:rPr>
        <w:t>Ensure foster care and other placements support goals of permanency.</w:t>
      </w:r>
    </w:p>
    <w:p w14:paraId="3ABCE201" w14:textId="77777777" w:rsidR="00AA7CB6" w:rsidRPr="008B57FD" w:rsidRDefault="00AA7CB6" w:rsidP="00AA7CB6">
      <w:pPr>
        <w:pStyle w:val="ListParagraph"/>
        <w:numPr>
          <w:ilvl w:val="0"/>
          <w:numId w:val="1"/>
        </w:numPr>
        <w:rPr>
          <w:rFonts w:ascii="Arial" w:hAnsi="Arial" w:cs="Arial"/>
        </w:rPr>
      </w:pPr>
      <w:r w:rsidRPr="008B57FD">
        <w:rPr>
          <w:rFonts w:ascii="Arial" w:hAnsi="Arial" w:cs="Arial"/>
        </w:rPr>
        <w:t>Use permanent placement with relatives or other adults, when reunification is not possible, who have a close relationship to the child or children (preferred permanency option).</w:t>
      </w:r>
    </w:p>
    <w:p w14:paraId="7B371EEB" w14:textId="77777777" w:rsidR="00AA7CB6" w:rsidRPr="008B57FD" w:rsidRDefault="00AA7CB6" w:rsidP="00AA7CB6">
      <w:pPr>
        <w:pStyle w:val="ListParagraph"/>
        <w:numPr>
          <w:ilvl w:val="0"/>
          <w:numId w:val="1"/>
        </w:numPr>
        <w:rPr>
          <w:rFonts w:ascii="Arial" w:hAnsi="Arial" w:cs="Arial"/>
        </w:rPr>
      </w:pPr>
      <w:r w:rsidRPr="008B57FD">
        <w:rPr>
          <w:rFonts w:ascii="Arial" w:hAnsi="Arial" w:cs="Arial"/>
        </w:rPr>
        <w:t>Ensure adoptions, when that is the best permanency option, are timely, well-supported and lifelong.</w:t>
      </w:r>
    </w:p>
    <w:p w14:paraId="0CAA266B" w14:textId="77777777" w:rsidR="00AA7CB6" w:rsidRPr="008B57FD" w:rsidRDefault="00AA7CB6" w:rsidP="007F48F2">
      <w:pPr>
        <w:pStyle w:val="ListParagraph"/>
        <w:numPr>
          <w:ilvl w:val="0"/>
          <w:numId w:val="1"/>
        </w:numPr>
        <w:rPr>
          <w:rFonts w:ascii="Arial" w:hAnsi="Arial" w:cs="Arial"/>
        </w:rPr>
      </w:pPr>
      <w:r w:rsidRPr="008B57FD">
        <w:rPr>
          <w:rFonts w:ascii="Arial" w:hAnsi="Arial" w:cs="Arial"/>
        </w:rPr>
        <w:t>Ensure youth have access to an array of resources to help achieve successful transition to adulthood</w:t>
      </w:r>
      <w:r w:rsidR="00DB5B7B" w:rsidRPr="008B57FD">
        <w:rPr>
          <w:rFonts w:ascii="Arial" w:hAnsi="Arial" w:cs="Arial"/>
        </w:rPr>
        <w:t>.</w:t>
      </w:r>
    </w:p>
    <w:p w14:paraId="769092E3" w14:textId="77777777" w:rsidR="00DB5B7B" w:rsidRDefault="00DB5B7B" w:rsidP="00DB5B7B">
      <w:pPr>
        <w:rPr>
          <w:rFonts w:ascii="Arial" w:hAnsi="Arial" w:cs="Arial"/>
          <w:sz w:val="32"/>
          <w:szCs w:val="32"/>
        </w:rPr>
      </w:pPr>
    </w:p>
    <w:p w14:paraId="235FFB43" w14:textId="77777777" w:rsidR="00DB5B7B" w:rsidRDefault="00DB5B7B" w:rsidP="00DB5B7B">
      <w:pPr>
        <w:rPr>
          <w:rFonts w:ascii="Arial" w:hAnsi="Arial" w:cs="Arial"/>
          <w:sz w:val="32"/>
          <w:szCs w:val="32"/>
        </w:rPr>
      </w:pPr>
    </w:p>
    <w:p w14:paraId="3437094A" w14:textId="45FDEF7B" w:rsidR="00DB5B7B" w:rsidRDefault="000E5E20" w:rsidP="000E5E20">
      <w:pPr>
        <w:jc w:val="center"/>
        <w:rPr>
          <w:rFonts w:ascii="Arial" w:hAnsi="Arial" w:cs="Arial"/>
          <w:sz w:val="32"/>
          <w:szCs w:val="32"/>
        </w:rPr>
      </w:pPr>
      <w:r w:rsidRPr="00801097">
        <w:rPr>
          <w:rFonts w:ascii="Arial" w:hAnsi="Arial" w:cs="Arial"/>
          <w:noProof/>
          <w:color w:val="3B3838"/>
        </w:rPr>
        <w:drawing>
          <wp:inline distT="0" distB="0" distL="0" distR="0" wp14:anchorId="39D9203E" wp14:editId="7CA1D380">
            <wp:extent cx="1232452" cy="1232452"/>
            <wp:effectExtent l="0" t="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99798" cy="1299798"/>
                    </a:xfrm>
                    <a:prstGeom prst="rect">
                      <a:avLst/>
                    </a:prstGeom>
                    <a:noFill/>
                    <a:ln>
                      <a:noFill/>
                    </a:ln>
                  </pic:spPr>
                </pic:pic>
              </a:graphicData>
            </a:graphic>
          </wp:inline>
        </w:drawing>
      </w:r>
    </w:p>
    <w:p w14:paraId="618D4647" w14:textId="3762C177" w:rsidR="00685131" w:rsidRDefault="00685131">
      <w:pPr>
        <w:spacing w:after="200" w:line="276" w:lineRule="auto"/>
        <w:rPr>
          <w:rFonts w:ascii="Arial" w:hAnsi="Arial" w:cs="Arial"/>
          <w:sz w:val="32"/>
          <w:szCs w:val="32"/>
        </w:rPr>
      </w:pPr>
      <w:r>
        <w:rPr>
          <w:rFonts w:ascii="Arial" w:hAnsi="Arial" w:cs="Arial"/>
          <w:sz w:val="32"/>
          <w:szCs w:val="32"/>
        </w:rPr>
        <w:br w:type="page"/>
      </w:r>
    </w:p>
    <w:p w14:paraId="62A4D5CF" w14:textId="77777777" w:rsidR="000E5E20" w:rsidRDefault="000E5E20" w:rsidP="007F48F2">
      <w:pPr>
        <w:ind w:left="2880" w:firstLine="720"/>
        <w:rPr>
          <w:rFonts w:ascii="Arial" w:hAnsi="Arial" w:cs="Arial"/>
          <w:sz w:val="32"/>
          <w:szCs w:val="32"/>
        </w:rPr>
      </w:pPr>
    </w:p>
    <w:p w14:paraId="568A9362" w14:textId="11F79149" w:rsidR="00A349E8" w:rsidRPr="00DC5232" w:rsidRDefault="00572001" w:rsidP="007F48F2">
      <w:pPr>
        <w:ind w:left="2880" w:firstLine="720"/>
        <w:rPr>
          <w:rFonts w:ascii="Arial" w:hAnsi="Arial" w:cs="Arial"/>
          <w:b/>
          <w:bCs/>
        </w:rPr>
      </w:pPr>
      <w:r w:rsidRPr="00DC5232">
        <w:rPr>
          <w:rFonts w:ascii="Arial" w:hAnsi="Arial" w:cs="Arial"/>
          <w:b/>
          <w:bCs/>
          <w:sz w:val="28"/>
          <w:szCs w:val="28"/>
        </w:rPr>
        <w:t>Table of Contents</w:t>
      </w:r>
    </w:p>
    <w:p w14:paraId="1D44EDE5" w14:textId="3C116D3F" w:rsidR="00572001" w:rsidRPr="007F48F2" w:rsidRDefault="00572001" w:rsidP="007F48F2">
      <w:pPr>
        <w:rPr>
          <w:rFonts w:ascii="Arial" w:hAnsi="Arial" w:cs="Arial"/>
        </w:rPr>
      </w:pPr>
    </w:p>
    <w:p w14:paraId="7867351E" w14:textId="3024337E" w:rsidR="001C0DBB" w:rsidRPr="007F48F2" w:rsidRDefault="001C0DBB" w:rsidP="003F10C6">
      <w:pPr>
        <w:pStyle w:val="TOC1"/>
        <w:spacing w:after="0" w:line="240" w:lineRule="auto"/>
        <w:ind w:right="0"/>
        <w:rPr>
          <w:rFonts w:ascii="Arial" w:hAnsi="Arial" w:cs="Arial"/>
          <w:sz w:val="18"/>
          <w:szCs w:val="18"/>
        </w:rPr>
      </w:pPr>
      <w:r w:rsidRPr="007F48F2">
        <w:rPr>
          <w:rFonts w:ascii="Arial" w:hAnsi="Arial" w:cs="Arial"/>
          <w:sz w:val="18"/>
        </w:rPr>
        <w:fldChar w:fldCharType="begin"/>
      </w:r>
      <w:r w:rsidRPr="007F48F2">
        <w:rPr>
          <w:rFonts w:ascii="Arial" w:hAnsi="Arial" w:cs="Arial"/>
          <w:sz w:val="18"/>
        </w:rPr>
        <w:instrText xml:space="preserve"> TOC \o "1-3" \u </w:instrText>
      </w:r>
      <w:r w:rsidRPr="007F48F2">
        <w:rPr>
          <w:rFonts w:ascii="Arial" w:hAnsi="Arial" w:cs="Arial"/>
          <w:sz w:val="18"/>
        </w:rPr>
        <w:fldChar w:fldCharType="separate"/>
      </w:r>
      <w:hyperlink w:anchor="_ARKANSAS_AT_A" w:history="1">
        <w:r w:rsidR="00DE5D2B" w:rsidRPr="007F48F2">
          <w:rPr>
            <w:rStyle w:val="Hyperlink"/>
            <w:rFonts w:ascii="Arial" w:hAnsi="Arial" w:cs="Arial"/>
            <w:color w:val="auto"/>
            <w:sz w:val="18"/>
            <w:szCs w:val="18"/>
          </w:rPr>
          <w:t>Arkansas at a Glance</w:t>
        </w:r>
      </w:hyperlink>
      <w:r w:rsidRPr="007F48F2">
        <w:rPr>
          <w:rFonts w:ascii="Arial" w:hAnsi="Arial" w:cs="Arial"/>
          <w:sz w:val="18"/>
          <w:szCs w:val="18"/>
        </w:rPr>
        <w:t>……………</w:t>
      </w:r>
      <w:r w:rsidR="00DC5232">
        <w:rPr>
          <w:rFonts w:ascii="Arial" w:hAnsi="Arial" w:cs="Arial"/>
          <w:sz w:val="18"/>
          <w:szCs w:val="18"/>
        </w:rPr>
        <w:t>……………………………………….…</w:t>
      </w:r>
      <w:r w:rsidR="004B26DA">
        <w:rPr>
          <w:rFonts w:ascii="Arial" w:hAnsi="Arial" w:cs="Arial"/>
          <w:sz w:val="18"/>
          <w:szCs w:val="18"/>
        </w:rPr>
        <w:t>..</w:t>
      </w:r>
      <w:r w:rsidR="00BD0DF1" w:rsidRPr="007F48F2">
        <w:rPr>
          <w:rFonts w:ascii="Arial" w:hAnsi="Arial" w:cs="Arial"/>
          <w:sz w:val="18"/>
          <w:szCs w:val="18"/>
        </w:rPr>
        <w:t>.</w:t>
      </w:r>
      <w:r w:rsidR="003B6271" w:rsidRPr="007F48F2">
        <w:rPr>
          <w:rFonts w:ascii="Arial" w:hAnsi="Arial" w:cs="Arial"/>
          <w:sz w:val="18"/>
          <w:szCs w:val="18"/>
        </w:rPr>
        <w:t>.</w:t>
      </w:r>
      <w:r w:rsidR="00B82A0E">
        <w:rPr>
          <w:rFonts w:ascii="Arial" w:hAnsi="Arial" w:cs="Arial"/>
          <w:sz w:val="18"/>
          <w:szCs w:val="18"/>
        </w:rPr>
        <w:t>........................</w:t>
      </w:r>
      <w:r w:rsidR="00E01704">
        <w:rPr>
          <w:rFonts w:ascii="Arial" w:hAnsi="Arial" w:cs="Arial"/>
          <w:sz w:val="18"/>
          <w:szCs w:val="18"/>
        </w:rPr>
        <w:t>.....................................</w:t>
      </w:r>
      <w:r w:rsidR="00900234">
        <w:rPr>
          <w:rFonts w:ascii="Arial" w:hAnsi="Arial" w:cs="Arial"/>
          <w:sz w:val="18"/>
          <w:szCs w:val="18"/>
        </w:rPr>
        <w:t>4</w:t>
      </w:r>
    </w:p>
    <w:p w14:paraId="2A6DB251" w14:textId="77777777" w:rsidR="001C0DBB" w:rsidRPr="007F48F2" w:rsidRDefault="001C0DBB" w:rsidP="003F10C6">
      <w:pPr>
        <w:rPr>
          <w:rFonts w:ascii="Arial" w:hAnsi="Arial" w:cs="Arial"/>
          <w:sz w:val="18"/>
          <w:szCs w:val="18"/>
        </w:rPr>
      </w:pPr>
    </w:p>
    <w:p w14:paraId="4D5E8EFD" w14:textId="24E1784A" w:rsidR="007C0ED1" w:rsidRPr="007F48F2" w:rsidRDefault="009C281A" w:rsidP="003F10C6">
      <w:pPr>
        <w:pStyle w:val="TOC1"/>
        <w:spacing w:after="0" w:line="240" w:lineRule="auto"/>
        <w:ind w:right="0"/>
        <w:rPr>
          <w:rFonts w:ascii="Arial" w:hAnsi="Arial" w:cs="Arial"/>
          <w:sz w:val="18"/>
          <w:szCs w:val="18"/>
        </w:rPr>
      </w:pPr>
      <w:r w:rsidRPr="007F48F2">
        <w:rPr>
          <w:rFonts w:ascii="Arial" w:hAnsi="Arial" w:cs="Arial"/>
          <w:sz w:val="18"/>
          <w:szCs w:val="18"/>
        </w:rPr>
        <w:t xml:space="preserve">The </w:t>
      </w:r>
      <w:hyperlink w:anchor="_DIVISION_OF_CHILDREN" w:history="1">
        <w:r w:rsidR="001C0DBB" w:rsidRPr="007F48F2">
          <w:rPr>
            <w:rStyle w:val="Hyperlink"/>
            <w:rFonts w:ascii="Arial" w:hAnsi="Arial" w:cs="Arial"/>
            <w:color w:val="auto"/>
            <w:sz w:val="18"/>
            <w:szCs w:val="18"/>
          </w:rPr>
          <w:t>Division</w:t>
        </w:r>
        <w:r w:rsidR="00DE5D2B" w:rsidRPr="007F48F2">
          <w:rPr>
            <w:rStyle w:val="Hyperlink"/>
            <w:rFonts w:ascii="Arial" w:hAnsi="Arial" w:cs="Arial"/>
            <w:color w:val="auto"/>
            <w:sz w:val="18"/>
            <w:szCs w:val="18"/>
          </w:rPr>
          <w:t xml:space="preserve"> of Children and Family </w:t>
        </w:r>
        <w:r w:rsidRPr="007F48F2">
          <w:rPr>
            <w:rStyle w:val="Hyperlink"/>
            <w:rFonts w:ascii="Arial" w:hAnsi="Arial" w:cs="Arial"/>
            <w:color w:val="auto"/>
            <w:sz w:val="18"/>
            <w:szCs w:val="18"/>
          </w:rPr>
          <w:t>Services………</w:t>
        </w:r>
        <w:r w:rsidR="00DC5232">
          <w:rPr>
            <w:rStyle w:val="Hyperlink"/>
            <w:rFonts w:ascii="Arial" w:hAnsi="Arial" w:cs="Arial"/>
            <w:color w:val="auto"/>
            <w:sz w:val="18"/>
            <w:szCs w:val="18"/>
          </w:rPr>
          <w:t>………………</w:t>
        </w:r>
        <w:r w:rsidRPr="007F48F2">
          <w:rPr>
            <w:rStyle w:val="Hyperlink"/>
            <w:rFonts w:ascii="Arial" w:hAnsi="Arial" w:cs="Arial"/>
            <w:color w:val="auto"/>
            <w:sz w:val="18"/>
            <w:szCs w:val="18"/>
          </w:rPr>
          <w:t>…</w:t>
        </w:r>
        <w:r w:rsidR="00DC5232">
          <w:rPr>
            <w:rStyle w:val="Hyperlink"/>
            <w:rFonts w:ascii="Arial" w:hAnsi="Arial" w:cs="Arial"/>
            <w:color w:val="auto"/>
            <w:sz w:val="18"/>
            <w:szCs w:val="18"/>
          </w:rPr>
          <w:t>.</w:t>
        </w:r>
        <w:r w:rsidR="004B26DA">
          <w:rPr>
            <w:rStyle w:val="Hyperlink"/>
            <w:rFonts w:ascii="Arial" w:hAnsi="Arial" w:cs="Arial"/>
            <w:color w:val="auto"/>
            <w:sz w:val="18"/>
            <w:szCs w:val="18"/>
          </w:rPr>
          <w:t>..</w:t>
        </w:r>
        <w:r w:rsidRPr="007F48F2">
          <w:rPr>
            <w:rStyle w:val="Hyperlink"/>
            <w:rFonts w:ascii="Arial" w:hAnsi="Arial" w:cs="Arial"/>
            <w:color w:val="auto"/>
            <w:sz w:val="18"/>
            <w:szCs w:val="18"/>
          </w:rPr>
          <w:t>….</w:t>
        </w:r>
      </w:hyperlink>
      <w:r w:rsidR="00B82A0E">
        <w:rPr>
          <w:rStyle w:val="Hyperlink"/>
          <w:rFonts w:ascii="Arial" w:hAnsi="Arial" w:cs="Arial"/>
          <w:color w:val="auto"/>
          <w:sz w:val="18"/>
          <w:szCs w:val="18"/>
        </w:rPr>
        <w:t>.......................</w:t>
      </w:r>
      <w:r w:rsidR="00E01704">
        <w:rPr>
          <w:rStyle w:val="Hyperlink"/>
          <w:rFonts w:ascii="Arial" w:hAnsi="Arial" w:cs="Arial"/>
          <w:color w:val="auto"/>
          <w:sz w:val="18"/>
          <w:szCs w:val="18"/>
        </w:rPr>
        <w:t>..........................</w:t>
      </w:r>
      <w:r w:rsidR="00B82A0E">
        <w:rPr>
          <w:rStyle w:val="Hyperlink"/>
          <w:rFonts w:ascii="Arial" w:hAnsi="Arial" w:cs="Arial"/>
          <w:color w:val="auto"/>
          <w:sz w:val="18"/>
          <w:szCs w:val="18"/>
        </w:rPr>
        <w:t>.</w:t>
      </w:r>
      <w:r w:rsidR="00E01704">
        <w:rPr>
          <w:rStyle w:val="Hyperlink"/>
          <w:rFonts w:ascii="Arial" w:hAnsi="Arial" w:cs="Arial"/>
          <w:color w:val="auto"/>
          <w:sz w:val="18"/>
          <w:szCs w:val="18"/>
        </w:rPr>
        <w:t>...........</w:t>
      </w:r>
      <w:r w:rsidR="00900234">
        <w:rPr>
          <w:rFonts w:ascii="Arial" w:hAnsi="Arial" w:cs="Arial"/>
          <w:sz w:val="18"/>
          <w:szCs w:val="18"/>
        </w:rPr>
        <w:t>4</w:t>
      </w:r>
    </w:p>
    <w:p w14:paraId="3FA05747" w14:textId="77777777" w:rsidR="001C0DBB" w:rsidRPr="007F48F2" w:rsidRDefault="001C0DBB" w:rsidP="003F10C6">
      <w:pPr>
        <w:rPr>
          <w:rFonts w:ascii="Arial" w:hAnsi="Arial" w:cs="Arial"/>
          <w:sz w:val="18"/>
          <w:szCs w:val="18"/>
        </w:rPr>
      </w:pPr>
    </w:p>
    <w:p w14:paraId="054110B2" w14:textId="5159CEEE" w:rsidR="001C0DBB" w:rsidRDefault="00C5703A" w:rsidP="003F10C6">
      <w:pPr>
        <w:rPr>
          <w:rFonts w:ascii="Arial" w:hAnsi="Arial" w:cs="Arial"/>
          <w:sz w:val="18"/>
          <w:szCs w:val="18"/>
        </w:rPr>
      </w:pPr>
      <w:hyperlink w:anchor="_CONSULTATION_AND_INVOLVEMENT" w:history="1">
        <w:r w:rsidR="009C281A" w:rsidRPr="007F48F2">
          <w:rPr>
            <w:rStyle w:val="Hyperlink"/>
            <w:rFonts w:ascii="Arial" w:hAnsi="Arial" w:cs="Arial"/>
            <w:color w:val="auto"/>
            <w:sz w:val="18"/>
            <w:szCs w:val="18"/>
          </w:rPr>
          <w:t>Collaboration……………………………</w:t>
        </w:r>
        <w:r w:rsidR="00DC5232">
          <w:rPr>
            <w:rStyle w:val="Hyperlink"/>
            <w:rFonts w:ascii="Arial" w:hAnsi="Arial" w:cs="Arial"/>
            <w:color w:val="auto"/>
            <w:sz w:val="18"/>
            <w:szCs w:val="18"/>
          </w:rPr>
          <w:t>…………………………..</w:t>
        </w:r>
        <w:r w:rsidR="009C281A" w:rsidRPr="007F48F2">
          <w:rPr>
            <w:rStyle w:val="Hyperlink"/>
            <w:rFonts w:ascii="Arial" w:hAnsi="Arial" w:cs="Arial"/>
            <w:color w:val="auto"/>
            <w:sz w:val="18"/>
            <w:szCs w:val="18"/>
          </w:rPr>
          <w:t>…</w:t>
        </w:r>
      </w:hyperlink>
      <w:r w:rsidR="001C0DBB" w:rsidRPr="007F48F2">
        <w:rPr>
          <w:rFonts w:ascii="Arial" w:hAnsi="Arial" w:cs="Arial"/>
          <w:sz w:val="18"/>
          <w:szCs w:val="18"/>
        </w:rPr>
        <w:t>…</w:t>
      </w:r>
      <w:r w:rsidR="00BD0DF1" w:rsidRPr="007F48F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B82A0E">
        <w:rPr>
          <w:rFonts w:ascii="Arial" w:hAnsi="Arial" w:cs="Arial"/>
          <w:sz w:val="18"/>
          <w:szCs w:val="18"/>
        </w:rPr>
        <w:t>.</w:t>
      </w:r>
      <w:r w:rsidR="009C281A" w:rsidRPr="007F48F2">
        <w:rPr>
          <w:rFonts w:ascii="Arial" w:hAnsi="Arial" w:cs="Arial"/>
          <w:sz w:val="18"/>
          <w:szCs w:val="18"/>
        </w:rPr>
        <w:t>.</w:t>
      </w:r>
      <w:r w:rsidR="00B82A0E">
        <w:rPr>
          <w:rFonts w:ascii="Arial" w:hAnsi="Arial" w:cs="Arial"/>
          <w:sz w:val="18"/>
          <w:szCs w:val="18"/>
        </w:rPr>
        <w:t>.</w:t>
      </w:r>
      <w:r w:rsidR="003B6271" w:rsidRPr="007F48F2">
        <w:rPr>
          <w:rFonts w:ascii="Arial" w:hAnsi="Arial" w:cs="Arial"/>
          <w:sz w:val="18"/>
          <w:szCs w:val="18"/>
        </w:rPr>
        <w:t>.</w:t>
      </w:r>
      <w:r w:rsidR="00B82A0E">
        <w:rPr>
          <w:rFonts w:ascii="Arial" w:hAnsi="Arial" w:cs="Arial"/>
          <w:sz w:val="18"/>
          <w:szCs w:val="18"/>
        </w:rPr>
        <w:t>......................</w:t>
      </w:r>
      <w:r w:rsidR="00E01704">
        <w:rPr>
          <w:rFonts w:ascii="Arial" w:hAnsi="Arial" w:cs="Arial"/>
          <w:sz w:val="18"/>
          <w:szCs w:val="18"/>
        </w:rPr>
        <w:t>......................................</w:t>
      </w:r>
      <w:r w:rsidR="00B82A0E">
        <w:rPr>
          <w:rFonts w:ascii="Arial" w:hAnsi="Arial" w:cs="Arial"/>
          <w:sz w:val="18"/>
          <w:szCs w:val="18"/>
        </w:rPr>
        <w:t>8</w:t>
      </w:r>
    </w:p>
    <w:p w14:paraId="2C2A1E3C" w14:textId="4ED85FE4" w:rsidR="00D54A51" w:rsidRDefault="00D54A51" w:rsidP="003F10C6">
      <w:pPr>
        <w:rPr>
          <w:rFonts w:ascii="Arial" w:hAnsi="Arial" w:cs="Arial"/>
          <w:sz w:val="18"/>
          <w:szCs w:val="18"/>
        </w:rPr>
      </w:pPr>
    </w:p>
    <w:p w14:paraId="66D6A5A8" w14:textId="7D645CB2" w:rsidR="00D54A51" w:rsidRDefault="00C5703A" w:rsidP="00D54A51">
      <w:pPr>
        <w:rPr>
          <w:rFonts w:ascii="Arial" w:hAnsi="Arial" w:cs="Arial"/>
          <w:sz w:val="18"/>
          <w:szCs w:val="18"/>
        </w:rPr>
      </w:pPr>
      <w:hyperlink w:anchor="_CHILD_WELFARE_PROGRAMS" w:history="1">
        <w:r w:rsidR="00D54A51" w:rsidRPr="00D54A51">
          <w:rPr>
            <w:rStyle w:val="Hyperlink"/>
            <w:rFonts w:ascii="Arial" w:hAnsi="Arial" w:cs="Arial"/>
            <w:sz w:val="18"/>
            <w:szCs w:val="18"/>
          </w:rPr>
          <w:t>Child Welfare Programs Supporting Services in the Field</w:t>
        </w:r>
      </w:hyperlink>
      <w:r w:rsidR="00D54A51" w:rsidRPr="00D54A51">
        <w:rPr>
          <w:rFonts w:ascii="Arial" w:hAnsi="Arial" w:cs="Arial"/>
          <w:sz w:val="18"/>
          <w:szCs w:val="18"/>
        </w:rPr>
        <w:t>…</w:t>
      </w:r>
      <w:r w:rsidR="00DC523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B82A0E">
        <w:rPr>
          <w:rFonts w:ascii="Arial" w:hAnsi="Arial" w:cs="Arial"/>
          <w:sz w:val="18"/>
          <w:szCs w:val="18"/>
        </w:rPr>
        <w:t>.</w:t>
      </w:r>
      <w:r w:rsidR="00D54A51" w:rsidRPr="00D54A51">
        <w:rPr>
          <w:rFonts w:ascii="Arial" w:hAnsi="Arial" w:cs="Arial"/>
          <w:sz w:val="18"/>
          <w:szCs w:val="18"/>
        </w:rPr>
        <w:t>.</w:t>
      </w:r>
      <w:r w:rsidR="00B82A0E">
        <w:rPr>
          <w:rFonts w:ascii="Arial" w:hAnsi="Arial" w:cs="Arial"/>
          <w:sz w:val="18"/>
          <w:szCs w:val="18"/>
        </w:rPr>
        <w:t>.......................</w:t>
      </w:r>
      <w:r w:rsidR="00E01704">
        <w:rPr>
          <w:rFonts w:ascii="Arial" w:hAnsi="Arial" w:cs="Arial"/>
          <w:sz w:val="18"/>
          <w:szCs w:val="18"/>
        </w:rPr>
        <w:t>......................................</w:t>
      </w:r>
      <w:r w:rsidR="00B82A0E">
        <w:rPr>
          <w:rFonts w:ascii="Arial" w:hAnsi="Arial" w:cs="Arial"/>
          <w:sz w:val="18"/>
          <w:szCs w:val="18"/>
        </w:rPr>
        <w:t>34</w:t>
      </w:r>
    </w:p>
    <w:p w14:paraId="539E1145" w14:textId="77777777" w:rsidR="00D54A51" w:rsidRDefault="00D54A51" w:rsidP="00D54A51">
      <w:pPr>
        <w:rPr>
          <w:rFonts w:ascii="Arial" w:hAnsi="Arial" w:cs="Arial"/>
          <w:sz w:val="18"/>
          <w:szCs w:val="18"/>
        </w:rPr>
      </w:pPr>
    </w:p>
    <w:p w14:paraId="72096BD7" w14:textId="277B7394" w:rsidR="00900234" w:rsidRDefault="00DC5232" w:rsidP="003F10C6">
      <w:pPr>
        <w:rPr>
          <w:rFonts w:ascii="Arial" w:hAnsi="Arial" w:cs="Arial"/>
          <w:sz w:val="18"/>
          <w:szCs w:val="18"/>
        </w:rPr>
      </w:pPr>
      <w:r>
        <w:rPr>
          <w:rFonts w:ascii="Arial" w:hAnsi="Arial" w:cs="Arial"/>
          <w:sz w:val="18"/>
          <w:szCs w:val="18"/>
        </w:rPr>
        <w:t xml:space="preserve">Update to the </w:t>
      </w:r>
      <w:r w:rsidR="00900234">
        <w:rPr>
          <w:rFonts w:ascii="Arial" w:hAnsi="Arial" w:cs="Arial"/>
          <w:sz w:val="18"/>
          <w:szCs w:val="18"/>
        </w:rPr>
        <w:t>Assessment of Current Performance…</w:t>
      </w:r>
      <w:r>
        <w:rPr>
          <w:rFonts w:ascii="Arial" w:hAnsi="Arial" w:cs="Arial"/>
          <w:sz w:val="18"/>
          <w:szCs w:val="18"/>
        </w:rPr>
        <w:t>………….</w:t>
      </w:r>
      <w:r w:rsidR="00900234">
        <w:rPr>
          <w:rFonts w:ascii="Arial" w:hAnsi="Arial" w:cs="Arial"/>
          <w:sz w:val="18"/>
          <w:szCs w:val="18"/>
        </w:rPr>
        <w:t>……</w:t>
      </w:r>
      <w:r w:rsidR="004B26DA">
        <w:rPr>
          <w:rFonts w:ascii="Arial" w:hAnsi="Arial" w:cs="Arial"/>
          <w:sz w:val="18"/>
          <w:szCs w:val="18"/>
        </w:rPr>
        <w:t>..</w:t>
      </w:r>
      <w:r>
        <w:rPr>
          <w:rFonts w:ascii="Arial" w:hAnsi="Arial" w:cs="Arial"/>
          <w:sz w:val="18"/>
          <w:szCs w:val="18"/>
        </w:rPr>
        <w:t>..</w:t>
      </w:r>
      <w:r w:rsidR="00900234">
        <w:rPr>
          <w:rFonts w:ascii="Arial" w:hAnsi="Arial" w:cs="Arial"/>
          <w:sz w:val="18"/>
          <w:szCs w:val="18"/>
        </w:rPr>
        <w:t>..</w:t>
      </w:r>
      <w:r w:rsidR="00B82A0E">
        <w:rPr>
          <w:rFonts w:ascii="Arial" w:hAnsi="Arial" w:cs="Arial"/>
          <w:sz w:val="18"/>
          <w:szCs w:val="18"/>
        </w:rPr>
        <w:t>.......................</w:t>
      </w:r>
      <w:r w:rsidR="00E01704">
        <w:rPr>
          <w:rFonts w:ascii="Arial" w:hAnsi="Arial" w:cs="Arial"/>
          <w:sz w:val="18"/>
          <w:szCs w:val="18"/>
        </w:rPr>
        <w:t>......................................</w:t>
      </w:r>
      <w:r w:rsidR="00B82A0E">
        <w:rPr>
          <w:rFonts w:ascii="Arial" w:hAnsi="Arial" w:cs="Arial"/>
          <w:sz w:val="18"/>
          <w:szCs w:val="18"/>
        </w:rPr>
        <w:t>.44</w:t>
      </w:r>
    </w:p>
    <w:p w14:paraId="6E7B06E5" w14:textId="77777777" w:rsidR="00DC5232" w:rsidRDefault="00DC5232" w:rsidP="003F10C6">
      <w:pPr>
        <w:rPr>
          <w:rFonts w:ascii="Arial" w:hAnsi="Arial" w:cs="Arial"/>
          <w:sz w:val="18"/>
          <w:szCs w:val="18"/>
        </w:rPr>
      </w:pPr>
    </w:p>
    <w:p w14:paraId="00C47FB3" w14:textId="1B6A09A5" w:rsidR="00DC5232" w:rsidRDefault="00DC5232" w:rsidP="003F10C6">
      <w:pPr>
        <w:rPr>
          <w:rFonts w:ascii="Arial" w:hAnsi="Arial" w:cs="Arial"/>
          <w:sz w:val="18"/>
          <w:szCs w:val="18"/>
        </w:rPr>
      </w:pPr>
      <w:r>
        <w:rPr>
          <w:rFonts w:ascii="Arial" w:hAnsi="Arial" w:cs="Arial"/>
          <w:sz w:val="18"/>
          <w:szCs w:val="18"/>
        </w:rPr>
        <w:t>Systemic Factor Updates…………………………………………………</w:t>
      </w:r>
      <w:r w:rsidR="004B26DA">
        <w:rPr>
          <w:rFonts w:ascii="Arial" w:hAnsi="Arial" w:cs="Arial"/>
          <w:sz w:val="18"/>
          <w:szCs w:val="18"/>
        </w:rPr>
        <w:t>…</w:t>
      </w:r>
      <w:r>
        <w:rPr>
          <w:rFonts w:ascii="Arial" w:hAnsi="Arial" w:cs="Arial"/>
          <w:sz w:val="18"/>
          <w:szCs w:val="18"/>
        </w:rPr>
        <w:t>.</w:t>
      </w:r>
      <w:r w:rsidR="00B82A0E">
        <w:rPr>
          <w:rFonts w:ascii="Arial" w:hAnsi="Arial" w:cs="Arial"/>
          <w:sz w:val="18"/>
          <w:szCs w:val="18"/>
        </w:rPr>
        <w:t>.</w:t>
      </w:r>
      <w:r>
        <w:rPr>
          <w:rFonts w:ascii="Arial" w:hAnsi="Arial" w:cs="Arial"/>
          <w:sz w:val="18"/>
          <w:szCs w:val="18"/>
        </w:rPr>
        <w:t>.</w:t>
      </w:r>
      <w:r w:rsidR="00B82A0E">
        <w:rPr>
          <w:rFonts w:ascii="Arial" w:hAnsi="Arial" w:cs="Arial"/>
          <w:sz w:val="18"/>
          <w:szCs w:val="18"/>
        </w:rPr>
        <w:t>......................</w:t>
      </w:r>
      <w:r w:rsidR="00E01704">
        <w:rPr>
          <w:rFonts w:ascii="Arial" w:hAnsi="Arial" w:cs="Arial"/>
          <w:sz w:val="18"/>
          <w:szCs w:val="18"/>
        </w:rPr>
        <w:t>......................................</w:t>
      </w:r>
      <w:r w:rsidR="00B82A0E">
        <w:rPr>
          <w:rFonts w:ascii="Arial" w:hAnsi="Arial" w:cs="Arial"/>
          <w:sz w:val="18"/>
          <w:szCs w:val="18"/>
        </w:rPr>
        <w:t>74</w:t>
      </w:r>
    </w:p>
    <w:p w14:paraId="0D6396ED" w14:textId="77777777" w:rsidR="00D54A51" w:rsidRDefault="00D54A51" w:rsidP="003F10C6">
      <w:pPr>
        <w:rPr>
          <w:rFonts w:ascii="Arial" w:hAnsi="Arial" w:cs="Arial"/>
          <w:sz w:val="18"/>
          <w:szCs w:val="18"/>
        </w:rPr>
      </w:pPr>
    </w:p>
    <w:p w14:paraId="0F3CE404" w14:textId="77777777" w:rsidR="00B82A0E" w:rsidRDefault="00E7582A" w:rsidP="003F10C6">
      <w:pPr>
        <w:rPr>
          <w:rFonts w:ascii="Arial" w:hAnsi="Arial" w:cs="Arial"/>
          <w:sz w:val="18"/>
          <w:szCs w:val="18"/>
        </w:rPr>
      </w:pPr>
      <w:r>
        <w:rPr>
          <w:rFonts w:ascii="Arial" w:hAnsi="Arial" w:cs="Arial"/>
          <w:sz w:val="18"/>
          <w:szCs w:val="18"/>
        </w:rPr>
        <w:t>Update</w:t>
      </w:r>
      <w:r w:rsidR="004B26DA">
        <w:rPr>
          <w:rFonts w:ascii="Arial" w:hAnsi="Arial" w:cs="Arial"/>
          <w:sz w:val="18"/>
          <w:szCs w:val="18"/>
        </w:rPr>
        <w:t>s</w:t>
      </w:r>
      <w:r>
        <w:rPr>
          <w:rFonts w:ascii="Arial" w:hAnsi="Arial" w:cs="Arial"/>
          <w:sz w:val="18"/>
          <w:szCs w:val="18"/>
        </w:rPr>
        <w:t xml:space="preserve"> to the </w:t>
      </w:r>
      <w:r w:rsidR="00900234">
        <w:rPr>
          <w:rFonts w:ascii="Arial" w:hAnsi="Arial" w:cs="Arial"/>
          <w:sz w:val="18"/>
          <w:szCs w:val="18"/>
        </w:rPr>
        <w:t>Plan for Enacting the State's Vision</w:t>
      </w:r>
      <w:r w:rsidR="00266912">
        <w:rPr>
          <w:rFonts w:ascii="Arial" w:hAnsi="Arial" w:cs="Arial"/>
          <w:sz w:val="18"/>
          <w:szCs w:val="18"/>
        </w:rPr>
        <w:t xml:space="preserve"> and Progress Made to </w:t>
      </w:r>
    </w:p>
    <w:p w14:paraId="40A1AB9C" w14:textId="07284EEA" w:rsidR="00900234" w:rsidRDefault="00266912" w:rsidP="003F10C6">
      <w:pPr>
        <w:rPr>
          <w:rFonts w:ascii="Arial" w:hAnsi="Arial" w:cs="Arial"/>
          <w:sz w:val="18"/>
          <w:szCs w:val="18"/>
        </w:rPr>
      </w:pPr>
      <w:r>
        <w:rPr>
          <w:rFonts w:ascii="Arial" w:hAnsi="Arial" w:cs="Arial"/>
          <w:sz w:val="18"/>
          <w:szCs w:val="18"/>
        </w:rPr>
        <w:t>Improve Outcomes</w:t>
      </w:r>
      <w:r w:rsidR="00900234">
        <w:rPr>
          <w:rFonts w:ascii="Arial" w:hAnsi="Arial" w:cs="Arial"/>
          <w:sz w:val="18"/>
          <w:szCs w:val="18"/>
        </w:rPr>
        <w:t>…</w:t>
      </w:r>
      <w:r w:rsidR="00DC5232">
        <w:rPr>
          <w:rFonts w:ascii="Arial" w:hAnsi="Arial" w:cs="Arial"/>
          <w:sz w:val="18"/>
          <w:szCs w:val="18"/>
        </w:rPr>
        <w:t>……………………</w:t>
      </w:r>
      <w:r w:rsidR="00B82A0E">
        <w:rPr>
          <w:rFonts w:ascii="Arial" w:hAnsi="Arial" w:cs="Arial"/>
          <w:sz w:val="18"/>
          <w:szCs w:val="18"/>
        </w:rPr>
        <w:t>……………………………………………………</w:t>
      </w:r>
      <w:r w:rsidR="00E01704">
        <w:rPr>
          <w:rFonts w:ascii="Arial" w:hAnsi="Arial" w:cs="Arial"/>
          <w:sz w:val="18"/>
          <w:szCs w:val="18"/>
        </w:rPr>
        <w:t>……………………………</w:t>
      </w:r>
      <w:r w:rsidR="003A6372">
        <w:rPr>
          <w:rFonts w:ascii="Arial" w:hAnsi="Arial" w:cs="Arial"/>
          <w:sz w:val="18"/>
          <w:szCs w:val="18"/>
        </w:rPr>
        <w:t>.</w:t>
      </w:r>
      <w:r w:rsidR="00B82A0E">
        <w:rPr>
          <w:rFonts w:ascii="Arial" w:hAnsi="Arial" w:cs="Arial"/>
          <w:sz w:val="18"/>
          <w:szCs w:val="18"/>
        </w:rPr>
        <w:t>10</w:t>
      </w:r>
      <w:r w:rsidR="003A6372">
        <w:rPr>
          <w:rFonts w:ascii="Arial" w:hAnsi="Arial" w:cs="Arial"/>
          <w:sz w:val="18"/>
          <w:szCs w:val="18"/>
        </w:rPr>
        <w:t>6</w:t>
      </w:r>
    </w:p>
    <w:p w14:paraId="67C273DF" w14:textId="29E40EB3" w:rsidR="00266912" w:rsidRDefault="00266912" w:rsidP="003F10C6">
      <w:pPr>
        <w:rPr>
          <w:rFonts w:ascii="Arial" w:hAnsi="Arial" w:cs="Arial"/>
          <w:sz w:val="18"/>
          <w:szCs w:val="18"/>
        </w:rPr>
      </w:pPr>
    </w:p>
    <w:p w14:paraId="2D14B6F4" w14:textId="4656B346" w:rsidR="00266912" w:rsidRDefault="00266912" w:rsidP="003F10C6">
      <w:pPr>
        <w:rPr>
          <w:rFonts w:ascii="Arial" w:hAnsi="Arial" w:cs="Arial"/>
          <w:sz w:val="18"/>
          <w:szCs w:val="18"/>
        </w:rPr>
      </w:pPr>
      <w:r>
        <w:rPr>
          <w:rFonts w:ascii="Arial" w:hAnsi="Arial" w:cs="Arial"/>
          <w:sz w:val="18"/>
          <w:szCs w:val="18"/>
        </w:rPr>
        <w:t>Training and Technical Assistance Narrative Plan</w:t>
      </w:r>
      <w:r w:rsidR="00B82A0E">
        <w:rPr>
          <w:rFonts w:ascii="Arial" w:hAnsi="Arial" w:cs="Arial"/>
          <w:sz w:val="18"/>
          <w:szCs w:val="18"/>
        </w:rPr>
        <w:t>…………………………………………</w:t>
      </w:r>
      <w:r w:rsidR="00E01704">
        <w:rPr>
          <w:rFonts w:ascii="Arial" w:hAnsi="Arial" w:cs="Arial"/>
          <w:sz w:val="18"/>
          <w:szCs w:val="18"/>
        </w:rPr>
        <w:t>………………………</w:t>
      </w:r>
      <w:r w:rsidR="004A297F">
        <w:rPr>
          <w:rFonts w:ascii="Arial" w:hAnsi="Arial" w:cs="Arial"/>
          <w:sz w:val="18"/>
          <w:szCs w:val="18"/>
        </w:rPr>
        <w:t>…...</w:t>
      </w:r>
      <w:r w:rsidR="00B82A0E">
        <w:rPr>
          <w:rFonts w:ascii="Arial" w:hAnsi="Arial" w:cs="Arial"/>
          <w:sz w:val="18"/>
          <w:szCs w:val="18"/>
        </w:rPr>
        <w:t>16</w:t>
      </w:r>
      <w:r w:rsidR="003A6372">
        <w:rPr>
          <w:rFonts w:ascii="Arial" w:hAnsi="Arial" w:cs="Arial"/>
          <w:sz w:val="18"/>
          <w:szCs w:val="18"/>
        </w:rPr>
        <w:t>1</w:t>
      </w:r>
    </w:p>
    <w:p w14:paraId="2F57A0E8" w14:textId="4FC4AF82" w:rsidR="00266912" w:rsidRDefault="00266912" w:rsidP="003F10C6">
      <w:pPr>
        <w:rPr>
          <w:rFonts w:ascii="Arial" w:hAnsi="Arial" w:cs="Arial"/>
          <w:sz w:val="18"/>
          <w:szCs w:val="18"/>
        </w:rPr>
      </w:pPr>
    </w:p>
    <w:p w14:paraId="478DF627" w14:textId="40F85310" w:rsidR="00266912" w:rsidRDefault="00266912" w:rsidP="003F10C6">
      <w:pPr>
        <w:rPr>
          <w:rFonts w:ascii="Arial" w:hAnsi="Arial" w:cs="Arial"/>
          <w:sz w:val="18"/>
          <w:szCs w:val="18"/>
        </w:rPr>
      </w:pPr>
      <w:r>
        <w:rPr>
          <w:rFonts w:ascii="Arial" w:hAnsi="Arial" w:cs="Arial"/>
          <w:sz w:val="18"/>
          <w:szCs w:val="18"/>
        </w:rPr>
        <w:t>Evaluation Reports and Projects</w:t>
      </w:r>
      <w:r w:rsidR="00B82A0E">
        <w:rPr>
          <w:rFonts w:ascii="Arial" w:hAnsi="Arial" w:cs="Arial"/>
          <w:sz w:val="18"/>
          <w:szCs w:val="18"/>
        </w:rPr>
        <w:t>……………………………………………………………</w:t>
      </w:r>
      <w:r w:rsidR="00E01704">
        <w:rPr>
          <w:rFonts w:ascii="Arial" w:hAnsi="Arial" w:cs="Arial"/>
          <w:sz w:val="18"/>
          <w:szCs w:val="18"/>
        </w:rPr>
        <w:t>……………………………</w:t>
      </w:r>
      <w:r w:rsidR="003A6372">
        <w:rPr>
          <w:rFonts w:ascii="Arial" w:hAnsi="Arial" w:cs="Arial"/>
          <w:sz w:val="18"/>
          <w:szCs w:val="18"/>
        </w:rPr>
        <w:t>.</w:t>
      </w:r>
      <w:r w:rsidR="00B82A0E">
        <w:rPr>
          <w:rFonts w:ascii="Arial" w:hAnsi="Arial" w:cs="Arial"/>
          <w:sz w:val="18"/>
          <w:szCs w:val="18"/>
        </w:rPr>
        <w:t>16</w:t>
      </w:r>
      <w:r w:rsidR="003A6372">
        <w:rPr>
          <w:rFonts w:ascii="Arial" w:hAnsi="Arial" w:cs="Arial"/>
          <w:sz w:val="18"/>
          <w:szCs w:val="18"/>
        </w:rPr>
        <w:t>4</w:t>
      </w:r>
    </w:p>
    <w:p w14:paraId="15220498" w14:textId="55170506" w:rsidR="00266912" w:rsidRDefault="00266912" w:rsidP="003F10C6">
      <w:pPr>
        <w:rPr>
          <w:rFonts w:ascii="Arial" w:hAnsi="Arial" w:cs="Arial"/>
          <w:sz w:val="18"/>
          <w:szCs w:val="18"/>
        </w:rPr>
      </w:pPr>
    </w:p>
    <w:p w14:paraId="014BEA9E" w14:textId="0B819710" w:rsidR="00266912" w:rsidRPr="00B82A0E" w:rsidRDefault="00266912" w:rsidP="00B82A0E">
      <w:pPr>
        <w:rPr>
          <w:rFonts w:ascii="Arial" w:hAnsi="Arial" w:cs="Arial"/>
          <w:sz w:val="18"/>
          <w:szCs w:val="18"/>
        </w:rPr>
      </w:pPr>
      <w:r>
        <w:rPr>
          <w:rFonts w:ascii="Arial" w:hAnsi="Arial" w:cs="Arial"/>
          <w:sz w:val="18"/>
          <w:szCs w:val="18"/>
        </w:rPr>
        <w:t>Update on Service Description</w:t>
      </w:r>
      <w:r w:rsidR="00B82A0E">
        <w:rPr>
          <w:rFonts w:ascii="Arial" w:hAnsi="Arial" w:cs="Arial"/>
          <w:sz w:val="18"/>
          <w:szCs w:val="18"/>
        </w:rPr>
        <w:t>……………………………………………..........................</w:t>
      </w:r>
      <w:r w:rsidR="00E01704">
        <w:rPr>
          <w:rFonts w:ascii="Arial" w:hAnsi="Arial" w:cs="Arial"/>
          <w:sz w:val="18"/>
          <w:szCs w:val="18"/>
        </w:rPr>
        <w:t>.....................................</w:t>
      </w:r>
      <w:r w:rsidR="003A6372">
        <w:rPr>
          <w:rFonts w:ascii="Arial" w:hAnsi="Arial" w:cs="Arial"/>
          <w:sz w:val="18"/>
          <w:szCs w:val="18"/>
        </w:rPr>
        <w:t>.</w:t>
      </w:r>
      <w:r w:rsidR="00B82A0E">
        <w:rPr>
          <w:rFonts w:ascii="Arial" w:hAnsi="Arial" w:cs="Arial"/>
          <w:sz w:val="18"/>
          <w:szCs w:val="18"/>
        </w:rPr>
        <w:t>16</w:t>
      </w:r>
      <w:r w:rsidR="003A6372">
        <w:rPr>
          <w:rFonts w:ascii="Arial" w:hAnsi="Arial" w:cs="Arial"/>
          <w:sz w:val="18"/>
          <w:szCs w:val="18"/>
        </w:rPr>
        <w:t>5</w:t>
      </w:r>
    </w:p>
    <w:p w14:paraId="59D968D7" w14:textId="3C3DEF00" w:rsidR="00266912" w:rsidRPr="00B82A0E" w:rsidRDefault="00266912"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Services for Children Adopted from Other Countries</w:t>
      </w:r>
      <w:r w:rsidR="00B82A0E">
        <w:rPr>
          <w:rFonts w:ascii="Arial" w:hAnsi="Arial" w:cs="Arial"/>
          <w:i/>
          <w:iCs/>
          <w:sz w:val="18"/>
          <w:szCs w:val="18"/>
        </w:rPr>
        <w:t>…………………...</w:t>
      </w:r>
      <w:r w:rsidR="00E01704">
        <w:rPr>
          <w:rFonts w:ascii="Arial" w:hAnsi="Arial" w:cs="Arial"/>
          <w:i/>
          <w:iCs/>
          <w:sz w:val="18"/>
          <w:szCs w:val="18"/>
        </w:rPr>
        <w:t>..................................</w:t>
      </w:r>
      <w:r w:rsidR="00B82A0E" w:rsidRPr="00B82A0E">
        <w:rPr>
          <w:rFonts w:ascii="Arial" w:hAnsi="Arial" w:cs="Arial"/>
          <w:sz w:val="18"/>
          <w:szCs w:val="18"/>
        </w:rPr>
        <w:t>16</w:t>
      </w:r>
      <w:r w:rsidR="003A6372">
        <w:rPr>
          <w:rFonts w:ascii="Arial" w:hAnsi="Arial" w:cs="Arial"/>
          <w:sz w:val="18"/>
          <w:szCs w:val="18"/>
        </w:rPr>
        <w:t>5</w:t>
      </w:r>
    </w:p>
    <w:p w14:paraId="30AA5685" w14:textId="390BCDF8" w:rsidR="00266912" w:rsidRPr="00B82A0E" w:rsidRDefault="00266912"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Services for Children Under the Age of Five</w:t>
      </w:r>
      <w:r w:rsidR="00B82A0E">
        <w:rPr>
          <w:rFonts w:ascii="Arial" w:hAnsi="Arial" w:cs="Arial"/>
          <w:i/>
          <w:iCs/>
          <w:sz w:val="18"/>
          <w:szCs w:val="18"/>
        </w:rPr>
        <w:t>………………………….....</w:t>
      </w:r>
      <w:r w:rsidR="00E01704">
        <w:rPr>
          <w:rFonts w:ascii="Arial" w:hAnsi="Arial" w:cs="Arial"/>
          <w:i/>
          <w:iCs/>
          <w:sz w:val="18"/>
          <w:szCs w:val="18"/>
        </w:rPr>
        <w:t>..................................</w:t>
      </w:r>
      <w:r w:rsidR="00B82A0E" w:rsidRPr="00B82A0E">
        <w:rPr>
          <w:rFonts w:ascii="Arial" w:hAnsi="Arial" w:cs="Arial"/>
          <w:sz w:val="18"/>
          <w:szCs w:val="18"/>
        </w:rPr>
        <w:t>16</w:t>
      </w:r>
      <w:r w:rsidR="0014646C">
        <w:rPr>
          <w:rFonts w:ascii="Arial" w:hAnsi="Arial" w:cs="Arial"/>
          <w:sz w:val="18"/>
          <w:szCs w:val="18"/>
        </w:rPr>
        <w:t>5</w:t>
      </w:r>
      <w:r w:rsidR="0014646C">
        <w:rPr>
          <w:rFonts w:ascii="Arial" w:hAnsi="Arial" w:cs="Arial"/>
          <w:sz w:val="18"/>
          <w:szCs w:val="18"/>
        </w:rPr>
        <w:tab/>
      </w:r>
    </w:p>
    <w:p w14:paraId="56A262A1" w14:textId="2CFF32D7" w:rsidR="00266912" w:rsidRPr="00B82A0E" w:rsidRDefault="00266912"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Efforts to Track and Prevent Child Maltreatment Deaths</w:t>
      </w:r>
      <w:r w:rsidR="00B82A0E">
        <w:rPr>
          <w:rFonts w:ascii="Arial" w:hAnsi="Arial" w:cs="Arial"/>
          <w:i/>
          <w:iCs/>
          <w:sz w:val="18"/>
          <w:szCs w:val="18"/>
        </w:rPr>
        <w:t>………………</w:t>
      </w:r>
      <w:r w:rsidR="00E01704">
        <w:rPr>
          <w:rFonts w:ascii="Arial" w:hAnsi="Arial" w:cs="Arial"/>
          <w:i/>
          <w:iCs/>
          <w:sz w:val="18"/>
          <w:szCs w:val="18"/>
        </w:rPr>
        <w:t>……………………</w:t>
      </w:r>
      <w:r w:rsidR="004A297F">
        <w:rPr>
          <w:rFonts w:ascii="Arial" w:hAnsi="Arial" w:cs="Arial"/>
          <w:i/>
          <w:iCs/>
          <w:sz w:val="18"/>
          <w:szCs w:val="18"/>
        </w:rPr>
        <w:t>…..</w:t>
      </w:r>
      <w:r w:rsidR="00B82A0E" w:rsidRPr="00B82A0E">
        <w:rPr>
          <w:rFonts w:ascii="Arial" w:hAnsi="Arial" w:cs="Arial"/>
          <w:sz w:val="18"/>
          <w:szCs w:val="18"/>
        </w:rPr>
        <w:t>17</w:t>
      </w:r>
      <w:r w:rsidR="003A6372">
        <w:rPr>
          <w:rFonts w:ascii="Arial" w:hAnsi="Arial" w:cs="Arial"/>
          <w:sz w:val="18"/>
          <w:szCs w:val="18"/>
        </w:rPr>
        <w:t>3</w:t>
      </w:r>
    </w:p>
    <w:p w14:paraId="1A12BE2D" w14:textId="346FEF52"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Supplemental Appropriation</w:t>
      </w:r>
      <w:r w:rsidR="00FA68BC" w:rsidRPr="00B82A0E">
        <w:rPr>
          <w:rFonts w:ascii="Arial" w:hAnsi="Arial" w:cs="Arial"/>
          <w:i/>
          <w:iCs/>
          <w:sz w:val="18"/>
          <w:szCs w:val="18"/>
        </w:rPr>
        <w:t>s</w:t>
      </w:r>
      <w:r w:rsidRPr="00B82A0E">
        <w:rPr>
          <w:rFonts w:ascii="Arial" w:hAnsi="Arial" w:cs="Arial"/>
          <w:i/>
          <w:iCs/>
          <w:sz w:val="18"/>
          <w:szCs w:val="18"/>
        </w:rPr>
        <w:t xml:space="preserve"> for Disaster Relief Act</w:t>
      </w:r>
      <w:r w:rsidR="00B82A0E">
        <w:rPr>
          <w:rFonts w:ascii="Arial" w:hAnsi="Arial" w:cs="Arial"/>
          <w:i/>
          <w:iCs/>
          <w:sz w:val="18"/>
          <w:szCs w:val="18"/>
        </w:rPr>
        <w:t>…………………..</w:t>
      </w:r>
      <w:r w:rsidR="00E01704">
        <w:rPr>
          <w:rFonts w:ascii="Arial" w:hAnsi="Arial" w:cs="Arial"/>
          <w:i/>
          <w:iCs/>
          <w:sz w:val="18"/>
          <w:szCs w:val="18"/>
        </w:rPr>
        <w:t>..................................</w:t>
      </w:r>
      <w:r w:rsidR="00B82A0E">
        <w:rPr>
          <w:rFonts w:ascii="Arial" w:hAnsi="Arial" w:cs="Arial"/>
          <w:i/>
          <w:iCs/>
          <w:sz w:val="18"/>
          <w:szCs w:val="18"/>
        </w:rPr>
        <w:t>.</w:t>
      </w:r>
      <w:r w:rsidR="00B82A0E" w:rsidRPr="00B82A0E">
        <w:rPr>
          <w:rFonts w:ascii="Arial" w:hAnsi="Arial" w:cs="Arial"/>
          <w:sz w:val="18"/>
          <w:szCs w:val="18"/>
        </w:rPr>
        <w:t>17</w:t>
      </w:r>
      <w:r w:rsidR="003A6372">
        <w:rPr>
          <w:rFonts w:ascii="Arial" w:hAnsi="Arial" w:cs="Arial"/>
          <w:sz w:val="18"/>
          <w:szCs w:val="18"/>
        </w:rPr>
        <w:t>6</w:t>
      </w:r>
    </w:p>
    <w:p w14:paraId="277D9016" w14:textId="02237AD0"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 xml:space="preserve">Supplemental Funding to </w:t>
      </w:r>
      <w:r w:rsidR="00B82A0E">
        <w:rPr>
          <w:rFonts w:ascii="Arial" w:hAnsi="Arial" w:cs="Arial"/>
          <w:i/>
          <w:iCs/>
          <w:sz w:val="18"/>
          <w:szCs w:val="18"/>
        </w:rPr>
        <w:t>p</w:t>
      </w:r>
      <w:r w:rsidRPr="00B82A0E">
        <w:rPr>
          <w:rFonts w:ascii="Arial" w:hAnsi="Arial" w:cs="Arial"/>
          <w:i/>
          <w:iCs/>
          <w:sz w:val="18"/>
          <w:szCs w:val="18"/>
        </w:rPr>
        <w:t>revent</w:t>
      </w:r>
      <w:r w:rsidR="00C100AE" w:rsidRPr="00B82A0E">
        <w:rPr>
          <w:rFonts w:ascii="Arial" w:hAnsi="Arial" w:cs="Arial"/>
          <w:i/>
          <w:iCs/>
          <w:sz w:val="18"/>
          <w:szCs w:val="18"/>
        </w:rPr>
        <w:t>,</w:t>
      </w:r>
      <w:r w:rsidR="00B82A0E">
        <w:rPr>
          <w:rFonts w:ascii="Arial" w:hAnsi="Arial" w:cs="Arial"/>
          <w:i/>
          <w:iCs/>
          <w:sz w:val="18"/>
          <w:szCs w:val="18"/>
        </w:rPr>
        <w:t xml:space="preserve"> p</w:t>
      </w:r>
      <w:r w:rsidR="00C100AE" w:rsidRPr="00B82A0E">
        <w:rPr>
          <w:rFonts w:ascii="Arial" w:hAnsi="Arial" w:cs="Arial"/>
          <w:i/>
          <w:iCs/>
          <w:sz w:val="18"/>
          <w:szCs w:val="18"/>
        </w:rPr>
        <w:t>repare,</w:t>
      </w:r>
      <w:r w:rsidRPr="00B82A0E">
        <w:rPr>
          <w:rFonts w:ascii="Arial" w:hAnsi="Arial" w:cs="Arial"/>
          <w:i/>
          <w:iCs/>
          <w:sz w:val="18"/>
          <w:szCs w:val="18"/>
        </w:rPr>
        <w:t xml:space="preserve"> </w:t>
      </w:r>
      <w:r w:rsidR="00C100AE" w:rsidRPr="00B82A0E">
        <w:rPr>
          <w:rFonts w:ascii="Arial" w:hAnsi="Arial" w:cs="Arial"/>
          <w:i/>
          <w:iCs/>
          <w:sz w:val="18"/>
          <w:szCs w:val="18"/>
        </w:rPr>
        <w:t>or</w:t>
      </w:r>
      <w:r w:rsidRPr="00B82A0E">
        <w:rPr>
          <w:rFonts w:ascii="Arial" w:hAnsi="Arial" w:cs="Arial"/>
          <w:i/>
          <w:iCs/>
          <w:sz w:val="18"/>
          <w:szCs w:val="18"/>
        </w:rPr>
        <w:t xml:space="preserve"> </w:t>
      </w:r>
      <w:r w:rsidR="00B82A0E">
        <w:rPr>
          <w:rFonts w:ascii="Arial" w:hAnsi="Arial" w:cs="Arial"/>
          <w:i/>
          <w:iCs/>
          <w:sz w:val="18"/>
          <w:szCs w:val="18"/>
        </w:rPr>
        <w:t>r</w:t>
      </w:r>
      <w:r w:rsidRPr="00B82A0E">
        <w:rPr>
          <w:rFonts w:ascii="Arial" w:hAnsi="Arial" w:cs="Arial"/>
          <w:i/>
          <w:iCs/>
          <w:sz w:val="18"/>
          <w:szCs w:val="18"/>
        </w:rPr>
        <w:t>espond to COVID-19</w:t>
      </w:r>
      <w:r w:rsidR="00E01704">
        <w:rPr>
          <w:rFonts w:ascii="Arial" w:hAnsi="Arial" w:cs="Arial"/>
          <w:i/>
          <w:iCs/>
          <w:sz w:val="18"/>
          <w:szCs w:val="18"/>
        </w:rPr>
        <w:t>………………………...</w:t>
      </w:r>
      <w:r w:rsidR="003A6372">
        <w:rPr>
          <w:rFonts w:ascii="Arial" w:hAnsi="Arial" w:cs="Arial"/>
          <w:i/>
          <w:iCs/>
          <w:sz w:val="18"/>
          <w:szCs w:val="18"/>
        </w:rPr>
        <w:t>.</w:t>
      </w:r>
      <w:r w:rsidR="00B82A0E" w:rsidRPr="00B82A0E">
        <w:rPr>
          <w:rFonts w:ascii="Arial" w:hAnsi="Arial" w:cs="Arial"/>
          <w:sz w:val="18"/>
          <w:szCs w:val="18"/>
        </w:rPr>
        <w:t>17</w:t>
      </w:r>
      <w:r w:rsidR="003A6372">
        <w:rPr>
          <w:rFonts w:ascii="Arial" w:hAnsi="Arial" w:cs="Arial"/>
          <w:sz w:val="18"/>
          <w:szCs w:val="18"/>
        </w:rPr>
        <w:t>6</w:t>
      </w:r>
    </w:p>
    <w:p w14:paraId="3401174B" w14:textId="62C5B5A4"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MaryLee Allen Promoting Safe and Stable Famil</w:t>
      </w:r>
      <w:r w:rsidR="00C100AE" w:rsidRPr="00B82A0E">
        <w:rPr>
          <w:rFonts w:ascii="Arial" w:hAnsi="Arial" w:cs="Arial"/>
          <w:i/>
          <w:iCs/>
          <w:sz w:val="18"/>
          <w:szCs w:val="18"/>
        </w:rPr>
        <w:t>ies</w:t>
      </w:r>
      <w:r w:rsidRPr="00B82A0E">
        <w:rPr>
          <w:rFonts w:ascii="Arial" w:hAnsi="Arial" w:cs="Arial"/>
          <w:i/>
          <w:iCs/>
          <w:sz w:val="18"/>
          <w:szCs w:val="18"/>
        </w:rPr>
        <w:t xml:space="preserve"> Programs</w:t>
      </w:r>
      <w:r w:rsidR="00B82A0E">
        <w:rPr>
          <w:rFonts w:ascii="Arial" w:hAnsi="Arial" w:cs="Arial"/>
          <w:i/>
          <w:iCs/>
          <w:sz w:val="18"/>
          <w:szCs w:val="18"/>
        </w:rPr>
        <w:t>……</w:t>
      </w:r>
      <w:r w:rsidR="00E01704">
        <w:rPr>
          <w:rFonts w:ascii="Arial" w:hAnsi="Arial" w:cs="Arial"/>
          <w:i/>
          <w:iCs/>
          <w:sz w:val="18"/>
          <w:szCs w:val="18"/>
        </w:rPr>
        <w:t>……………………………</w:t>
      </w:r>
      <w:r w:rsidR="00B82A0E">
        <w:rPr>
          <w:rFonts w:ascii="Arial" w:hAnsi="Arial" w:cs="Arial"/>
          <w:i/>
          <w:iCs/>
          <w:sz w:val="18"/>
          <w:szCs w:val="18"/>
        </w:rPr>
        <w:t>17</w:t>
      </w:r>
      <w:r w:rsidR="003A6372">
        <w:rPr>
          <w:rFonts w:ascii="Arial" w:hAnsi="Arial" w:cs="Arial"/>
          <w:i/>
          <w:iCs/>
          <w:sz w:val="18"/>
          <w:szCs w:val="18"/>
        </w:rPr>
        <w:t>7</w:t>
      </w:r>
    </w:p>
    <w:p w14:paraId="6D73EF15" w14:textId="16FE76AE"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Service Decision Making Process for Family Support Services</w:t>
      </w:r>
      <w:r w:rsidR="00B82A0E">
        <w:rPr>
          <w:rFonts w:ascii="Arial" w:hAnsi="Arial" w:cs="Arial"/>
          <w:i/>
          <w:iCs/>
          <w:sz w:val="18"/>
          <w:szCs w:val="18"/>
        </w:rPr>
        <w:t>……</w:t>
      </w:r>
      <w:r w:rsidR="00E01704">
        <w:rPr>
          <w:rFonts w:ascii="Arial" w:hAnsi="Arial" w:cs="Arial"/>
          <w:i/>
          <w:iCs/>
          <w:sz w:val="18"/>
          <w:szCs w:val="18"/>
        </w:rPr>
        <w:t>…………………………</w:t>
      </w:r>
      <w:r w:rsidR="00892735">
        <w:rPr>
          <w:rFonts w:ascii="Arial" w:hAnsi="Arial" w:cs="Arial"/>
          <w:i/>
          <w:iCs/>
          <w:sz w:val="18"/>
          <w:szCs w:val="18"/>
        </w:rPr>
        <w:t>...</w:t>
      </w:r>
      <w:r w:rsidR="00B82A0E">
        <w:rPr>
          <w:rFonts w:ascii="Arial" w:hAnsi="Arial" w:cs="Arial"/>
          <w:i/>
          <w:iCs/>
          <w:sz w:val="18"/>
          <w:szCs w:val="18"/>
        </w:rPr>
        <w:t>17</w:t>
      </w:r>
      <w:r w:rsidR="003A6372">
        <w:rPr>
          <w:rFonts w:ascii="Arial" w:hAnsi="Arial" w:cs="Arial"/>
          <w:i/>
          <w:iCs/>
          <w:sz w:val="18"/>
          <w:szCs w:val="18"/>
        </w:rPr>
        <w:t>7</w:t>
      </w:r>
    </w:p>
    <w:p w14:paraId="22F159AF" w14:textId="316F643F"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Populations at Greatest Risk of Maltreatment</w:t>
      </w:r>
      <w:r w:rsidR="00B82A0E">
        <w:rPr>
          <w:rFonts w:ascii="Arial" w:hAnsi="Arial" w:cs="Arial"/>
          <w:i/>
          <w:iCs/>
          <w:sz w:val="18"/>
          <w:szCs w:val="18"/>
        </w:rPr>
        <w:t>………………………</w:t>
      </w:r>
      <w:r w:rsidR="00E01704">
        <w:rPr>
          <w:rFonts w:ascii="Arial" w:hAnsi="Arial" w:cs="Arial"/>
          <w:i/>
          <w:iCs/>
          <w:sz w:val="18"/>
          <w:szCs w:val="18"/>
        </w:rPr>
        <w:t>…………………………….</w:t>
      </w:r>
      <w:r w:rsidR="00B82A0E">
        <w:rPr>
          <w:rFonts w:ascii="Arial" w:hAnsi="Arial" w:cs="Arial"/>
          <w:i/>
          <w:iCs/>
          <w:sz w:val="18"/>
          <w:szCs w:val="18"/>
        </w:rPr>
        <w:t>17</w:t>
      </w:r>
      <w:r w:rsidR="003A6372">
        <w:rPr>
          <w:rFonts w:ascii="Arial" w:hAnsi="Arial" w:cs="Arial"/>
          <w:i/>
          <w:iCs/>
          <w:sz w:val="18"/>
          <w:szCs w:val="18"/>
        </w:rPr>
        <w:t>8</w:t>
      </w:r>
    </w:p>
    <w:p w14:paraId="66B24F74" w14:textId="1D419F97" w:rsidR="007E088F" w:rsidRPr="003A6372"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r>
      <w:r w:rsidRPr="003A6372">
        <w:rPr>
          <w:rFonts w:ascii="Arial" w:hAnsi="Arial" w:cs="Arial"/>
          <w:i/>
          <w:iCs/>
          <w:sz w:val="18"/>
          <w:szCs w:val="18"/>
        </w:rPr>
        <w:t>Emergency Funding for Mary Lee Allen Promoting Safe and Stable Family Programs</w:t>
      </w:r>
      <w:r w:rsidR="00E01704" w:rsidRPr="003A6372">
        <w:rPr>
          <w:rFonts w:ascii="Arial" w:hAnsi="Arial" w:cs="Arial"/>
          <w:i/>
          <w:iCs/>
          <w:sz w:val="18"/>
          <w:szCs w:val="18"/>
        </w:rPr>
        <w:t>………</w:t>
      </w:r>
      <w:r w:rsidR="003A6372" w:rsidRPr="003A6372">
        <w:rPr>
          <w:rFonts w:ascii="Arial" w:hAnsi="Arial" w:cs="Arial"/>
          <w:i/>
          <w:iCs/>
          <w:sz w:val="18"/>
          <w:szCs w:val="18"/>
        </w:rPr>
        <w:t>192</w:t>
      </w:r>
    </w:p>
    <w:p w14:paraId="1F0F8C16" w14:textId="75D8EACF"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Kinship Navigator Funding</w:t>
      </w:r>
      <w:r w:rsidR="00B82A0E">
        <w:rPr>
          <w:rFonts w:ascii="Arial" w:hAnsi="Arial" w:cs="Arial"/>
          <w:i/>
          <w:iCs/>
          <w:sz w:val="18"/>
          <w:szCs w:val="18"/>
        </w:rPr>
        <w:t>……………………………………………</w:t>
      </w:r>
      <w:r w:rsidR="00E01704">
        <w:rPr>
          <w:rFonts w:ascii="Arial" w:hAnsi="Arial" w:cs="Arial"/>
          <w:i/>
          <w:iCs/>
          <w:sz w:val="18"/>
          <w:szCs w:val="18"/>
        </w:rPr>
        <w:t>…………………………….</w:t>
      </w:r>
      <w:r w:rsidR="00892735">
        <w:rPr>
          <w:rFonts w:ascii="Arial" w:hAnsi="Arial" w:cs="Arial"/>
          <w:i/>
          <w:iCs/>
          <w:sz w:val="18"/>
          <w:szCs w:val="18"/>
        </w:rPr>
        <w:t>.</w:t>
      </w:r>
      <w:r w:rsidR="00B82A0E">
        <w:rPr>
          <w:rFonts w:ascii="Arial" w:hAnsi="Arial" w:cs="Arial"/>
          <w:i/>
          <w:iCs/>
          <w:sz w:val="18"/>
          <w:szCs w:val="18"/>
        </w:rPr>
        <w:t>19</w:t>
      </w:r>
      <w:r w:rsidR="003A6372">
        <w:rPr>
          <w:rFonts w:ascii="Arial" w:hAnsi="Arial" w:cs="Arial"/>
          <w:i/>
          <w:iCs/>
          <w:sz w:val="18"/>
          <w:szCs w:val="18"/>
        </w:rPr>
        <w:t>2</w:t>
      </w:r>
    </w:p>
    <w:p w14:paraId="6799C082" w14:textId="4334DFD3"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Monthly Caseworker Visit Formula Grant</w:t>
      </w:r>
      <w:r w:rsidR="00B82A0E">
        <w:rPr>
          <w:rFonts w:ascii="Arial" w:hAnsi="Arial" w:cs="Arial"/>
          <w:i/>
          <w:iCs/>
          <w:sz w:val="18"/>
          <w:szCs w:val="18"/>
        </w:rPr>
        <w:t>……………………………</w:t>
      </w:r>
      <w:r w:rsidR="00E01704">
        <w:rPr>
          <w:rFonts w:ascii="Arial" w:hAnsi="Arial" w:cs="Arial"/>
          <w:i/>
          <w:iCs/>
          <w:sz w:val="18"/>
          <w:szCs w:val="18"/>
        </w:rPr>
        <w:t>…………………………….</w:t>
      </w:r>
      <w:r w:rsidR="00B82A0E">
        <w:rPr>
          <w:rFonts w:ascii="Arial" w:hAnsi="Arial" w:cs="Arial"/>
          <w:i/>
          <w:iCs/>
          <w:sz w:val="18"/>
          <w:szCs w:val="18"/>
        </w:rPr>
        <w:t>19</w:t>
      </w:r>
      <w:r w:rsidR="003A6372">
        <w:rPr>
          <w:rFonts w:ascii="Arial" w:hAnsi="Arial" w:cs="Arial"/>
          <w:i/>
          <w:iCs/>
          <w:sz w:val="18"/>
          <w:szCs w:val="18"/>
        </w:rPr>
        <w:t>3</w:t>
      </w:r>
    </w:p>
    <w:p w14:paraId="69906746" w14:textId="084E90F4"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Adoption and Legal Guardianship Incentive payments</w:t>
      </w:r>
      <w:r w:rsidR="00B82A0E">
        <w:rPr>
          <w:rFonts w:ascii="Arial" w:hAnsi="Arial" w:cs="Arial"/>
          <w:i/>
          <w:iCs/>
          <w:sz w:val="18"/>
          <w:szCs w:val="18"/>
        </w:rPr>
        <w:t>……………</w:t>
      </w:r>
      <w:r w:rsidR="00E01704">
        <w:rPr>
          <w:rFonts w:ascii="Arial" w:hAnsi="Arial" w:cs="Arial"/>
          <w:i/>
          <w:iCs/>
          <w:sz w:val="18"/>
          <w:szCs w:val="18"/>
        </w:rPr>
        <w:t>……………………………..</w:t>
      </w:r>
      <w:r w:rsidR="00B82A0E">
        <w:rPr>
          <w:rFonts w:ascii="Arial" w:hAnsi="Arial" w:cs="Arial"/>
          <w:i/>
          <w:iCs/>
          <w:sz w:val="18"/>
          <w:szCs w:val="18"/>
        </w:rPr>
        <w:t>19</w:t>
      </w:r>
      <w:r w:rsidR="003A6372">
        <w:rPr>
          <w:rFonts w:ascii="Arial" w:hAnsi="Arial" w:cs="Arial"/>
          <w:i/>
          <w:iCs/>
          <w:sz w:val="18"/>
          <w:szCs w:val="18"/>
        </w:rPr>
        <w:t>7</w:t>
      </w:r>
    </w:p>
    <w:p w14:paraId="629AF1DD" w14:textId="4358A5B3"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Adoption Savings</w:t>
      </w:r>
      <w:r w:rsidR="00B82A0E">
        <w:rPr>
          <w:rFonts w:ascii="Arial" w:hAnsi="Arial" w:cs="Arial"/>
          <w:i/>
          <w:iCs/>
          <w:sz w:val="18"/>
          <w:szCs w:val="18"/>
        </w:rPr>
        <w:t>……………………………………………………</w:t>
      </w:r>
      <w:r w:rsidR="00E01704">
        <w:rPr>
          <w:rFonts w:ascii="Arial" w:hAnsi="Arial" w:cs="Arial"/>
          <w:i/>
          <w:iCs/>
          <w:sz w:val="18"/>
          <w:szCs w:val="18"/>
        </w:rPr>
        <w:t>………………………………..</w:t>
      </w:r>
      <w:r w:rsidR="00B82A0E">
        <w:rPr>
          <w:rFonts w:ascii="Arial" w:hAnsi="Arial" w:cs="Arial"/>
          <w:i/>
          <w:iCs/>
          <w:sz w:val="18"/>
          <w:szCs w:val="18"/>
        </w:rPr>
        <w:t>19</w:t>
      </w:r>
      <w:r w:rsidR="003A6372">
        <w:rPr>
          <w:rFonts w:ascii="Arial" w:hAnsi="Arial" w:cs="Arial"/>
          <w:i/>
          <w:iCs/>
          <w:sz w:val="18"/>
          <w:szCs w:val="18"/>
        </w:rPr>
        <w:t>8</w:t>
      </w:r>
    </w:p>
    <w:p w14:paraId="75AEC15A" w14:textId="095AF55B"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Family First Prevention Services Act Transition Grants</w:t>
      </w:r>
      <w:r w:rsidR="00B82A0E">
        <w:rPr>
          <w:rFonts w:ascii="Arial" w:hAnsi="Arial" w:cs="Arial"/>
          <w:i/>
          <w:iCs/>
          <w:sz w:val="18"/>
          <w:szCs w:val="18"/>
        </w:rPr>
        <w:t>…………</w:t>
      </w:r>
      <w:r w:rsidR="00E01704">
        <w:rPr>
          <w:rFonts w:ascii="Arial" w:hAnsi="Arial" w:cs="Arial"/>
          <w:i/>
          <w:iCs/>
          <w:sz w:val="18"/>
          <w:szCs w:val="18"/>
        </w:rPr>
        <w:t>……………………………….</w:t>
      </w:r>
      <w:r w:rsidR="00B82A0E">
        <w:rPr>
          <w:rFonts w:ascii="Arial" w:hAnsi="Arial" w:cs="Arial"/>
          <w:i/>
          <w:iCs/>
          <w:sz w:val="18"/>
          <w:szCs w:val="18"/>
        </w:rPr>
        <w:t>199</w:t>
      </w:r>
    </w:p>
    <w:p w14:paraId="0316D142" w14:textId="70F34405"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Family First Prevention Services Transition Act Funding Certainty Grant</w:t>
      </w:r>
      <w:r w:rsidR="00B82A0E">
        <w:rPr>
          <w:rFonts w:ascii="Arial" w:hAnsi="Arial" w:cs="Arial"/>
          <w:i/>
          <w:iCs/>
          <w:sz w:val="18"/>
          <w:szCs w:val="18"/>
        </w:rPr>
        <w:t>…</w:t>
      </w:r>
      <w:r w:rsidR="00E01704">
        <w:rPr>
          <w:rFonts w:ascii="Arial" w:hAnsi="Arial" w:cs="Arial"/>
          <w:i/>
          <w:iCs/>
          <w:sz w:val="18"/>
          <w:szCs w:val="18"/>
        </w:rPr>
        <w:t>…………………..</w:t>
      </w:r>
      <w:r w:rsidR="003A6372">
        <w:rPr>
          <w:rFonts w:ascii="Arial" w:hAnsi="Arial" w:cs="Arial"/>
          <w:i/>
          <w:iCs/>
          <w:sz w:val="18"/>
          <w:szCs w:val="18"/>
        </w:rPr>
        <w:t>199</w:t>
      </w:r>
    </w:p>
    <w:p w14:paraId="630DC773" w14:textId="60683010" w:rsidR="007E088F" w:rsidRPr="00B82A0E" w:rsidRDefault="007E088F" w:rsidP="00410C75">
      <w:pPr>
        <w:pStyle w:val="ListParagraph"/>
        <w:numPr>
          <w:ilvl w:val="0"/>
          <w:numId w:val="132"/>
        </w:numPr>
        <w:spacing w:line="276" w:lineRule="auto"/>
        <w:rPr>
          <w:rFonts w:ascii="Arial" w:hAnsi="Arial" w:cs="Arial"/>
          <w:i/>
          <w:iCs/>
          <w:sz w:val="18"/>
          <w:szCs w:val="18"/>
        </w:rPr>
      </w:pPr>
      <w:r w:rsidRPr="00B82A0E">
        <w:rPr>
          <w:rFonts w:ascii="Arial" w:hAnsi="Arial" w:cs="Arial"/>
          <w:i/>
          <w:iCs/>
          <w:sz w:val="18"/>
          <w:szCs w:val="18"/>
        </w:rPr>
        <w:tab/>
        <w:t>Chafee Foster Care Program for Successful Transition to Adulthood</w:t>
      </w:r>
      <w:r w:rsidR="00E01704">
        <w:rPr>
          <w:rFonts w:ascii="Arial" w:hAnsi="Arial" w:cs="Arial"/>
          <w:i/>
          <w:iCs/>
          <w:sz w:val="18"/>
          <w:szCs w:val="18"/>
        </w:rPr>
        <w:t>………………………….200</w:t>
      </w:r>
    </w:p>
    <w:p w14:paraId="226203CF" w14:textId="77777777" w:rsidR="00892735" w:rsidRDefault="00892735" w:rsidP="003F10C6">
      <w:pPr>
        <w:rPr>
          <w:rFonts w:ascii="Arial" w:hAnsi="Arial" w:cs="Arial"/>
          <w:sz w:val="18"/>
          <w:szCs w:val="18"/>
        </w:rPr>
      </w:pPr>
    </w:p>
    <w:p w14:paraId="522EDF81" w14:textId="6824B11A" w:rsidR="007E088F" w:rsidRDefault="007E088F" w:rsidP="003F10C6">
      <w:pPr>
        <w:rPr>
          <w:rFonts w:ascii="Arial" w:hAnsi="Arial" w:cs="Arial"/>
          <w:sz w:val="18"/>
          <w:szCs w:val="18"/>
        </w:rPr>
      </w:pPr>
      <w:r>
        <w:rPr>
          <w:rFonts w:ascii="Arial" w:hAnsi="Arial" w:cs="Arial"/>
          <w:sz w:val="18"/>
          <w:szCs w:val="18"/>
        </w:rPr>
        <w:t>Consultation and Coordination Between States and Tribes</w:t>
      </w:r>
      <w:r w:rsidR="00E01704">
        <w:rPr>
          <w:rFonts w:ascii="Arial" w:hAnsi="Arial" w:cs="Arial"/>
          <w:sz w:val="18"/>
          <w:szCs w:val="18"/>
        </w:rPr>
        <w:t>…………………………………………………………..2</w:t>
      </w:r>
      <w:r w:rsidR="003A6372">
        <w:rPr>
          <w:rFonts w:ascii="Arial" w:hAnsi="Arial" w:cs="Arial"/>
          <w:sz w:val="18"/>
          <w:szCs w:val="18"/>
        </w:rPr>
        <w:t>09</w:t>
      </w:r>
    </w:p>
    <w:p w14:paraId="71712BD2" w14:textId="77777777" w:rsidR="00E01704" w:rsidRDefault="00E01704" w:rsidP="003F10C6">
      <w:pPr>
        <w:rPr>
          <w:rFonts w:ascii="Arial" w:hAnsi="Arial" w:cs="Arial"/>
          <w:sz w:val="18"/>
          <w:szCs w:val="18"/>
        </w:rPr>
      </w:pPr>
    </w:p>
    <w:p w14:paraId="4674DCBF" w14:textId="5A199AA0" w:rsidR="00E01704" w:rsidRDefault="007E088F" w:rsidP="003F10C6">
      <w:pPr>
        <w:rPr>
          <w:rFonts w:ascii="Arial" w:hAnsi="Arial" w:cs="Arial"/>
          <w:sz w:val="18"/>
          <w:szCs w:val="18"/>
        </w:rPr>
      </w:pPr>
      <w:r>
        <w:rPr>
          <w:rFonts w:ascii="Arial" w:hAnsi="Arial" w:cs="Arial"/>
          <w:sz w:val="18"/>
          <w:szCs w:val="18"/>
        </w:rPr>
        <w:t>CAPTA</w:t>
      </w:r>
      <w:r w:rsidR="00E01704">
        <w:rPr>
          <w:rFonts w:ascii="Arial" w:hAnsi="Arial" w:cs="Arial"/>
          <w:sz w:val="18"/>
          <w:szCs w:val="18"/>
        </w:rPr>
        <w:t>………………………………………………………………………………………………………………………213</w:t>
      </w:r>
    </w:p>
    <w:p w14:paraId="234DD720" w14:textId="77777777" w:rsidR="003A6372" w:rsidRDefault="003A6372" w:rsidP="003F10C6">
      <w:pPr>
        <w:rPr>
          <w:rFonts w:ascii="Arial" w:hAnsi="Arial" w:cs="Arial"/>
          <w:sz w:val="18"/>
          <w:szCs w:val="18"/>
        </w:rPr>
      </w:pPr>
    </w:p>
    <w:p w14:paraId="0B43BE58" w14:textId="5F5A62AF" w:rsidR="007E088F" w:rsidRPr="007F48F2" w:rsidRDefault="007E088F" w:rsidP="003F10C6">
      <w:pPr>
        <w:rPr>
          <w:rFonts w:ascii="Arial" w:hAnsi="Arial" w:cs="Arial"/>
          <w:sz w:val="18"/>
          <w:szCs w:val="18"/>
        </w:rPr>
      </w:pPr>
      <w:r>
        <w:rPr>
          <w:rFonts w:ascii="Arial" w:hAnsi="Arial" w:cs="Arial"/>
          <w:sz w:val="18"/>
          <w:szCs w:val="18"/>
        </w:rPr>
        <w:t>Statistical and Supporting Information</w:t>
      </w:r>
      <w:r w:rsidR="00E01704">
        <w:rPr>
          <w:rFonts w:ascii="Arial" w:hAnsi="Arial" w:cs="Arial"/>
          <w:sz w:val="18"/>
          <w:szCs w:val="18"/>
        </w:rPr>
        <w:t>…………………………………………………………………………………</w:t>
      </w:r>
      <w:r w:rsidR="003A6372">
        <w:rPr>
          <w:rFonts w:ascii="Arial" w:hAnsi="Arial" w:cs="Arial"/>
          <w:sz w:val="18"/>
          <w:szCs w:val="18"/>
        </w:rPr>
        <w:t>…</w:t>
      </w:r>
      <w:r w:rsidR="00E01704">
        <w:rPr>
          <w:rFonts w:ascii="Arial" w:hAnsi="Arial" w:cs="Arial"/>
          <w:sz w:val="18"/>
          <w:szCs w:val="18"/>
        </w:rPr>
        <w:t>21</w:t>
      </w:r>
      <w:r w:rsidR="003A6372">
        <w:rPr>
          <w:rFonts w:ascii="Arial" w:hAnsi="Arial" w:cs="Arial"/>
          <w:sz w:val="18"/>
          <w:szCs w:val="18"/>
        </w:rPr>
        <w:t>8</w:t>
      </w:r>
    </w:p>
    <w:p w14:paraId="154156C7" w14:textId="77777777" w:rsidR="001C0DBB" w:rsidRPr="007F48F2" w:rsidRDefault="001C0DBB" w:rsidP="003F10C6">
      <w:pPr>
        <w:rPr>
          <w:rFonts w:ascii="Arial" w:hAnsi="Arial" w:cs="Arial"/>
          <w:sz w:val="18"/>
          <w:szCs w:val="18"/>
        </w:rPr>
      </w:pPr>
    </w:p>
    <w:p w14:paraId="06AADD06" w14:textId="1BB2D691" w:rsidR="009C281A" w:rsidRPr="007F48F2" w:rsidRDefault="009C281A" w:rsidP="003F10C6">
      <w:pPr>
        <w:rPr>
          <w:rFonts w:ascii="Arial" w:hAnsi="Arial" w:cs="Arial"/>
          <w:sz w:val="18"/>
          <w:szCs w:val="18"/>
        </w:rPr>
      </w:pPr>
    </w:p>
    <w:p w14:paraId="63EDE2A7" w14:textId="77777777" w:rsidR="009C281A" w:rsidRPr="007F48F2" w:rsidRDefault="009C281A" w:rsidP="003F10C6">
      <w:pPr>
        <w:rPr>
          <w:rFonts w:ascii="Arial" w:hAnsi="Arial" w:cs="Arial"/>
          <w:sz w:val="18"/>
          <w:szCs w:val="18"/>
        </w:rPr>
      </w:pPr>
    </w:p>
    <w:p w14:paraId="4F498AC8" w14:textId="77777777" w:rsidR="00DC5232" w:rsidRDefault="00DC5232" w:rsidP="003F10C6">
      <w:pPr>
        <w:rPr>
          <w:rFonts w:ascii="Arial" w:hAnsi="Arial" w:cs="Arial"/>
          <w:sz w:val="18"/>
          <w:szCs w:val="18"/>
        </w:rPr>
      </w:pPr>
    </w:p>
    <w:p w14:paraId="577EAAA7" w14:textId="77777777" w:rsidR="00E46F44" w:rsidRPr="007F48F2" w:rsidRDefault="00E46F44" w:rsidP="003F10C6">
      <w:pPr>
        <w:rPr>
          <w:rFonts w:ascii="Arial" w:hAnsi="Arial" w:cs="Arial"/>
          <w:sz w:val="18"/>
          <w:szCs w:val="18"/>
        </w:rPr>
      </w:pPr>
    </w:p>
    <w:p w14:paraId="224C1015" w14:textId="77777777" w:rsidR="00096EF1" w:rsidRPr="007F48F2" w:rsidRDefault="00096EF1" w:rsidP="003F10C6">
      <w:pPr>
        <w:rPr>
          <w:rFonts w:ascii="Arial" w:hAnsi="Arial" w:cs="Arial"/>
          <w:sz w:val="18"/>
          <w:szCs w:val="18"/>
        </w:rPr>
      </w:pPr>
    </w:p>
    <w:p w14:paraId="003C9F75" w14:textId="77777777" w:rsidR="001C0DBB" w:rsidRPr="007F48F2" w:rsidRDefault="001C0DBB" w:rsidP="003F10C6">
      <w:pPr>
        <w:pStyle w:val="TOC1"/>
        <w:spacing w:after="0" w:line="240" w:lineRule="auto"/>
        <w:ind w:right="0"/>
        <w:rPr>
          <w:rFonts w:ascii="Arial" w:hAnsi="Arial" w:cs="Arial"/>
          <w:sz w:val="16"/>
          <w:szCs w:val="16"/>
        </w:rPr>
      </w:pPr>
    </w:p>
    <w:p w14:paraId="30BDEE0C" w14:textId="77777777" w:rsidR="001C0DBB" w:rsidRPr="007F48F2" w:rsidRDefault="001C0DBB" w:rsidP="003F10C6">
      <w:pPr>
        <w:rPr>
          <w:rFonts w:ascii="Arial" w:hAnsi="Arial" w:cs="Arial"/>
          <w:sz w:val="14"/>
          <w:szCs w:val="14"/>
        </w:rPr>
      </w:pPr>
    </w:p>
    <w:p w14:paraId="01621217" w14:textId="77777777" w:rsidR="003A45B4" w:rsidRPr="007F48F2" w:rsidRDefault="001C0DBB" w:rsidP="003A45B4">
      <w:pPr>
        <w:rPr>
          <w:rFonts w:ascii="Arial" w:hAnsi="Arial" w:cs="Arial"/>
        </w:rPr>
      </w:pPr>
      <w:r w:rsidRPr="007F48F2">
        <w:rPr>
          <w:rFonts w:ascii="Arial" w:hAnsi="Arial" w:cs="Arial"/>
          <w:sz w:val="18"/>
          <w:szCs w:val="22"/>
        </w:rPr>
        <w:fldChar w:fldCharType="end"/>
      </w:r>
      <w:bookmarkStart w:id="2" w:name="_ARKANSAS_AT_A"/>
      <w:bookmarkStart w:id="3" w:name="_Toc244338631"/>
      <w:bookmarkStart w:id="4" w:name="_Toc244343173"/>
      <w:bookmarkEnd w:id="2"/>
    </w:p>
    <w:p w14:paraId="2A5CA20C" w14:textId="77777777" w:rsidR="00900234" w:rsidRPr="00900234" w:rsidRDefault="00900234" w:rsidP="00900234">
      <w:pPr>
        <w:rPr>
          <w:rFonts w:ascii="Arial" w:hAnsi="Arial" w:cs="Arial"/>
          <w:b/>
        </w:rPr>
      </w:pPr>
    </w:p>
    <w:p w14:paraId="3EC167D9" w14:textId="77777777" w:rsidR="00900234" w:rsidRPr="00900234" w:rsidRDefault="00900234" w:rsidP="00900234">
      <w:pPr>
        <w:rPr>
          <w:rFonts w:ascii="Arial" w:hAnsi="Arial" w:cs="Arial"/>
        </w:rPr>
      </w:pPr>
    </w:p>
    <w:p w14:paraId="3D1F9E92" w14:textId="62573AA0" w:rsidR="00B237FA" w:rsidRPr="00E01704" w:rsidRDefault="00776CE4" w:rsidP="003A45B4">
      <w:pPr>
        <w:rPr>
          <w:rFonts w:ascii="Arial" w:hAnsi="Arial" w:cs="Arial"/>
        </w:rPr>
      </w:pPr>
      <w:r>
        <w:rPr>
          <w:rFonts w:ascii="Arial" w:hAnsi="Arial" w:cs="Arial"/>
          <w:b/>
          <w:smallCaps/>
          <w:sz w:val="28"/>
          <w:szCs w:val="28"/>
          <w:u w:val="single"/>
        </w:rPr>
        <w:t>Arkansas at a Glance</w:t>
      </w:r>
    </w:p>
    <w:p w14:paraId="01132EE5" w14:textId="03BB06B2" w:rsidR="00F55637" w:rsidRPr="00B0681D" w:rsidRDefault="004E4DE6" w:rsidP="008B57FD">
      <w:pPr>
        <w:spacing w:line="288" w:lineRule="auto"/>
        <w:jc w:val="both"/>
        <w:rPr>
          <w:rFonts w:ascii="Arial" w:hAnsi="Arial" w:cs="Arial"/>
        </w:rPr>
      </w:pPr>
      <w:r w:rsidRPr="00734B73">
        <w:rPr>
          <w:rFonts w:ascii="Arial" w:hAnsi="Arial" w:cs="Arial"/>
        </w:rPr>
        <w:t>The overall population in Arkansas was esti</w:t>
      </w:r>
      <w:r w:rsidRPr="00B0681D">
        <w:rPr>
          <w:rFonts w:ascii="Arial" w:hAnsi="Arial" w:cs="Arial"/>
        </w:rPr>
        <w:t xml:space="preserve">mated at </w:t>
      </w:r>
      <w:r w:rsidR="007A52FE" w:rsidRPr="00B0681D">
        <w:rPr>
          <w:rFonts w:ascii="Arial" w:hAnsi="Arial" w:cs="Arial"/>
        </w:rPr>
        <w:t>3,011,524, an increase of 95,606 from 2010, when it was a little over 2.9 million.</w:t>
      </w:r>
      <w:r w:rsidR="001C0DBB" w:rsidRPr="00B0681D">
        <w:rPr>
          <w:rFonts w:ascii="Arial" w:hAnsi="Arial" w:cs="Arial"/>
        </w:rPr>
        <w:t xml:space="preserve"> Children under five years of age comprised </w:t>
      </w:r>
      <w:r w:rsidR="000335FC" w:rsidRPr="00B0681D">
        <w:rPr>
          <w:rFonts w:ascii="Arial" w:hAnsi="Arial" w:cs="Arial"/>
        </w:rPr>
        <w:t>6.</w:t>
      </w:r>
      <w:r w:rsidR="00EC3BBE" w:rsidRPr="00B0681D">
        <w:rPr>
          <w:rFonts w:ascii="Arial" w:hAnsi="Arial" w:cs="Arial"/>
        </w:rPr>
        <w:t>3</w:t>
      </w:r>
      <w:r w:rsidR="000335FC" w:rsidRPr="00B0681D">
        <w:rPr>
          <w:rFonts w:ascii="Arial" w:hAnsi="Arial" w:cs="Arial"/>
        </w:rPr>
        <w:t xml:space="preserve"> </w:t>
      </w:r>
      <w:r w:rsidR="001C0DBB" w:rsidRPr="00B0681D">
        <w:rPr>
          <w:rFonts w:ascii="Arial" w:hAnsi="Arial" w:cs="Arial"/>
        </w:rPr>
        <w:t xml:space="preserve">percent, whereas </w:t>
      </w:r>
      <w:r w:rsidR="007C5EA7" w:rsidRPr="00B0681D">
        <w:rPr>
          <w:rFonts w:ascii="Arial" w:hAnsi="Arial" w:cs="Arial"/>
        </w:rPr>
        <w:t>23.</w:t>
      </w:r>
      <w:r w:rsidR="00EC3BBE" w:rsidRPr="00B0681D">
        <w:rPr>
          <w:rFonts w:ascii="Arial" w:hAnsi="Arial" w:cs="Arial"/>
        </w:rPr>
        <w:t xml:space="preserve">3 </w:t>
      </w:r>
      <w:r w:rsidR="001C0DBB" w:rsidRPr="00B0681D">
        <w:rPr>
          <w:rFonts w:ascii="Arial" w:hAnsi="Arial" w:cs="Arial"/>
        </w:rPr>
        <w:t xml:space="preserve">percent of the population was under the age of 18.  </w:t>
      </w:r>
      <w:r w:rsidR="00DE5825" w:rsidRPr="00B0681D">
        <w:rPr>
          <w:rFonts w:ascii="Arial" w:hAnsi="Arial" w:cs="Arial"/>
        </w:rPr>
        <w:t xml:space="preserve">In </w:t>
      </w:r>
      <w:r w:rsidR="006A1266" w:rsidRPr="00B0681D">
        <w:rPr>
          <w:rFonts w:ascii="Arial" w:hAnsi="Arial" w:cs="Arial"/>
        </w:rPr>
        <w:t xml:space="preserve">2019 </w:t>
      </w:r>
      <w:r w:rsidR="001C0DBB" w:rsidRPr="00B0681D">
        <w:rPr>
          <w:rFonts w:ascii="Arial" w:hAnsi="Arial" w:cs="Arial"/>
        </w:rPr>
        <w:t xml:space="preserve">the median household income was </w:t>
      </w:r>
    </w:p>
    <w:p w14:paraId="57FABCB0" w14:textId="23C53693" w:rsidR="001C0DBB" w:rsidRPr="00B0681D" w:rsidRDefault="00EC295C" w:rsidP="008B57FD">
      <w:pPr>
        <w:spacing w:line="288" w:lineRule="auto"/>
        <w:jc w:val="both"/>
        <w:rPr>
          <w:rFonts w:ascii="Arial" w:hAnsi="Arial" w:cs="Arial"/>
        </w:rPr>
      </w:pPr>
      <w:r w:rsidRPr="00B0681D">
        <w:rPr>
          <w:rFonts w:ascii="Arial" w:hAnsi="Arial" w:cs="Arial"/>
        </w:rPr>
        <w:t>$</w:t>
      </w:r>
      <w:r w:rsidR="000335FC" w:rsidRPr="00B0681D">
        <w:rPr>
          <w:rFonts w:ascii="Arial" w:hAnsi="Arial" w:cs="Arial"/>
        </w:rPr>
        <w:t xml:space="preserve"> </w:t>
      </w:r>
      <w:r w:rsidR="006A1266" w:rsidRPr="00B0681D">
        <w:rPr>
          <w:rFonts w:ascii="Arial" w:hAnsi="Arial" w:cs="Arial"/>
        </w:rPr>
        <w:t>47,597</w:t>
      </w:r>
      <w:r w:rsidR="004D1634" w:rsidRPr="00B0681D">
        <w:rPr>
          <w:rFonts w:ascii="Arial" w:hAnsi="Arial" w:cs="Arial"/>
        </w:rPr>
        <w:t xml:space="preserve"> </w:t>
      </w:r>
      <w:r w:rsidR="001C0DBB" w:rsidRPr="00B0681D">
        <w:rPr>
          <w:rFonts w:ascii="Arial" w:hAnsi="Arial" w:cs="Arial"/>
        </w:rPr>
        <w:t>annually.</w:t>
      </w:r>
    </w:p>
    <w:p w14:paraId="4925A04D" w14:textId="77777777" w:rsidR="00EB38E4" w:rsidRPr="00B0681D" w:rsidRDefault="00EB38E4" w:rsidP="0075430C">
      <w:pPr>
        <w:jc w:val="both"/>
        <w:rPr>
          <w:rFonts w:ascii="Arial" w:hAnsi="Arial" w:cs="Arial"/>
        </w:rPr>
      </w:pPr>
    </w:p>
    <w:p w14:paraId="438392A6" w14:textId="1878EEF2" w:rsidR="001C0DBB" w:rsidRPr="00E761DD" w:rsidRDefault="009A44CD" w:rsidP="008B57FD">
      <w:pPr>
        <w:spacing w:line="288" w:lineRule="auto"/>
        <w:jc w:val="both"/>
        <w:rPr>
          <w:rFonts w:ascii="Arial" w:hAnsi="Arial" w:cs="Arial"/>
        </w:rPr>
      </w:pPr>
      <w:r w:rsidRPr="00B0681D">
        <w:rPr>
          <w:rFonts w:ascii="Arial" w:hAnsi="Arial" w:cs="Arial"/>
        </w:rPr>
        <w:t>Division of Children and Family Services (</w:t>
      </w:r>
      <w:r w:rsidR="001C0DBB" w:rsidRPr="00B0681D">
        <w:rPr>
          <w:rFonts w:ascii="Arial" w:hAnsi="Arial" w:cs="Arial"/>
        </w:rPr>
        <w:t>DCFS</w:t>
      </w:r>
      <w:r w:rsidRPr="00B0681D">
        <w:rPr>
          <w:rFonts w:ascii="Arial" w:hAnsi="Arial" w:cs="Arial"/>
        </w:rPr>
        <w:t>)</w:t>
      </w:r>
      <w:r w:rsidR="001C0DBB" w:rsidRPr="00B0681D">
        <w:rPr>
          <w:rFonts w:ascii="Arial" w:hAnsi="Arial" w:cs="Arial"/>
        </w:rPr>
        <w:t xml:space="preserve"> is a division within the Arkansas Department of Human Services (DHS). DHS is the largest state agency with more than 7,</w:t>
      </w:r>
      <w:r w:rsidR="006A1266" w:rsidRPr="00B0681D">
        <w:rPr>
          <w:rFonts w:ascii="Arial" w:hAnsi="Arial" w:cs="Arial"/>
        </w:rPr>
        <w:t>0</w:t>
      </w:r>
      <w:r w:rsidR="001C0DBB" w:rsidRPr="00B0681D">
        <w:rPr>
          <w:rFonts w:ascii="Arial" w:hAnsi="Arial" w:cs="Arial"/>
        </w:rPr>
        <w:t xml:space="preserve">00 employees working in all 75 counties. Every county has at least one local county office where citizens can apply for any of the services offered by the Department. Some </w:t>
      </w:r>
      <w:r w:rsidR="001C0DBB" w:rsidRPr="00E761DD">
        <w:rPr>
          <w:rFonts w:ascii="Arial" w:hAnsi="Arial" w:cs="Arial"/>
        </w:rPr>
        <w:t xml:space="preserve">counties, depending on their size, have more than one office. DHS employees work in </w:t>
      </w:r>
      <w:r w:rsidR="001C3BF7" w:rsidRPr="00E761DD">
        <w:rPr>
          <w:rFonts w:ascii="Arial" w:hAnsi="Arial" w:cs="Arial"/>
          <w:lang w:val="en"/>
        </w:rPr>
        <w:t>nine divisions and seven support offices headquartered in Little Rock</w:t>
      </w:r>
      <w:r w:rsidR="00740F62" w:rsidRPr="00E761DD">
        <w:rPr>
          <w:rFonts w:ascii="Arial" w:hAnsi="Arial" w:cs="Arial"/>
        </w:rPr>
        <w:t xml:space="preserve"> </w:t>
      </w:r>
      <w:r w:rsidR="001C0DBB" w:rsidRPr="00E761DD">
        <w:rPr>
          <w:rFonts w:ascii="Arial" w:hAnsi="Arial" w:cs="Arial"/>
        </w:rPr>
        <w:t>to provide services to citizens of the state. DHS provides services to more than 1.2 million Arkansans each year.</w:t>
      </w:r>
    </w:p>
    <w:p w14:paraId="299DBAA1" w14:textId="77777777" w:rsidR="00EB38E4" w:rsidRPr="00E761DD" w:rsidRDefault="00EB38E4" w:rsidP="008B57FD">
      <w:pPr>
        <w:spacing w:line="288" w:lineRule="auto"/>
        <w:jc w:val="both"/>
        <w:rPr>
          <w:rFonts w:ascii="Arial" w:hAnsi="Arial" w:cs="Arial"/>
        </w:rPr>
      </w:pPr>
    </w:p>
    <w:p w14:paraId="49D9A6B0" w14:textId="1AE355F6" w:rsidR="00776CE4" w:rsidRPr="00E761DD" w:rsidRDefault="00776CE4" w:rsidP="008B57FD">
      <w:pPr>
        <w:spacing w:line="288" w:lineRule="auto"/>
        <w:jc w:val="both"/>
        <w:rPr>
          <w:rFonts w:ascii="Arial" w:hAnsi="Arial" w:cs="Arial"/>
          <w:b/>
          <w:bCs/>
          <w:sz w:val="28"/>
          <w:szCs w:val="28"/>
          <w:u w:val="single"/>
        </w:rPr>
      </w:pPr>
      <w:r w:rsidRPr="00E761DD">
        <w:rPr>
          <w:rFonts w:ascii="Arial" w:hAnsi="Arial" w:cs="Arial"/>
          <w:b/>
          <w:bCs/>
          <w:smallCaps/>
          <w:sz w:val="28"/>
          <w:szCs w:val="28"/>
          <w:u w:val="single"/>
        </w:rPr>
        <w:t>The Division of Children and Family Services</w:t>
      </w:r>
    </w:p>
    <w:p w14:paraId="582F56CF" w14:textId="72CB3A50" w:rsidR="006A46AF" w:rsidRPr="00E761DD" w:rsidRDefault="006A46AF" w:rsidP="008B57FD">
      <w:pPr>
        <w:spacing w:line="288" w:lineRule="auto"/>
        <w:jc w:val="both"/>
        <w:rPr>
          <w:rFonts w:ascii="Arial" w:hAnsi="Arial" w:cs="Arial"/>
        </w:rPr>
      </w:pPr>
      <w:r w:rsidRPr="00E761DD">
        <w:rPr>
          <w:rFonts w:ascii="Arial" w:hAnsi="Arial" w:cs="Arial"/>
        </w:rPr>
        <w:t>DCFS is the designated state agency to administer and supervise all child welfare services (Titles IV-B and IV-E of the Social Security Act), including child abuse and neglect prevention, protective, foster care, and adoptive programs. The State’s child welfare system investigated</w:t>
      </w:r>
      <w:r w:rsidR="00E264BD" w:rsidRPr="00E761DD">
        <w:rPr>
          <w:rFonts w:ascii="Arial" w:hAnsi="Arial" w:cs="Arial"/>
        </w:rPr>
        <w:t xml:space="preserve"> </w:t>
      </w:r>
      <w:r w:rsidR="006A1266" w:rsidRPr="00E761DD">
        <w:rPr>
          <w:rFonts w:ascii="Arial" w:hAnsi="Arial" w:cs="Arial"/>
        </w:rPr>
        <w:t>31,142</w:t>
      </w:r>
      <w:r w:rsidR="00D32B05" w:rsidRPr="00E761DD">
        <w:rPr>
          <w:rFonts w:ascii="Arial" w:hAnsi="Arial" w:cs="Arial"/>
        </w:rPr>
        <w:t xml:space="preserve"> </w:t>
      </w:r>
      <w:r w:rsidRPr="00E761DD">
        <w:rPr>
          <w:rFonts w:ascii="Arial" w:hAnsi="Arial" w:cs="Arial"/>
        </w:rPr>
        <w:t xml:space="preserve">reports of child maltreatment. </w:t>
      </w:r>
      <w:r w:rsidR="00086E70" w:rsidRPr="00E761DD">
        <w:rPr>
          <w:rFonts w:ascii="Arial" w:hAnsi="Arial" w:cs="Arial"/>
        </w:rPr>
        <w:t xml:space="preserve">DCFS provided In-home services (Protective and supportive) to </w:t>
      </w:r>
      <w:r w:rsidR="00356798" w:rsidRPr="00E761DD">
        <w:rPr>
          <w:rFonts w:ascii="Arial" w:hAnsi="Arial" w:cs="Arial"/>
        </w:rPr>
        <w:t>2,470</w:t>
      </w:r>
      <w:r w:rsidR="000335FC" w:rsidRPr="00E761DD">
        <w:rPr>
          <w:rFonts w:ascii="Arial" w:hAnsi="Arial" w:cs="Arial"/>
        </w:rPr>
        <w:t xml:space="preserve"> </w:t>
      </w:r>
      <w:r w:rsidR="00086E70" w:rsidRPr="00E761DD">
        <w:rPr>
          <w:rFonts w:ascii="Arial" w:hAnsi="Arial" w:cs="Arial"/>
        </w:rPr>
        <w:t xml:space="preserve">families which involves </w:t>
      </w:r>
      <w:r w:rsidR="00356798" w:rsidRPr="00E761DD">
        <w:rPr>
          <w:rFonts w:ascii="Arial" w:hAnsi="Arial" w:cs="Arial"/>
        </w:rPr>
        <w:t>5,724</w:t>
      </w:r>
      <w:r w:rsidR="000335FC" w:rsidRPr="00E761DD">
        <w:rPr>
          <w:rFonts w:ascii="Arial" w:hAnsi="Arial" w:cs="Arial"/>
        </w:rPr>
        <w:t xml:space="preserve"> </w:t>
      </w:r>
      <w:r w:rsidR="00086E70" w:rsidRPr="00E761DD">
        <w:rPr>
          <w:rFonts w:ascii="Arial" w:hAnsi="Arial" w:cs="Arial"/>
        </w:rPr>
        <w:t>children</w:t>
      </w:r>
      <w:r w:rsidR="00D32B05" w:rsidRPr="00E761DD">
        <w:rPr>
          <w:rFonts w:ascii="Arial" w:hAnsi="Arial" w:cs="Arial"/>
        </w:rPr>
        <w:t xml:space="preserve"> a </w:t>
      </w:r>
      <w:r w:rsidR="00326497" w:rsidRPr="00E761DD">
        <w:rPr>
          <w:rFonts w:ascii="Arial" w:hAnsi="Arial" w:cs="Arial"/>
        </w:rPr>
        <w:t xml:space="preserve">slight </w:t>
      </w:r>
      <w:r w:rsidR="00356798" w:rsidRPr="00E761DD">
        <w:rPr>
          <w:rFonts w:ascii="Arial" w:hAnsi="Arial" w:cs="Arial"/>
        </w:rPr>
        <w:t xml:space="preserve">increase </w:t>
      </w:r>
      <w:r w:rsidR="007F48F2" w:rsidRPr="00E761DD">
        <w:rPr>
          <w:rFonts w:ascii="Arial" w:hAnsi="Arial" w:cs="Arial"/>
        </w:rPr>
        <w:t>compared</w:t>
      </w:r>
      <w:r w:rsidR="007116E1" w:rsidRPr="00E761DD">
        <w:rPr>
          <w:rFonts w:ascii="Arial" w:hAnsi="Arial" w:cs="Arial"/>
        </w:rPr>
        <w:t xml:space="preserve"> to a year ago</w:t>
      </w:r>
      <w:r w:rsidR="00086E70" w:rsidRPr="00E761DD">
        <w:rPr>
          <w:rFonts w:ascii="Arial" w:hAnsi="Arial" w:cs="Arial"/>
        </w:rPr>
        <w:t xml:space="preserve">. </w:t>
      </w:r>
      <w:r w:rsidR="00326497" w:rsidRPr="00E761DD">
        <w:rPr>
          <w:rFonts w:ascii="Arial" w:hAnsi="Arial" w:cs="Arial"/>
        </w:rPr>
        <w:t xml:space="preserve">At the end of SFY </w:t>
      </w:r>
      <w:r w:rsidR="00356798" w:rsidRPr="00E761DD">
        <w:rPr>
          <w:rFonts w:ascii="Arial" w:hAnsi="Arial" w:cs="Arial"/>
        </w:rPr>
        <w:t xml:space="preserve">2020 </w:t>
      </w:r>
      <w:r w:rsidR="00FF09EC" w:rsidRPr="00E761DD">
        <w:rPr>
          <w:rFonts w:ascii="Arial" w:hAnsi="Arial" w:cs="Arial"/>
        </w:rPr>
        <w:t xml:space="preserve">there were </w:t>
      </w:r>
      <w:r w:rsidR="00326497" w:rsidRPr="00E761DD">
        <w:rPr>
          <w:rFonts w:ascii="Arial" w:hAnsi="Arial" w:cs="Arial"/>
        </w:rPr>
        <w:t>4,</w:t>
      </w:r>
      <w:r w:rsidR="00356798" w:rsidRPr="00E761DD">
        <w:rPr>
          <w:rFonts w:ascii="Arial" w:hAnsi="Arial" w:cs="Arial"/>
        </w:rPr>
        <w:t xml:space="preserve">391 </w:t>
      </w:r>
      <w:r w:rsidR="00FF09EC" w:rsidRPr="00E761DD">
        <w:rPr>
          <w:rFonts w:ascii="Arial" w:hAnsi="Arial" w:cs="Arial"/>
        </w:rPr>
        <w:t xml:space="preserve">children in foster care. This </w:t>
      </w:r>
      <w:r w:rsidR="00B558B3" w:rsidRPr="00E761DD">
        <w:rPr>
          <w:rFonts w:ascii="Arial" w:hAnsi="Arial" w:cs="Arial"/>
        </w:rPr>
        <w:t xml:space="preserve">a </w:t>
      </w:r>
      <w:r w:rsidR="00356798" w:rsidRPr="00E761DD">
        <w:rPr>
          <w:rFonts w:ascii="Arial" w:hAnsi="Arial" w:cs="Arial"/>
        </w:rPr>
        <w:t>slight increase from the</w:t>
      </w:r>
      <w:r w:rsidR="00FF09EC" w:rsidRPr="00E761DD">
        <w:rPr>
          <w:rFonts w:ascii="Arial" w:hAnsi="Arial" w:cs="Arial"/>
        </w:rPr>
        <w:t xml:space="preserve"> end of SFY 201</w:t>
      </w:r>
      <w:r w:rsidR="00874D63" w:rsidRPr="00E761DD">
        <w:rPr>
          <w:rFonts w:ascii="Arial" w:hAnsi="Arial" w:cs="Arial"/>
        </w:rPr>
        <w:t>9</w:t>
      </w:r>
      <w:r w:rsidR="00FF09EC" w:rsidRPr="00E761DD">
        <w:rPr>
          <w:rFonts w:ascii="Arial" w:hAnsi="Arial" w:cs="Arial"/>
        </w:rPr>
        <w:t xml:space="preserve">. </w:t>
      </w:r>
      <w:r w:rsidRPr="00E761DD">
        <w:rPr>
          <w:rFonts w:ascii="Arial" w:hAnsi="Arial" w:cs="Arial"/>
        </w:rPr>
        <w:t>The Division is in compliance with Titles VI and VII of the Civil Rights Act and operates, manages, and delivers services without regard to race, color, religion, sex, age, national origin, mental or physical disability, veteran status, political affiliation or belief.</w:t>
      </w:r>
    </w:p>
    <w:p w14:paraId="2B222E93" w14:textId="77777777" w:rsidR="00E264BD" w:rsidRPr="00E761DD" w:rsidRDefault="00E264BD" w:rsidP="008B57FD">
      <w:pPr>
        <w:spacing w:line="288" w:lineRule="auto"/>
        <w:rPr>
          <w:rFonts w:ascii="Arial" w:hAnsi="Arial" w:cs="Arial"/>
          <w:b/>
        </w:rPr>
      </w:pPr>
    </w:p>
    <w:p w14:paraId="59617C0B" w14:textId="79890FA3" w:rsidR="00A21C9F" w:rsidRPr="00E761DD" w:rsidRDefault="00685131" w:rsidP="008B57FD">
      <w:pPr>
        <w:pStyle w:val="Heading1"/>
        <w:spacing w:line="288" w:lineRule="auto"/>
        <w:rPr>
          <w:rFonts w:ascii="Arial" w:hAnsi="Arial" w:cs="Arial"/>
          <w:sz w:val="24"/>
        </w:rPr>
      </w:pPr>
      <w:bookmarkStart w:id="5" w:name="_DIVISION_OF_CHILDREN"/>
      <w:bookmarkEnd w:id="5"/>
      <w:r w:rsidRPr="00E761DD">
        <w:rPr>
          <w:rFonts w:ascii="Arial" w:hAnsi="Arial" w:cs="Arial"/>
          <w:sz w:val="24"/>
        </w:rPr>
        <w:t>DCFS</w:t>
      </w:r>
      <w:r w:rsidR="00135536" w:rsidRPr="00E761DD">
        <w:rPr>
          <w:rFonts w:ascii="Arial" w:hAnsi="Arial" w:cs="Arial"/>
          <w:sz w:val="24"/>
        </w:rPr>
        <w:t xml:space="preserve"> Operational Structure:</w:t>
      </w:r>
    </w:p>
    <w:p w14:paraId="0BE08625" w14:textId="7848BFF2" w:rsidR="00DE5EFD" w:rsidRPr="00E761DD" w:rsidRDefault="00A21C9F" w:rsidP="008B57FD">
      <w:pPr>
        <w:spacing w:line="288" w:lineRule="auto"/>
        <w:jc w:val="both"/>
        <w:rPr>
          <w:rFonts w:ascii="Arial" w:hAnsi="Arial" w:cs="Arial"/>
        </w:rPr>
      </w:pPr>
      <w:r w:rsidRPr="00E761DD">
        <w:rPr>
          <w:rFonts w:ascii="Arial" w:hAnsi="Arial" w:cs="Arial"/>
        </w:rPr>
        <w:t xml:space="preserve">The DCFS Director manages and has administrative responsibilities for the Division. The Director is also an active member of the Child Welfare Agency Review Board and the Child Placement Advisory Committee. </w:t>
      </w:r>
      <w:r w:rsidR="00DE5EFD" w:rsidRPr="00E761DD">
        <w:rPr>
          <w:rFonts w:ascii="Arial" w:hAnsi="Arial" w:cs="Arial"/>
        </w:rPr>
        <w:t>During SFY 20</w:t>
      </w:r>
      <w:r w:rsidR="008A69C1" w:rsidRPr="00E761DD">
        <w:rPr>
          <w:rFonts w:ascii="Arial" w:hAnsi="Arial" w:cs="Arial"/>
        </w:rPr>
        <w:t>2</w:t>
      </w:r>
      <w:r w:rsidR="00356798" w:rsidRPr="00E761DD">
        <w:rPr>
          <w:rFonts w:ascii="Arial" w:hAnsi="Arial" w:cs="Arial"/>
        </w:rPr>
        <w:t>1</w:t>
      </w:r>
      <w:r w:rsidR="00DE5EFD" w:rsidRPr="00E761DD">
        <w:rPr>
          <w:rFonts w:ascii="Arial" w:hAnsi="Arial" w:cs="Arial"/>
        </w:rPr>
        <w:t xml:space="preserve">, the </w:t>
      </w:r>
      <w:r w:rsidR="00B45197" w:rsidRPr="00E761DD">
        <w:rPr>
          <w:rFonts w:ascii="Arial" w:hAnsi="Arial" w:cs="Arial"/>
        </w:rPr>
        <w:t xml:space="preserve">Assistant Director of Administrative Services </w:t>
      </w:r>
      <w:r w:rsidR="00DE5EFD" w:rsidRPr="00E761DD">
        <w:rPr>
          <w:rFonts w:ascii="Arial" w:hAnsi="Arial" w:cs="Arial"/>
        </w:rPr>
        <w:t>directly supervise</w:t>
      </w:r>
      <w:r w:rsidR="00B45197" w:rsidRPr="00E761DD">
        <w:rPr>
          <w:rFonts w:ascii="Arial" w:hAnsi="Arial" w:cs="Arial"/>
        </w:rPr>
        <w:t>d</w:t>
      </w:r>
      <w:r w:rsidR="00DE5EFD" w:rsidRPr="00E761DD">
        <w:rPr>
          <w:rFonts w:ascii="Arial" w:hAnsi="Arial" w:cs="Arial"/>
        </w:rPr>
        <w:t xml:space="preserve"> the Eligibility </w:t>
      </w:r>
      <w:r w:rsidR="00B45197" w:rsidRPr="00E761DD">
        <w:rPr>
          <w:rFonts w:ascii="Arial" w:hAnsi="Arial" w:cs="Arial"/>
        </w:rPr>
        <w:t xml:space="preserve">Unit </w:t>
      </w:r>
      <w:r w:rsidR="00DE5EFD" w:rsidRPr="00E761DD">
        <w:rPr>
          <w:rFonts w:ascii="Arial" w:hAnsi="Arial" w:cs="Arial"/>
        </w:rPr>
        <w:t xml:space="preserve">and </w:t>
      </w:r>
      <w:r w:rsidR="00B45197" w:rsidRPr="00E761DD">
        <w:rPr>
          <w:rFonts w:ascii="Arial" w:hAnsi="Arial" w:cs="Arial"/>
        </w:rPr>
        <w:t xml:space="preserve">the Centralized Inquiry Program Manager directly supervised the </w:t>
      </w:r>
      <w:r w:rsidR="00DE5EFD" w:rsidRPr="00E761DD">
        <w:rPr>
          <w:rFonts w:ascii="Arial" w:hAnsi="Arial" w:cs="Arial"/>
        </w:rPr>
        <w:t xml:space="preserve">Notifications Units. </w:t>
      </w:r>
    </w:p>
    <w:p w14:paraId="3F86EC3E" w14:textId="77777777" w:rsidR="00DE5EFD" w:rsidRPr="00E761DD" w:rsidRDefault="00DE5EFD" w:rsidP="008B57FD">
      <w:pPr>
        <w:spacing w:line="288" w:lineRule="auto"/>
        <w:jc w:val="both"/>
        <w:rPr>
          <w:rFonts w:ascii="Arial" w:hAnsi="Arial" w:cs="Arial"/>
        </w:rPr>
      </w:pPr>
    </w:p>
    <w:p w14:paraId="3621E635" w14:textId="77777777" w:rsidR="00A21C9F" w:rsidRPr="00E761DD" w:rsidRDefault="007116E1" w:rsidP="008B57FD">
      <w:pPr>
        <w:pStyle w:val="Default"/>
        <w:spacing w:line="288" w:lineRule="auto"/>
        <w:jc w:val="both"/>
        <w:rPr>
          <w:color w:val="auto"/>
        </w:rPr>
      </w:pPr>
      <w:r w:rsidRPr="00E761DD">
        <w:rPr>
          <w:color w:val="auto"/>
        </w:rPr>
        <w:t xml:space="preserve">The DCFS Deputy Director </w:t>
      </w:r>
      <w:r w:rsidR="00734945" w:rsidRPr="00E761DD">
        <w:rPr>
          <w:color w:val="auto"/>
        </w:rPr>
        <w:t xml:space="preserve">reports to the DCFS Director and </w:t>
      </w:r>
      <w:r w:rsidRPr="00E761DD">
        <w:rPr>
          <w:color w:val="auto"/>
        </w:rPr>
        <w:t>oversees each Assistant Director who is</w:t>
      </w:r>
      <w:r w:rsidR="00834E1B" w:rsidRPr="00E761DD">
        <w:rPr>
          <w:color w:val="auto"/>
        </w:rPr>
        <w:t xml:space="preserve"> </w:t>
      </w:r>
      <w:r w:rsidRPr="00E761DD">
        <w:rPr>
          <w:color w:val="auto"/>
        </w:rPr>
        <w:t>responsible for</w:t>
      </w:r>
      <w:r w:rsidR="00A21C9F" w:rsidRPr="00E761DD">
        <w:rPr>
          <w:color w:val="auto"/>
        </w:rPr>
        <w:t xml:space="preserve"> over</w:t>
      </w:r>
      <w:r w:rsidRPr="00E761DD">
        <w:rPr>
          <w:color w:val="auto"/>
        </w:rPr>
        <w:t>sight of</w:t>
      </w:r>
      <w:r w:rsidR="00A21C9F" w:rsidRPr="00E761DD">
        <w:rPr>
          <w:color w:val="auto"/>
        </w:rPr>
        <w:t xml:space="preserve"> each of these operational subdivisions within the Division: </w:t>
      </w:r>
    </w:p>
    <w:p w14:paraId="4D89575E" w14:textId="77777777" w:rsidR="00160A9C" w:rsidRPr="00E761DD" w:rsidRDefault="00160A9C" w:rsidP="008B57FD">
      <w:pPr>
        <w:pStyle w:val="Default"/>
        <w:spacing w:line="288" w:lineRule="auto"/>
        <w:jc w:val="both"/>
        <w:rPr>
          <w:color w:val="auto"/>
        </w:rPr>
      </w:pPr>
    </w:p>
    <w:p w14:paraId="28E9A25E" w14:textId="77777777" w:rsidR="00A21C9F" w:rsidRPr="00E761DD" w:rsidRDefault="00A21C9F" w:rsidP="00410C75">
      <w:pPr>
        <w:pStyle w:val="Default"/>
        <w:numPr>
          <w:ilvl w:val="0"/>
          <w:numId w:val="37"/>
        </w:numPr>
        <w:spacing w:line="288" w:lineRule="auto"/>
        <w:jc w:val="both"/>
        <w:rPr>
          <w:b/>
          <w:color w:val="auto"/>
        </w:rPr>
      </w:pPr>
      <w:r w:rsidRPr="00E761DD">
        <w:rPr>
          <w:b/>
          <w:color w:val="auto"/>
        </w:rPr>
        <w:t>Community Services</w:t>
      </w:r>
    </w:p>
    <w:p w14:paraId="2606B53C" w14:textId="0028ED1F" w:rsidR="00160A9C" w:rsidRPr="00E761DD" w:rsidRDefault="00160A9C" w:rsidP="008B57FD">
      <w:pPr>
        <w:pStyle w:val="Default"/>
        <w:spacing w:line="288" w:lineRule="auto"/>
        <w:ind w:left="720"/>
        <w:rPr>
          <w:color w:val="auto"/>
        </w:rPr>
      </w:pPr>
      <w:r w:rsidRPr="00E761DD">
        <w:rPr>
          <w:color w:val="auto"/>
        </w:rPr>
        <w:t>Community Services provides administrative leadership and guidance to DCFS field staff throughout all 75 counties within the state. The counties are divided into 10 geographic service areas, each with an Area Director. The Assistant Director of Community Services directly supervises the ten Area Directors.</w:t>
      </w:r>
      <w:r w:rsidR="004F0C3F" w:rsidRPr="00E761DD">
        <w:rPr>
          <w:color w:val="auto"/>
        </w:rPr>
        <w:br/>
      </w:r>
    </w:p>
    <w:p w14:paraId="6A638467" w14:textId="19F8A5B2" w:rsidR="00A21C9F" w:rsidRPr="00E761DD" w:rsidRDefault="00776CE4" w:rsidP="00410C75">
      <w:pPr>
        <w:pStyle w:val="Default"/>
        <w:numPr>
          <w:ilvl w:val="0"/>
          <w:numId w:val="37"/>
        </w:numPr>
        <w:spacing w:line="288" w:lineRule="auto"/>
        <w:jc w:val="both"/>
        <w:rPr>
          <w:b/>
          <w:color w:val="auto"/>
        </w:rPr>
      </w:pPr>
      <w:r w:rsidRPr="00E761DD">
        <w:rPr>
          <w:b/>
          <w:color w:val="auto"/>
        </w:rPr>
        <w:t>Mental</w:t>
      </w:r>
      <w:r w:rsidR="004247EE" w:rsidRPr="00E761DD">
        <w:rPr>
          <w:b/>
          <w:color w:val="auto"/>
        </w:rPr>
        <w:t xml:space="preserve"> Health</w:t>
      </w:r>
      <w:r w:rsidR="00874D63" w:rsidRPr="00E761DD">
        <w:rPr>
          <w:b/>
          <w:color w:val="auto"/>
        </w:rPr>
        <w:t xml:space="preserve"> and Treatment</w:t>
      </w:r>
      <w:r w:rsidR="00A21C9F" w:rsidRPr="00E761DD">
        <w:rPr>
          <w:b/>
          <w:color w:val="auto"/>
        </w:rPr>
        <w:t xml:space="preserve"> Services</w:t>
      </w:r>
    </w:p>
    <w:p w14:paraId="06DB59CF" w14:textId="246793EC" w:rsidR="00160A9C" w:rsidRPr="00E761DD" w:rsidRDefault="00145725" w:rsidP="008B57FD">
      <w:pPr>
        <w:pStyle w:val="ListParagraph"/>
        <w:spacing w:line="288" w:lineRule="auto"/>
        <w:jc w:val="both"/>
        <w:rPr>
          <w:rFonts w:ascii="Arial" w:hAnsi="Arial" w:cs="Arial"/>
        </w:rPr>
      </w:pPr>
      <w:r w:rsidRPr="00E761DD">
        <w:rPr>
          <w:rFonts w:ascii="Arial" w:hAnsi="Arial" w:cs="Arial"/>
        </w:rPr>
        <w:t xml:space="preserve">Mental </w:t>
      </w:r>
      <w:r w:rsidR="00160A9C" w:rsidRPr="00E761DD">
        <w:rPr>
          <w:rFonts w:ascii="Arial" w:hAnsi="Arial" w:cs="Arial"/>
        </w:rPr>
        <w:t xml:space="preserve">Health </w:t>
      </w:r>
      <w:r w:rsidRPr="00E761DD">
        <w:rPr>
          <w:rFonts w:ascii="Arial" w:hAnsi="Arial" w:cs="Arial"/>
        </w:rPr>
        <w:t xml:space="preserve">and Treatment </w:t>
      </w:r>
      <w:r w:rsidR="001365CD" w:rsidRPr="00E761DD">
        <w:rPr>
          <w:rFonts w:ascii="Arial" w:hAnsi="Arial" w:cs="Arial"/>
        </w:rPr>
        <w:t>Services provides</w:t>
      </w:r>
      <w:r w:rsidR="00160A9C" w:rsidRPr="00E761DD">
        <w:rPr>
          <w:rFonts w:ascii="Arial" w:hAnsi="Arial" w:cs="Arial"/>
        </w:rPr>
        <w:t xml:space="preserve"> technical assistance to field staff in this area</w:t>
      </w:r>
      <w:r w:rsidR="00B558B3" w:rsidRPr="00E761DD">
        <w:rPr>
          <w:rFonts w:ascii="Arial" w:hAnsi="Arial" w:cs="Arial"/>
        </w:rPr>
        <w:t xml:space="preserve">, particularly working </w:t>
      </w:r>
      <w:r w:rsidR="001365CD" w:rsidRPr="00E761DD">
        <w:rPr>
          <w:rFonts w:ascii="Arial" w:hAnsi="Arial" w:cs="Arial"/>
        </w:rPr>
        <w:t>with staff</w:t>
      </w:r>
      <w:r w:rsidR="00B558B3" w:rsidRPr="00E761DD">
        <w:rPr>
          <w:rFonts w:ascii="Arial" w:hAnsi="Arial" w:cs="Arial"/>
        </w:rPr>
        <w:t xml:space="preserve"> to divert children and youth from residential placement and </w:t>
      </w:r>
      <w:r w:rsidR="00303886" w:rsidRPr="00E761DD">
        <w:rPr>
          <w:rFonts w:ascii="Arial" w:hAnsi="Arial" w:cs="Arial"/>
        </w:rPr>
        <w:t xml:space="preserve">acute psychiatric </w:t>
      </w:r>
      <w:r w:rsidR="00B558B3" w:rsidRPr="00E761DD">
        <w:rPr>
          <w:rFonts w:ascii="Arial" w:hAnsi="Arial" w:cs="Arial"/>
        </w:rPr>
        <w:t>hospitalizations if possible</w:t>
      </w:r>
      <w:r w:rsidR="00160A9C" w:rsidRPr="00E761DD">
        <w:rPr>
          <w:rFonts w:ascii="Arial" w:hAnsi="Arial" w:cs="Arial"/>
        </w:rPr>
        <w:t xml:space="preserve"> and facilitation of Interdivisional </w:t>
      </w:r>
      <w:proofErr w:type="spellStart"/>
      <w:r w:rsidR="00160A9C" w:rsidRPr="00E761DD">
        <w:rPr>
          <w:rFonts w:ascii="Arial" w:hAnsi="Arial" w:cs="Arial"/>
        </w:rPr>
        <w:t>Staffings</w:t>
      </w:r>
      <w:proofErr w:type="spellEnd"/>
      <w:r w:rsidR="00160A9C" w:rsidRPr="00E761DD">
        <w:rPr>
          <w:rFonts w:ascii="Arial" w:hAnsi="Arial" w:cs="Arial"/>
        </w:rPr>
        <w:t xml:space="preserve">, also </w:t>
      </w:r>
      <w:r w:rsidR="00B558B3" w:rsidRPr="00E761DD">
        <w:rPr>
          <w:rFonts w:ascii="Arial" w:hAnsi="Arial" w:cs="Arial"/>
        </w:rPr>
        <w:t>has mental health utilization oversight of contracts for psychological testing and</w:t>
      </w:r>
      <w:r w:rsidR="001365CD" w:rsidRPr="00E761DD">
        <w:rPr>
          <w:rFonts w:ascii="Arial" w:hAnsi="Arial" w:cs="Arial"/>
        </w:rPr>
        <w:t xml:space="preserve"> </w:t>
      </w:r>
      <w:r w:rsidR="00160A9C" w:rsidRPr="00E761DD">
        <w:rPr>
          <w:rFonts w:ascii="Arial" w:hAnsi="Arial" w:cs="Arial"/>
        </w:rPr>
        <w:t>counseling</w:t>
      </w:r>
      <w:r w:rsidR="001365CD" w:rsidRPr="00E761DD">
        <w:rPr>
          <w:rFonts w:ascii="Arial" w:hAnsi="Arial" w:cs="Arial"/>
        </w:rPr>
        <w:t>.</w:t>
      </w:r>
      <w:r w:rsidR="00160A9C" w:rsidRPr="00E761DD">
        <w:rPr>
          <w:rFonts w:ascii="Arial" w:hAnsi="Arial" w:cs="Arial"/>
        </w:rPr>
        <w:t xml:space="preserve"> </w:t>
      </w:r>
      <w:r w:rsidRPr="00E761DD">
        <w:rPr>
          <w:rFonts w:ascii="Arial" w:hAnsi="Arial" w:cs="Arial"/>
        </w:rPr>
        <w:t>Mental</w:t>
      </w:r>
      <w:r w:rsidR="00160A9C" w:rsidRPr="00E761DD">
        <w:rPr>
          <w:rFonts w:ascii="Arial" w:hAnsi="Arial" w:cs="Arial"/>
        </w:rPr>
        <w:t xml:space="preserve"> Health </w:t>
      </w:r>
      <w:r w:rsidRPr="00E761DD">
        <w:rPr>
          <w:rFonts w:ascii="Arial" w:hAnsi="Arial" w:cs="Arial"/>
        </w:rPr>
        <w:t xml:space="preserve">and Treatment </w:t>
      </w:r>
      <w:r w:rsidR="00160A9C" w:rsidRPr="00E761DD">
        <w:rPr>
          <w:rFonts w:ascii="Arial" w:hAnsi="Arial" w:cs="Arial"/>
        </w:rPr>
        <w:t>Services has also played an integral role in the larger behavioral transformation efforts in the state and the progression toward the Provider-led Arkansas Shared Savings Entity (PASSE) Program.</w:t>
      </w:r>
    </w:p>
    <w:p w14:paraId="28110D61" w14:textId="77777777" w:rsidR="00BD0DF1" w:rsidRPr="00E761DD" w:rsidRDefault="00BD0DF1" w:rsidP="008B57FD">
      <w:pPr>
        <w:pStyle w:val="ListParagraph"/>
        <w:spacing w:line="288" w:lineRule="auto"/>
        <w:jc w:val="both"/>
        <w:rPr>
          <w:rFonts w:ascii="Arial" w:hAnsi="Arial" w:cs="Arial"/>
        </w:rPr>
      </w:pPr>
    </w:p>
    <w:p w14:paraId="313AF80A" w14:textId="77777777" w:rsidR="00A21C9F" w:rsidRPr="00E761DD" w:rsidRDefault="00A21C9F" w:rsidP="00410C75">
      <w:pPr>
        <w:pStyle w:val="Default"/>
        <w:numPr>
          <w:ilvl w:val="0"/>
          <w:numId w:val="37"/>
        </w:numPr>
        <w:spacing w:line="288" w:lineRule="auto"/>
        <w:jc w:val="both"/>
        <w:rPr>
          <w:b/>
          <w:color w:val="auto"/>
        </w:rPr>
      </w:pPr>
      <w:r w:rsidRPr="00E761DD">
        <w:rPr>
          <w:b/>
          <w:color w:val="auto"/>
        </w:rPr>
        <w:t xml:space="preserve">Infrastructure </w:t>
      </w:r>
      <w:r w:rsidR="00130628" w:rsidRPr="00E761DD">
        <w:rPr>
          <w:b/>
          <w:color w:val="auto"/>
        </w:rPr>
        <w:t>and</w:t>
      </w:r>
      <w:r w:rsidRPr="00E761DD">
        <w:rPr>
          <w:b/>
          <w:color w:val="auto"/>
        </w:rPr>
        <w:t xml:space="preserve"> Specialized Programs</w:t>
      </w:r>
    </w:p>
    <w:p w14:paraId="3E4A5B25" w14:textId="77777777" w:rsidR="00160A9C" w:rsidRPr="00E761DD" w:rsidRDefault="00160A9C" w:rsidP="008B57FD">
      <w:pPr>
        <w:pStyle w:val="Default"/>
        <w:spacing w:line="288" w:lineRule="auto"/>
        <w:ind w:left="720"/>
        <w:jc w:val="both"/>
        <w:rPr>
          <w:color w:val="auto"/>
        </w:rPr>
      </w:pPr>
      <w:r w:rsidRPr="00E761DD">
        <w:t>Infrastructure and Specialized Programs oversees and provides support to the following units:</w:t>
      </w:r>
    </w:p>
    <w:p w14:paraId="4597672B" w14:textId="77777777" w:rsidR="00734945" w:rsidRPr="00E761DD" w:rsidRDefault="00734945" w:rsidP="00410C75">
      <w:pPr>
        <w:pStyle w:val="Default"/>
        <w:numPr>
          <w:ilvl w:val="0"/>
          <w:numId w:val="49"/>
        </w:numPr>
        <w:spacing w:before="120" w:after="120" w:line="288" w:lineRule="auto"/>
        <w:jc w:val="both"/>
        <w:rPr>
          <w:color w:val="auto"/>
        </w:rPr>
      </w:pPr>
      <w:r w:rsidRPr="00E761DD">
        <w:rPr>
          <w:color w:val="auto"/>
        </w:rPr>
        <w:t>Policy</w:t>
      </w:r>
    </w:p>
    <w:p w14:paraId="5C5DB675" w14:textId="77777777" w:rsidR="00734945" w:rsidRPr="00E761DD" w:rsidRDefault="00734945" w:rsidP="00410C75">
      <w:pPr>
        <w:pStyle w:val="Default"/>
        <w:numPr>
          <w:ilvl w:val="0"/>
          <w:numId w:val="49"/>
        </w:numPr>
        <w:spacing w:before="120" w:after="120" w:line="288" w:lineRule="auto"/>
        <w:jc w:val="both"/>
        <w:rPr>
          <w:color w:val="auto"/>
        </w:rPr>
      </w:pPr>
      <w:r w:rsidRPr="00E761DD">
        <w:rPr>
          <w:color w:val="auto"/>
        </w:rPr>
        <w:t>Professional Development</w:t>
      </w:r>
    </w:p>
    <w:p w14:paraId="122D9E8B" w14:textId="77777777" w:rsidR="00734945" w:rsidRPr="00E761DD" w:rsidRDefault="00734945" w:rsidP="00410C75">
      <w:pPr>
        <w:pStyle w:val="Default"/>
        <w:numPr>
          <w:ilvl w:val="0"/>
          <w:numId w:val="49"/>
        </w:numPr>
        <w:spacing w:before="120" w:after="120" w:line="288" w:lineRule="auto"/>
        <w:jc w:val="both"/>
        <w:rPr>
          <w:color w:val="auto"/>
        </w:rPr>
      </w:pPr>
      <w:r w:rsidRPr="00E761DD">
        <w:rPr>
          <w:color w:val="auto"/>
        </w:rPr>
        <w:t xml:space="preserve">Planning and </w:t>
      </w:r>
      <w:r w:rsidR="00CA566B" w:rsidRPr="00E761DD">
        <w:rPr>
          <w:color w:val="auto"/>
        </w:rPr>
        <w:t>Practice</w:t>
      </w:r>
    </w:p>
    <w:p w14:paraId="7B27ED85" w14:textId="77777777" w:rsidR="00734945" w:rsidRPr="00E761DD" w:rsidRDefault="00734945" w:rsidP="00410C75">
      <w:pPr>
        <w:pStyle w:val="Default"/>
        <w:numPr>
          <w:ilvl w:val="0"/>
          <w:numId w:val="49"/>
        </w:numPr>
        <w:spacing w:before="120" w:after="120" w:line="288" w:lineRule="auto"/>
        <w:jc w:val="both"/>
        <w:rPr>
          <w:color w:val="auto"/>
        </w:rPr>
      </w:pPr>
      <w:r w:rsidRPr="00E761DD">
        <w:rPr>
          <w:color w:val="auto"/>
        </w:rPr>
        <w:t xml:space="preserve">Transitional Youth Services </w:t>
      </w:r>
    </w:p>
    <w:p w14:paraId="0B4E6761" w14:textId="6BF32DC1" w:rsidR="009205F9" w:rsidRPr="00E761DD" w:rsidRDefault="00734945" w:rsidP="00410C75">
      <w:pPr>
        <w:pStyle w:val="Default"/>
        <w:numPr>
          <w:ilvl w:val="0"/>
          <w:numId w:val="49"/>
        </w:numPr>
        <w:spacing w:before="120" w:after="120"/>
        <w:jc w:val="both"/>
        <w:rPr>
          <w:color w:val="auto"/>
        </w:rPr>
      </w:pPr>
      <w:r w:rsidRPr="00E761DD">
        <w:rPr>
          <w:color w:val="auto"/>
        </w:rPr>
        <w:t>Education</w:t>
      </w:r>
    </w:p>
    <w:p w14:paraId="6B2F2FBC" w14:textId="77777777" w:rsidR="009205F9" w:rsidRPr="00E761DD" w:rsidRDefault="009205F9" w:rsidP="009205F9">
      <w:pPr>
        <w:pStyle w:val="Default"/>
        <w:ind w:left="1440"/>
        <w:jc w:val="both"/>
        <w:rPr>
          <w:color w:val="auto"/>
        </w:rPr>
      </w:pPr>
    </w:p>
    <w:p w14:paraId="56FFBF08" w14:textId="77777777" w:rsidR="00A21C9F" w:rsidRPr="00E761DD" w:rsidRDefault="00A21C9F" w:rsidP="00410C75">
      <w:pPr>
        <w:pStyle w:val="Default"/>
        <w:numPr>
          <w:ilvl w:val="0"/>
          <w:numId w:val="37"/>
        </w:numPr>
        <w:jc w:val="both"/>
        <w:rPr>
          <w:b/>
          <w:color w:val="auto"/>
        </w:rPr>
      </w:pPr>
      <w:r w:rsidRPr="00E761DD">
        <w:rPr>
          <w:b/>
          <w:color w:val="auto"/>
        </w:rPr>
        <w:t xml:space="preserve">Placement Supports </w:t>
      </w:r>
      <w:r w:rsidR="00130628" w:rsidRPr="00E761DD">
        <w:rPr>
          <w:b/>
          <w:color w:val="auto"/>
        </w:rPr>
        <w:t>and</w:t>
      </w:r>
      <w:r w:rsidRPr="00E761DD">
        <w:rPr>
          <w:b/>
          <w:color w:val="auto"/>
        </w:rPr>
        <w:t xml:space="preserve"> Community Outreach</w:t>
      </w:r>
    </w:p>
    <w:p w14:paraId="2C508840" w14:textId="77777777" w:rsidR="00160A9C" w:rsidRPr="00E761DD" w:rsidRDefault="00160A9C" w:rsidP="008B57FD">
      <w:pPr>
        <w:pStyle w:val="Default"/>
        <w:spacing w:line="288" w:lineRule="auto"/>
        <w:ind w:left="720"/>
        <w:jc w:val="both"/>
        <w:rPr>
          <w:b/>
          <w:color w:val="auto"/>
        </w:rPr>
      </w:pPr>
      <w:r w:rsidRPr="00E761DD">
        <w:t>Placement Supports and Outreach Programs oversees:</w:t>
      </w:r>
    </w:p>
    <w:p w14:paraId="2887B9C5" w14:textId="77777777" w:rsidR="00734945" w:rsidRPr="00E761DD" w:rsidRDefault="00734945" w:rsidP="00410C75">
      <w:pPr>
        <w:pStyle w:val="Default"/>
        <w:numPr>
          <w:ilvl w:val="0"/>
          <w:numId w:val="51"/>
        </w:numPr>
        <w:spacing w:before="120" w:after="120" w:line="288" w:lineRule="auto"/>
        <w:jc w:val="both"/>
        <w:rPr>
          <w:color w:val="auto"/>
        </w:rPr>
      </w:pPr>
      <w:r w:rsidRPr="00E761DD">
        <w:rPr>
          <w:color w:val="auto"/>
        </w:rPr>
        <w:t>Adoptions/Guardianship</w:t>
      </w:r>
    </w:p>
    <w:p w14:paraId="79EE8F15" w14:textId="77777777" w:rsidR="00734945" w:rsidRPr="00E761DD" w:rsidRDefault="00734945" w:rsidP="00410C75">
      <w:pPr>
        <w:pStyle w:val="Default"/>
        <w:numPr>
          <w:ilvl w:val="0"/>
          <w:numId w:val="51"/>
        </w:numPr>
        <w:spacing w:before="120" w:after="120" w:line="288" w:lineRule="auto"/>
        <w:jc w:val="both"/>
        <w:rPr>
          <w:color w:val="auto"/>
        </w:rPr>
      </w:pPr>
      <w:r w:rsidRPr="00E761DD">
        <w:rPr>
          <w:color w:val="auto"/>
        </w:rPr>
        <w:t>Arkansas Creating Connections for Children (ARCCC)</w:t>
      </w:r>
    </w:p>
    <w:p w14:paraId="4FF414A2" w14:textId="77777777" w:rsidR="00734945" w:rsidRPr="00E761DD" w:rsidRDefault="00734945" w:rsidP="00410C75">
      <w:pPr>
        <w:pStyle w:val="Default"/>
        <w:numPr>
          <w:ilvl w:val="0"/>
          <w:numId w:val="51"/>
        </w:numPr>
        <w:spacing w:before="120" w:after="120" w:line="288" w:lineRule="auto"/>
        <w:jc w:val="both"/>
        <w:rPr>
          <w:color w:val="auto"/>
        </w:rPr>
      </w:pPr>
      <w:r w:rsidRPr="00E761DD">
        <w:rPr>
          <w:color w:val="auto"/>
        </w:rPr>
        <w:t>Foster Care</w:t>
      </w:r>
    </w:p>
    <w:p w14:paraId="61C87C5E" w14:textId="77777777" w:rsidR="00734945" w:rsidRPr="00E761DD" w:rsidRDefault="00734945" w:rsidP="00410C75">
      <w:pPr>
        <w:pStyle w:val="Default"/>
        <w:numPr>
          <w:ilvl w:val="0"/>
          <w:numId w:val="51"/>
        </w:numPr>
        <w:spacing w:before="120" w:after="120" w:line="288" w:lineRule="auto"/>
        <w:jc w:val="both"/>
        <w:rPr>
          <w:color w:val="auto"/>
        </w:rPr>
      </w:pPr>
      <w:r w:rsidRPr="00E761DD">
        <w:rPr>
          <w:color w:val="auto"/>
        </w:rPr>
        <w:t>Interstate Compact for the Placement of Children</w:t>
      </w:r>
    </w:p>
    <w:p w14:paraId="6358031B" w14:textId="77777777" w:rsidR="00734945" w:rsidRPr="00E761DD" w:rsidRDefault="00734945" w:rsidP="00410C75">
      <w:pPr>
        <w:pStyle w:val="Default"/>
        <w:numPr>
          <w:ilvl w:val="0"/>
          <w:numId w:val="51"/>
        </w:numPr>
        <w:spacing w:before="120" w:after="120" w:line="288" w:lineRule="auto"/>
        <w:jc w:val="both"/>
        <w:rPr>
          <w:color w:val="auto"/>
        </w:rPr>
      </w:pPr>
      <w:r w:rsidRPr="00E761DD">
        <w:rPr>
          <w:color w:val="auto"/>
        </w:rPr>
        <w:t>Specialized Placements</w:t>
      </w:r>
    </w:p>
    <w:p w14:paraId="427BFE4C" w14:textId="3D1D7B7B" w:rsidR="00734945" w:rsidRPr="00E761DD" w:rsidRDefault="00734945" w:rsidP="00410C75">
      <w:pPr>
        <w:pStyle w:val="Default"/>
        <w:numPr>
          <w:ilvl w:val="0"/>
          <w:numId w:val="51"/>
        </w:numPr>
        <w:spacing w:before="120" w:after="120" w:line="288" w:lineRule="auto"/>
        <w:jc w:val="both"/>
        <w:rPr>
          <w:color w:val="auto"/>
        </w:rPr>
      </w:pPr>
      <w:r w:rsidRPr="00E761DD">
        <w:rPr>
          <w:color w:val="auto"/>
        </w:rPr>
        <w:t>Specialized Services</w:t>
      </w:r>
    </w:p>
    <w:p w14:paraId="2F16E086" w14:textId="77777777" w:rsidR="008B57FD" w:rsidRPr="00E761DD" w:rsidRDefault="008B57FD" w:rsidP="008B57FD">
      <w:pPr>
        <w:pStyle w:val="Default"/>
        <w:spacing w:before="120" w:after="120" w:line="288" w:lineRule="auto"/>
        <w:ind w:left="1440"/>
        <w:jc w:val="both"/>
        <w:rPr>
          <w:color w:val="auto"/>
        </w:rPr>
      </w:pPr>
    </w:p>
    <w:p w14:paraId="29D77B22" w14:textId="77777777" w:rsidR="00D62488" w:rsidRPr="00E761DD" w:rsidRDefault="00D62488" w:rsidP="00410C75">
      <w:pPr>
        <w:pStyle w:val="Default"/>
        <w:numPr>
          <w:ilvl w:val="0"/>
          <w:numId w:val="37"/>
        </w:numPr>
        <w:spacing w:line="288" w:lineRule="auto"/>
        <w:jc w:val="both"/>
        <w:rPr>
          <w:b/>
          <w:color w:val="auto"/>
        </w:rPr>
      </w:pPr>
      <w:r w:rsidRPr="00E761DD">
        <w:rPr>
          <w:b/>
          <w:color w:val="auto"/>
        </w:rPr>
        <w:t xml:space="preserve">Prevention </w:t>
      </w:r>
      <w:r w:rsidR="00130628" w:rsidRPr="00E761DD">
        <w:rPr>
          <w:b/>
          <w:color w:val="auto"/>
        </w:rPr>
        <w:t>and</w:t>
      </w:r>
      <w:r w:rsidRPr="00E761DD">
        <w:rPr>
          <w:b/>
          <w:color w:val="auto"/>
        </w:rPr>
        <w:t xml:space="preserve"> Reunification</w:t>
      </w:r>
    </w:p>
    <w:p w14:paraId="4A9B92CE" w14:textId="77777777" w:rsidR="00160A9C" w:rsidRPr="00E761DD" w:rsidRDefault="00160A9C" w:rsidP="008B57FD">
      <w:pPr>
        <w:pStyle w:val="ListParagraph"/>
        <w:spacing w:line="288" w:lineRule="auto"/>
        <w:jc w:val="both"/>
        <w:rPr>
          <w:rFonts w:ascii="Arial" w:hAnsi="Arial" w:cs="Arial"/>
        </w:rPr>
      </w:pPr>
      <w:r w:rsidRPr="00E761DD">
        <w:rPr>
          <w:rFonts w:ascii="Arial" w:hAnsi="Arial" w:cs="Arial"/>
        </w:rPr>
        <w:t xml:space="preserve">Prevention and Reunification focuses on support to families in their homes </w:t>
      </w:r>
      <w:proofErr w:type="gramStart"/>
      <w:r w:rsidRPr="00E761DD">
        <w:rPr>
          <w:rFonts w:ascii="Arial" w:hAnsi="Arial" w:cs="Arial"/>
        </w:rPr>
        <w:t>in an effort to</w:t>
      </w:r>
      <w:proofErr w:type="gramEnd"/>
      <w:r w:rsidRPr="00E761DD">
        <w:rPr>
          <w:rFonts w:ascii="Arial" w:hAnsi="Arial" w:cs="Arial"/>
        </w:rPr>
        <w:t xml:space="preserve"> prevent initial entry into foster care as well as to re-entry through focus on reunification services and supports. It provide</w:t>
      </w:r>
      <w:r w:rsidR="004F0C3F" w:rsidRPr="00E761DD">
        <w:rPr>
          <w:rFonts w:ascii="Arial" w:hAnsi="Arial" w:cs="Arial"/>
        </w:rPr>
        <w:t>s</w:t>
      </w:r>
      <w:r w:rsidRPr="00E761DD">
        <w:rPr>
          <w:rFonts w:ascii="Arial" w:hAnsi="Arial" w:cs="Arial"/>
        </w:rPr>
        <w:t xml:space="preserve"> reviews, coaching, and technical assistance to field staff in the following areas.</w:t>
      </w:r>
    </w:p>
    <w:p w14:paraId="4D5BBF4D" w14:textId="77777777" w:rsidR="00734945" w:rsidRPr="00E761DD" w:rsidRDefault="00734945" w:rsidP="00410C75">
      <w:pPr>
        <w:pStyle w:val="Default"/>
        <w:numPr>
          <w:ilvl w:val="0"/>
          <w:numId w:val="50"/>
        </w:numPr>
        <w:spacing w:before="120" w:after="120" w:line="288" w:lineRule="auto"/>
        <w:jc w:val="both"/>
        <w:rPr>
          <w:color w:val="auto"/>
        </w:rPr>
      </w:pPr>
      <w:r w:rsidRPr="00E761DD">
        <w:rPr>
          <w:color w:val="auto"/>
        </w:rPr>
        <w:t>Children’s Trust Fund (Prevention/Support)</w:t>
      </w:r>
    </w:p>
    <w:p w14:paraId="53C6DE57" w14:textId="77777777" w:rsidR="00734945" w:rsidRPr="00E761DD" w:rsidRDefault="00734945" w:rsidP="00410C75">
      <w:pPr>
        <w:pStyle w:val="Default"/>
        <w:numPr>
          <w:ilvl w:val="0"/>
          <w:numId w:val="50"/>
        </w:numPr>
        <w:spacing w:before="120" w:after="120" w:line="288" w:lineRule="auto"/>
        <w:jc w:val="both"/>
        <w:rPr>
          <w:color w:val="auto"/>
        </w:rPr>
      </w:pPr>
      <w:r w:rsidRPr="00E761DD">
        <w:rPr>
          <w:color w:val="auto"/>
        </w:rPr>
        <w:t>Differential Response</w:t>
      </w:r>
    </w:p>
    <w:p w14:paraId="0F4C82A1" w14:textId="77777777" w:rsidR="00734945" w:rsidRPr="00E761DD" w:rsidRDefault="00734945" w:rsidP="00410C75">
      <w:pPr>
        <w:pStyle w:val="Default"/>
        <w:numPr>
          <w:ilvl w:val="0"/>
          <w:numId w:val="50"/>
        </w:numPr>
        <w:spacing w:before="120" w:after="120" w:line="288" w:lineRule="auto"/>
        <w:jc w:val="both"/>
        <w:rPr>
          <w:color w:val="auto"/>
        </w:rPr>
      </w:pPr>
      <w:r w:rsidRPr="00E761DD">
        <w:rPr>
          <w:color w:val="auto"/>
        </w:rPr>
        <w:t>Child Protective Services (Investigations)</w:t>
      </w:r>
    </w:p>
    <w:p w14:paraId="053C17DC" w14:textId="77777777" w:rsidR="00734945" w:rsidRPr="00E761DD" w:rsidRDefault="00734945" w:rsidP="00410C75">
      <w:pPr>
        <w:pStyle w:val="Default"/>
        <w:numPr>
          <w:ilvl w:val="0"/>
          <w:numId w:val="50"/>
        </w:numPr>
        <w:spacing w:before="120" w:after="120" w:line="288" w:lineRule="auto"/>
        <w:jc w:val="both"/>
        <w:rPr>
          <w:color w:val="auto"/>
        </w:rPr>
      </w:pPr>
      <w:r w:rsidRPr="00E761DD">
        <w:rPr>
          <w:color w:val="auto"/>
        </w:rPr>
        <w:t>Team Decision Making</w:t>
      </w:r>
    </w:p>
    <w:p w14:paraId="6D6BFD54" w14:textId="77777777" w:rsidR="00734945" w:rsidRPr="00E761DD" w:rsidRDefault="00734945" w:rsidP="00410C75">
      <w:pPr>
        <w:pStyle w:val="Default"/>
        <w:numPr>
          <w:ilvl w:val="0"/>
          <w:numId w:val="50"/>
        </w:numPr>
        <w:spacing w:before="120" w:after="120" w:line="288" w:lineRule="auto"/>
        <w:jc w:val="both"/>
        <w:rPr>
          <w:color w:val="auto"/>
        </w:rPr>
      </w:pPr>
      <w:r w:rsidRPr="00E761DD">
        <w:rPr>
          <w:color w:val="auto"/>
        </w:rPr>
        <w:t xml:space="preserve">In-Home Services </w:t>
      </w:r>
    </w:p>
    <w:p w14:paraId="62E27860" w14:textId="77777777" w:rsidR="00160A9C" w:rsidRPr="00E761DD" w:rsidRDefault="00160A9C" w:rsidP="00410C75">
      <w:pPr>
        <w:pStyle w:val="Default"/>
        <w:numPr>
          <w:ilvl w:val="0"/>
          <w:numId w:val="50"/>
        </w:numPr>
        <w:spacing w:before="120" w:after="120" w:line="288" w:lineRule="auto"/>
        <w:jc w:val="both"/>
        <w:rPr>
          <w:color w:val="auto"/>
        </w:rPr>
      </w:pPr>
      <w:r w:rsidRPr="00E761DD">
        <w:rPr>
          <w:color w:val="auto"/>
        </w:rPr>
        <w:t>Reunification</w:t>
      </w:r>
    </w:p>
    <w:p w14:paraId="2530D444" w14:textId="77777777" w:rsidR="00BE6A8E" w:rsidRPr="00E761DD" w:rsidRDefault="000B4A67" w:rsidP="00410C75">
      <w:pPr>
        <w:pStyle w:val="Default"/>
        <w:numPr>
          <w:ilvl w:val="0"/>
          <w:numId w:val="50"/>
        </w:numPr>
        <w:spacing w:before="120" w:after="120" w:line="288" w:lineRule="auto"/>
        <w:jc w:val="both"/>
        <w:rPr>
          <w:color w:val="auto"/>
        </w:rPr>
      </w:pPr>
      <w:r w:rsidRPr="00E761DD">
        <w:rPr>
          <w:color w:val="auto"/>
        </w:rPr>
        <w:t>Child and Adolescent Needs and Strengths (CANS)/Family Advocacy and Support Tool (FAST) Assessments</w:t>
      </w:r>
    </w:p>
    <w:p w14:paraId="5D4C02ED" w14:textId="10B93A38" w:rsidR="0033714A" w:rsidRPr="00E761DD" w:rsidRDefault="0033714A" w:rsidP="008B57FD">
      <w:pPr>
        <w:spacing w:line="288" w:lineRule="auto"/>
        <w:jc w:val="both"/>
        <w:rPr>
          <w:rFonts w:ascii="Arial" w:hAnsi="Arial" w:cs="Arial"/>
        </w:rPr>
      </w:pPr>
      <w:r w:rsidRPr="00E761DD">
        <w:rPr>
          <w:rFonts w:ascii="Arial" w:hAnsi="Arial" w:cs="Arial"/>
        </w:rPr>
        <w:t xml:space="preserve">Many functions are provided to the </w:t>
      </w:r>
      <w:r w:rsidR="00130628" w:rsidRPr="00E761DD">
        <w:rPr>
          <w:rFonts w:ascii="Arial" w:hAnsi="Arial" w:cs="Arial"/>
        </w:rPr>
        <w:t xml:space="preserve">Division through </w:t>
      </w:r>
      <w:r w:rsidR="006543D7" w:rsidRPr="00E761DD">
        <w:rPr>
          <w:rFonts w:ascii="Arial" w:hAnsi="Arial" w:cs="Arial"/>
        </w:rPr>
        <w:t>the</w:t>
      </w:r>
      <w:r w:rsidR="00130628" w:rsidRPr="00E761DD">
        <w:rPr>
          <w:rFonts w:ascii="Arial" w:hAnsi="Arial" w:cs="Arial"/>
        </w:rPr>
        <w:t xml:space="preserve"> shared-services model </w:t>
      </w:r>
      <w:r w:rsidRPr="00E761DD">
        <w:rPr>
          <w:rFonts w:ascii="Arial" w:hAnsi="Arial" w:cs="Arial"/>
        </w:rPr>
        <w:t>at the DHS Executive Staff level. There are now DHS Chiefs for each of the following areas:</w:t>
      </w:r>
    </w:p>
    <w:p w14:paraId="48193037" w14:textId="77777777" w:rsidR="0033714A" w:rsidRPr="00E761DD" w:rsidRDefault="0033714A" w:rsidP="00410C75">
      <w:pPr>
        <w:pStyle w:val="ListParagraph"/>
        <w:numPr>
          <w:ilvl w:val="0"/>
          <w:numId w:val="46"/>
        </w:numPr>
        <w:spacing w:line="288" w:lineRule="auto"/>
        <w:jc w:val="both"/>
        <w:rPr>
          <w:rFonts w:ascii="Arial" w:hAnsi="Arial" w:cs="Arial"/>
        </w:rPr>
      </w:pPr>
      <w:r w:rsidRPr="00E761DD">
        <w:rPr>
          <w:rFonts w:ascii="Arial" w:hAnsi="Arial" w:cs="Arial"/>
        </w:rPr>
        <w:t>Finance</w:t>
      </w:r>
    </w:p>
    <w:p w14:paraId="095B79F6" w14:textId="77777777" w:rsidR="0033714A" w:rsidRPr="00E761DD" w:rsidRDefault="0033714A" w:rsidP="00410C75">
      <w:pPr>
        <w:pStyle w:val="ListParagraph"/>
        <w:numPr>
          <w:ilvl w:val="0"/>
          <w:numId w:val="46"/>
        </w:numPr>
        <w:spacing w:line="288" w:lineRule="auto"/>
        <w:jc w:val="both"/>
        <w:rPr>
          <w:rFonts w:ascii="Arial" w:hAnsi="Arial" w:cs="Arial"/>
        </w:rPr>
      </w:pPr>
      <w:r w:rsidRPr="00E761DD">
        <w:rPr>
          <w:rFonts w:ascii="Arial" w:hAnsi="Arial" w:cs="Arial"/>
        </w:rPr>
        <w:t>Information (IT)</w:t>
      </w:r>
    </w:p>
    <w:p w14:paraId="15628CE4" w14:textId="77777777" w:rsidR="0033714A" w:rsidRPr="00E761DD" w:rsidRDefault="0033714A" w:rsidP="00410C75">
      <w:pPr>
        <w:pStyle w:val="ListParagraph"/>
        <w:numPr>
          <w:ilvl w:val="0"/>
          <w:numId w:val="46"/>
        </w:numPr>
        <w:spacing w:line="288" w:lineRule="auto"/>
        <w:jc w:val="both"/>
        <w:rPr>
          <w:rFonts w:ascii="Arial" w:hAnsi="Arial" w:cs="Arial"/>
        </w:rPr>
      </w:pPr>
      <w:r w:rsidRPr="00E761DD">
        <w:rPr>
          <w:rFonts w:ascii="Arial" w:hAnsi="Arial" w:cs="Arial"/>
        </w:rPr>
        <w:t>Human Resources</w:t>
      </w:r>
    </w:p>
    <w:p w14:paraId="00C3B4FD" w14:textId="77777777" w:rsidR="0033714A" w:rsidRPr="00E761DD" w:rsidRDefault="0033714A" w:rsidP="00410C75">
      <w:pPr>
        <w:pStyle w:val="ListParagraph"/>
        <w:numPr>
          <w:ilvl w:val="0"/>
          <w:numId w:val="46"/>
        </w:numPr>
        <w:spacing w:line="288" w:lineRule="auto"/>
        <w:jc w:val="both"/>
        <w:rPr>
          <w:rFonts w:ascii="Arial" w:hAnsi="Arial" w:cs="Arial"/>
        </w:rPr>
      </w:pPr>
      <w:r w:rsidRPr="00E761DD">
        <w:rPr>
          <w:rFonts w:ascii="Arial" w:hAnsi="Arial" w:cs="Arial"/>
        </w:rPr>
        <w:t>Legal Counsel</w:t>
      </w:r>
      <w:r w:rsidR="006A0CAD" w:rsidRPr="00E761DD">
        <w:rPr>
          <w:rFonts w:ascii="Arial" w:hAnsi="Arial" w:cs="Arial"/>
        </w:rPr>
        <w:t xml:space="preserve"> (OCC)</w:t>
      </w:r>
    </w:p>
    <w:p w14:paraId="6F02FD30" w14:textId="77777777" w:rsidR="0033714A" w:rsidRPr="00E761DD" w:rsidRDefault="0033714A" w:rsidP="00410C75">
      <w:pPr>
        <w:pStyle w:val="ListParagraph"/>
        <w:numPr>
          <w:ilvl w:val="0"/>
          <w:numId w:val="46"/>
        </w:numPr>
        <w:spacing w:line="288" w:lineRule="auto"/>
        <w:jc w:val="both"/>
        <w:rPr>
          <w:rFonts w:ascii="Arial" w:hAnsi="Arial" w:cs="Arial"/>
        </w:rPr>
      </w:pPr>
      <w:r w:rsidRPr="00E761DD">
        <w:rPr>
          <w:rFonts w:ascii="Arial" w:hAnsi="Arial" w:cs="Arial"/>
        </w:rPr>
        <w:t>Security and Compliance</w:t>
      </w:r>
    </w:p>
    <w:p w14:paraId="60B80BE1" w14:textId="77777777" w:rsidR="0033714A" w:rsidRPr="00E761DD" w:rsidRDefault="0033714A" w:rsidP="00410C75">
      <w:pPr>
        <w:pStyle w:val="ListParagraph"/>
        <w:numPr>
          <w:ilvl w:val="0"/>
          <w:numId w:val="46"/>
        </w:numPr>
        <w:spacing w:line="288" w:lineRule="auto"/>
        <w:jc w:val="both"/>
        <w:rPr>
          <w:rFonts w:ascii="Arial" w:hAnsi="Arial" w:cs="Arial"/>
        </w:rPr>
      </w:pPr>
      <w:r w:rsidRPr="00E761DD">
        <w:rPr>
          <w:rFonts w:ascii="Arial" w:hAnsi="Arial" w:cs="Arial"/>
        </w:rPr>
        <w:t>Legislative &amp; Intergovernmental Affairs</w:t>
      </w:r>
    </w:p>
    <w:p w14:paraId="0FAC9C45" w14:textId="77777777" w:rsidR="00A21C9F" w:rsidRPr="00E761DD" w:rsidRDefault="0033714A" w:rsidP="00410C75">
      <w:pPr>
        <w:pStyle w:val="ListParagraph"/>
        <w:numPr>
          <w:ilvl w:val="0"/>
          <w:numId w:val="46"/>
        </w:numPr>
        <w:jc w:val="both"/>
        <w:rPr>
          <w:rFonts w:ascii="Arial" w:hAnsi="Arial" w:cs="Arial"/>
        </w:rPr>
      </w:pPr>
      <w:r w:rsidRPr="00E761DD">
        <w:rPr>
          <w:rFonts w:ascii="Arial" w:hAnsi="Arial" w:cs="Arial"/>
        </w:rPr>
        <w:t xml:space="preserve">Communications &amp; Community Engagement </w:t>
      </w:r>
    </w:p>
    <w:p w14:paraId="6BF3BB43" w14:textId="77777777" w:rsidR="00DE5EFD" w:rsidRPr="00E761DD" w:rsidRDefault="00DE5EFD" w:rsidP="009205F9">
      <w:pPr>
        <w:jc w:val="both"/>
        <w:rPr>
          <w:rFonts w:ascii="Arial" w:hAnsi="Arial" w:cs="Arial"/>
        </w:rPr>
      </w:pPr>
    </w:p>
    <w:p w14:paraId="0063DC06" w14:textId="77777777" w:rsidR="00DE5EFD" w:rsidRPr="00E761DD" w:rsidRDefault="00DE5EFD" w:rsidP="009205F9">
      <w:pPr>
        <w:jc w:val="both"/>
        <w:rPr>
          <w:rFonts w:ascii="Arial" w:hAnsi="Arial" w:cs="Arial"/>
        </w:rPr>
      </w:pPr>
      <w:r w:rsidRPr="00E761DD">
        <w:rPr>
          <w:rFonts w:ascii="Arial" w:hAnsi="Arial" w:cs="Arial"/>
        </w:rPr>
        <w:t>The Placement Residential and Placement Licensing Unit (PRLU) within the Division of Child Care and Early Childhood Education serves as Arkansas’s child welfare licensing body. The Unit implements and monitors the licensing standards for child welfare agencies as prescribed by the Child Welfare Agency Review Board.</w:t>
      </w:r>
    </w:p>
    <w:p w14:paraId="11FC8E33" w14:textId="77777777" w:rsidR="00DE5EFD" w:rsidRPr="00E761DD" w:rsidRDefault="00DE5EFD" w:rsidP="009205F9">
      <w:pPr>
        <w:jc w:val="both"/>
        <w:rPr>
          <w:rFonts w:ascii="Arial" w:hAnsi="Arial" w:cs="Arial"/>
        </w:rPr>
      </w:pPr>
    </w:p>
    <w:p w14:paraId="20E800F7" w14:textId="77777777" w:rsidR="00E95C74" w:rsidRPr="00E761DD" w:rsidRDefault="00DE5EFD" w:rsidP="009205F9">
      <w:pPr>
        <w:jc w:val="both"/>
        <w:rPr>
          <w:rFonts w:ascii="Arial" w:hAnsi="Arial" w:cs="Arial"/>
        </w:rPr>
      </w:pPr>
      <w:r w:rsidRPr="00E761DD">
        <w:rPr>
          <w:rFonts w:ascii="Arial" w:hAnsi="Arial" w:cs="Arial"/>
        </w:rPr>
        <w:t xml:space="preserve">The Children's Reporting and Information System (CHRIS), Arkansas’s State Automated Child Welfare Information System (SACWIS), is administered by the Office of Systems and Technology (OST) within DHS. CHRIS provides Arkansas with a single, integrated system to help staff and management in providing more effective and efficient operations within the functions of the child welfare system. CHRIS is accessible (desktop and 24-hour remote access) and supports the full scope of services provided by the Division. It serves as a centralized source to store information (e.g., client, legal and service information) and manage workloads (e.g., its tickler system for reminding workers/supervisors of time sensitive tasks). The information system also meets DCFS’ needs surrounding federal reporting federal financial participation requirements, including those required for the Adoption and Foster Care Analysis and Reporting System (AFCARS). </w:t>
      </w:r>
    </w:p>
    <w:p w14:paraId="7F79BBAE" w14:textId="77777777" w:rsidR="004F58D3" w:rsidRPr="00E761DD" w:rsidRDefault="004F58D3" w:rsidP="009205F9">
      <w:pPr>
        <w:jc w:val="both"/>
        <w:rPr>
          <w:rFonts w:ascii="Arial" w:hAnsi="Arial" w:cs="Arial"/>
        </w:rPr>
      </w:pPr>
    </w:p>
    <w:p w14:paraId="7C21FE37" w14:textId="13F566F6" w:rsidR="00DE5EFD" w:rsidRPr="00E761DD" w:rsidRDefault="004A1ACB" w:rsidP="009205F9">
      <w:pPr>
        <w:jc w:val="both"/>
        <w:rPr>
          <w:rFonts w:ascii="Arial" w:hAnsi="Arial" w:cs="Arial"/>
        </w:rPr>
      </w:pPr>
      <w:r w:rsidRPr="00E761DD">
        <w:rPr>
          <w:rFonts w:ascii="Arial" w:hAnsi="Arial" w:cs="Arial"/>
        </w:rPr>
        <w:t xml:space="preserve">A comprehensive array of strategies is used to assess the effectiveness of staff, services, and programs in achieving improved, positive outcomes for children and families. These include management reports, qualitative case reviews, evaluations, and forums to discuss the findings from these various reports and reviews. For example, </w:t>
      </w:r>
      <w:r w:rsidR="00DE5EFD" w:rsidRPr="00E761DD">
        <w:rPr>
          <w:rFonts w:ascii="Arial" w:hAnsi="Arial" w:cs="Arial"/>
        </w:rPr>
        <w:t xml:space="preserve">Public Consulting Group (PCG) </w:t>
      </w:r>
      <w:r w:rsidRPr="00E761DD">
        <w:rPr>
          <w:rFonts w:ascii="Arial" w:hAnsi="Arial" w:cs="Arial"/>
        </w:rPr>
        <w:t>continued to conduct the Quality Services Peer Reviews (QSPRs) during SFY 20</w:t>
      </w:r>
      <w:r w:rsidR="008C2392" w:rsidRPr="00E761DD">
        <w:rPr>
          <w:rFonts w:ascii="Arial" w:hAnsi="Arial" w:cs="Arial"/>
        </w:rPr>
        <w:t>2</w:t>
      </w:r>
      <w:r w:rsidR="00356798" w:rsidRPr="00E761DD">
        <w:rPr>
          <w:rFonts w:ascii="Arial" w:hAnsi="Arial" w:cs="Arial"/>
        </w:rPr>
        <w:t>1</w:t>
      </w:r>
      <w:r w:rsidRPr="00E761DD">
        <w:rPr>
          <w:rFonts w:ascii="Arial" w:hAnsi="Arial" w:cs="Arial"/>
        </w:rPr>
        <w:t xml:space="preserve">. The QSPR process mirrors the federal Child and Family Services Review. PCG conducts QSPR reviews in all ten DCFS geographic service areas. After the completion of each QSPR, the Division’s </w:t>
      </w:r>
      <w:r w:rsidR="005A6089" w:rsidRPr="00E761DD">
        <w:rPr>
          <w:rFonts w:ascii="Arial" w:hAnsi="Arial" w:cs="Arial"/>
        </w:rPr>
        <w:t>Program</w:t>
      </w:r>
      <w:r w:rsidRPr="00E761DD">
        <w:rPr>
          <w:rFonts w:ascii="Arial" w:hAnsi="Arial" w:cs="Arial"/>
        </w:rPr>
        <w:t xml:space="preserve"> Administrator</w:t>
      </w:r>
      <w:r w:rsidR="005A6089" w:rsidRPr="00E761DD">
        <w:rPr>
          <w:rFonts w:ascii="Arial" w:hAnsi="Arial" w:cs="Arial"/>
        </w:rPr>
        <w:t xml:space="preserve"> for Planning and Practice</w:t>
      </w:r>
      <w:r w:rsidRPr="00E761DD">
        <w:rPr>
          <w:rFonts w:ascii="Arial" w:hAnsi="Arial" w:cs="Arial"/>
        </w:rPr>
        <w:t xml:space="preserve"> and PCG’s Manager </w:t>
      </w:r>
      <w:r w:rsidR="00356798" w:rsidRPr="00E761DD">
        <w:rPr>
          <w:rFonts w:ascii="Arial" w:hAnsi="Arial" w:cs="Arial"/>
        </w:rPr>
        <w:t>meet with each</w:t>
      </w:r>
      <w:r w:rsidRPr="00E761DD">
        <w:rPr>
          <w:rFonts w:ascii="Arial" w:hAnsi="Arial" w:cs="Arial"/>
        </w:rPr>
        <w:t xml:space="preserve"> area </w:t>
      </w:r>
      <w:r w:rsidR="00356798" w:rsidRPr="00E761DD">
        <w:rPr>
          <w:rFonts w:ascii="Arial" w:hAnsi="Arial" w:cs="Arial"/>
        </w:rPr>
        <w:t>that includes the</w:t>
      </w:r>
      <w:r w:rsidRPr="00E761DD">
        <w:rPr>
          <w:rFonts w:ascii="Arial" w:hAnsi="Arial" w:cs="Arial"/>
        </w:rPr>
        <w:t xml:space="preserve"> Area Director and his or her supervisors.</w:t>
      </w:r>
      <w:r w:rsidR="000965AD" w:rsidRPr="00E761DD">
        <w:rPr>
          <w:rFonts w:ascii="Arial" w:hAnsi="Arial" w:cs="Arial"/>
        </w:rPr>
        <w:t xml:space="preserve"> During these discussions, the</w:t>
      </w:r>
      <w:r w:rsidRPr="00E761DD">
        <w:rPr>
          <w:rFonts w:ascii="Arial" w:hAnsi="Arial" w:cs="Arial"/>
        </w:rPr>
        <w:t xml:space="preserve"> area’s strengths and areas needing improvement </w:t>
      </w:r>
      <w:r w:rsidR="000965AD" w:rsidRPr="00E761DD">
        <w:rPr>
          <w:rFonts w:ascii="Arial" w:hAnsi="Arial" w:cs="Arial"/>
        </w:rPr>
        <w:t xml:space="preserve">noted in the QSPR are reviewed and analyzed. The Area Director and supervisors also begin discussing local program improvement plans based on the QSPR results. Updates on the progress of the local program improvement plans are provided in supervisor monthly reports to the Area Director, which is then passed on to the Assistant Director of Community Services through the Area Directors’ monthly reports. </w:t>
      </w:r>
      <w:proofErr w:type="gramStart"/>
      <w:r w:rsidRPr="00E761DD">
        <w:rPr>
          <w:rFonts w:ascii="Arial" w:hAnsi="Arial" w:cs="Arial"/>
        </w:rPr>
        <w:t>All of</w:t>
      </w:r>
      <w:proofErr w:type="gramEnd"/>
      <w:r w:rsidRPr="00E761DD">
        <w:rPr>
          <w:rFonts w:ascii="Arial" w:hAnsi="Arial" w:cs="Arial"/>
        </w:rPr>
        <w:t xml:space="preserve"> the States CQI standards focus on family-centered practices and community-based services designed to meet the individualized needs of children and their families. </w:t>
      </w:r>
    </w:p>
    <w:p w14:paraId="3F22757F" w14:textId="77777777" w:rsidR="004A1ACB" w:rsidRPr="00E761DD" w:rsidRDefault="004A1ACB" w:rsidP="008B57FD">
      <w:pPr>
        <w:spacing w:line="288" w:lineRule="auto"/>
        <w:jc w:val="both"/>
        <w:rPr>
          <w:rFonts w:ascii="Arial" w:hAnsi="Arial" w:cs="Arial"/>
        </w:rPr>
      </w:pPr>
    </w:p>
    <w:p w14:paraId="28026A2C" w14:textId="77D9505C" w:rsidR="006A0CAD" w:rsidRPr="00E761DD" w:rsidRDefault="00DE5EFD" w:rsidP="008B57FD">
      <w:pPr>
        <w:spacing w:line="288" w:lineRule="auto"/>
        <w:jc w:val="both"/>
        <w:rPr>
          <w:rFonts w:ascii="Arial" w:hAnsi="Arial" w:cs="Arial"/>
        </w:rPr>
      </w:pPr>
      <w:r w:rsidRPr="00E761DD">
        <w:rPr>
          <w:rFonts w:ascii="Arial" w:hAnsi="Arial" w:cs="Arial"/>
        </w:rPr>
        <w:t>In</w:t>
      </w:r>
      <w:r w:rsidR="004A1ACB" w:rsidRPr="00E761DD">
        <w:rPr>
          <w:rFonts w:ascii="Arial" w:hAnsi="Arial" w:cs="Arial"/>
        </w:rPr>
        <w:t xml:space="preserve"> addition, i</w:t>
      </w:r>
      <w:r w:rsidR="000965AD" w:rsidRPr="00E761DD">
        <w:rPr>
          <w:rFonts w:ascii="Arial" w:hAnsi="Arial" w:cs="Arial"/>
        </w:rPr>
        <w:t>n</w:t>
      </w:r>
      <w:r w:rsidRPr="00E761DD">
        <w:rPr>
          <w:rFonts w:ascii="Arial" w:hAnsi="Arial" w:cs="Arial"/>
        </w:rPr>
        <w:t xml:space="preserve"> SFY 20</w:t>
      </w:r>
      <w:r w:rsidR="00874D63" w:rsidRPr="00E761DD">
        <w:rPr>
          <w:rFonts w:ascii="Arial" w:hAnsi="Arial" w:cs="Arial"/>
        </w:rPr>
        <w:t>21</w:t>
      </w:r>
      <w:r w:rsidRPr="00E761DD">
        <w:rPr>
          <w:rFonts w:ascii="Arial" w:hAnsi="Arial" w:cs="Arial"/>
        </w:rPr>
        <w:t xml:space="preserve">, the </w:t>
      </w:r>
      <w:r w:rsidR="00874D63" w:rsidRPr="00E761DD">
        <w:rPr>
          <w:rFonts w:ascii="Arial" w:hAnsi="Arial" w:cs="Arial"/>
        </w:rPr>
        <w:t>Evident Change</w:t>
      </w:r>
      <w:r w:rsidRPr="00E761DD">
        <w:rPr>
          <w:rFonts w:ascii="Arial" w:hAnsi="Arial" w:cs="Arial"/>
        </w:rPr>
        <w:t xml:space="preserve"> </w:t>
      </w:r>
      <w:r w:rsidR="006B7432" w:rsidRPr="00E761DD">
        <w:rPr>
          <w:rFonts w:ascii="Arial" w:hAnsi="Arial" w:cs="Arial"/>
        </w:rPr>
        <w:t>managed</w:t>
      </w:r>
      <w:r w:rsidRPr="00E761DD">
        <w:rPr>
          <w:rFonts w:ascii="Arial" w:hAnsi="Arial" w:cs="Arial"/>
        </w:rPr>
        <w:t xml:space="preserve"> the Division’s </w:t>
      </w:r>
      <w:r w:rsidR="004A1ACB" w:rsidRPr="00E761DD">
        <w:rPr>
          <w:rFonts w:ascii="Arial" w:hAnsi="Arial" w:cs="Arial"/>
        </w:rPr>
        <w:t>data management and analysis needs</w:t>
      </w:r>
      <w:r w:rsidRPr="00E761DD">
        <w:rPr>
          <w:rFonts w:ascii="Arial" w:hAnsi="Arial" w:cs="Arial"/>
        </w:rPr>
        <w:t xml:space="preserve">, to include </w:t>
      </w:r>
      <w:r w:rsidR="000965AD" w:rsidRPr="00E761DD">
        <w:rPr>
          <w:rFonts w:ascii="Arial" w:hAnsi="Arial" w:cs="Arial"/>
        </w:rPr>
        <w:t>the</w:t>
      </w:r>
      <w:r w:rsidRPr="00E761DD">
        <w:rPr>
          <w:rFonts w:ascii="Arial" w:hAnsi="Arial" w:cs="Arial"/>
        </w:rPr>
        <w:t xml:space="preserve"> production of a wide array of data reports</w:t>
      </w:r>
      <w:r w:rsidR="000965AD" w:rsidRPr="00E761DD">
        <w:rPr>
          <w:rFonts w:ascii="Arial" w:hAnsi="Arial" w:cs="Arial"/>
        </w:rPr>
        <w:t xml:space="preserve"> and technical assistance with the analysis of those reports. </w:t>
      </w:r>
      <w:r w:rsidR="00874D63" w:rsidRPr="00E761DD">
        <w:rPr>
          <w:rFonts w:ascii="Arial" w:hAnsi="Arial" w:cs="Arial"/>
        </w:rPr>
        <w:t xml:space="preserve">Evident Change </w:t>
      </w:r>
      <w:r w:rsidR="000965AD" w:rsidRPr="00E761DD">
        <w:rPr>
          <w:rFonts w:ascii="Arial" w:hAnsi="Arial" w:cs="Arial"/>
        </w:rPr>
        <w:t xml:space="preserve">also </w:t>
      </w:r>
      <w:r w:rsidR="00874D63" w:rsidRPr="00E761DD">
        <w:rPr>
          <w:rFonts w:ascii="Arial" w:hAnsi="Arial" w:cs="Arial"/>
        </w:rPr>
        <w:t xml:space="preserve">continued to oversee </w:t>
      </w:r>
      <w:proofErr w:type="spellStart"/>
      <w:r w:rsidR="000965AD" w:rsidRPr="00E761DD">
        <w:rPr>
          <w:rFonts w:ascii="Arial" w:hAnsi="Arial" w:cs="Arial"/>
        </w:rPr>
        <w:t>SafeMeasures</w:t>
      </w:r>
      <w:proofErr w:type="spellEnd"/>
      <w:r w:rsidR="000965AD" w:rsidRPr="00E761DD">
        <w:rPr>
          <w:rFonts w:ascii="Arial" w:hAnsi="Arial" w:cs="Arial"/>
        </w:rPr>
        <w:t>.</w:t>
      </w:r>
      <w:r w:rsidR="00740F62" w:rsidRPr="00E761DD">
        <w:rPr>
          <w:rFonts w:ascii="Arial" w:hAnsi="Arial" w:cs="Arial"/>
        </w:rPr>
        <w:t xml:space="preserve"> </w:t>
      </w:r>
      <w:proofErr w:type="spellStart"/>
      <w:r w:rsidR="000965AD" w:rsidRPr="00E761DD">
        <w:rPr>
          <w:rFonts w:ascii="Arial" w:hAnsi="Arial" w:cs="Arial"/>
          <w:color w:val="212121"/>
        </w:rPr>
        <w:t>SafeMeasures</w:t>
      </w:r>
      <w:proofErr w:type="spellEnd"/>
      <w:r w:rsidR="000965AD" w:rsidRPr="00E761DD">
        <w:rPr>
          <w:rFonts w:ascii="Arial" w:hAnsi="Arial" w:cs="Arial"/>
          <w:color w:val="212121"/>
        </w:rPr>
        <w:t xml:space="preserve"> is a dashboard data tool designed to help frontline and supervisory child welfare staff monitor daily practice trends as well as long-term outcomes to improve accountability at all levels. FSWs can use </w:t>
      </w:r>
      <w:proofErr w:type="spellStart"/>
      <w:r w:rsidR="000965AD" w:rsidRPr="00E761DD">
        <w:rPr>
          <w:rFonts w:ascii="Arial" w:hAnsi="Arial" w:cs="Arial"/>
          <w:color w:val="212121"/>
        </w:rPr>
        <w:t>SafeMeasures</w:t>
      </w:r>
      <w:proofErr w:type="spellEnd"/>
      <w:r w:rsidR="000965AD" w:rsidRPr="00E761DD">
        <w:rPr>
          <w:rFonts w:ascii="Arial" w:hAnsi="Arial" w:cs="Arial"/>
          <w:color w:val="212121"/>
        </w:rPr>
        <w:t xml:space="preserve"> to prioritize work and meet deadlines. Supervisors </w:t>
      </w:r>
      <w:proofErr w:type="gramStart"/>
      <w:r w:rsidR="000965AD" w:rsidRPr="00E761DD">
        <w:rPr>
          <w:rFonts w:ascii="Arial" w:hAnsi="Arial" w:cs="Arial"/>
          <w:color w:val="212121"/>
        </w:rPr>
        <w:t>are able to</w:t>
      </w:r>
      <w:proofErr w:type="gramEnd"/>
      <w:r w:rsidR="000965AD" w:rsidRPr="00E761DD">
        <w:rPr>
          <w:rFonts w:ascii="Arial" w:hAnsi="Arial" w:cs="Arial"/>
          <w:color w:val="212121"/>
        </w:rPr>
        <w:t xml:space="preserve"> utilize </w:t>
      </w:r>
      <w:proofErr w:type="spellStart"/>
      <w:r w:rsidR="000965AD" w:rsidRPr="00E761DD">
        <w:rPr>
          <w:rFonts w:ascii="Arial" w:hAnsi="Arial" w:cs="Arial"/>
          <w:color w:val="212121"/>
        </w:rPr>
        <w:t>SafeMeasures</w:t>
      </w:r>
      <w:proofErr w:type="spellEnd"/>
      <w:r w:rsidR="000965AD" w:rsidRPr="00E761DD">
        <w:rPr>
          <w:rFonts w:ascii="Arial" w:hAnsi="Arial" w:cs="Arial"/>
          <w:color w:val="212121"/>
        </w:rPr>
        <w:t> to coach their staff regarding best practices as well as how to identify and correct issues before concerning practices negatively impact long-term outcomes. </w:t>
      </w:r>
      <w:proofErr w:type="spellStart"/>
      <w:r w:rsidR="00423AA8" w:rsidRPr="00E761DD">
        <w:rPr>
          <w:rFonts w:ascii="Arial" w:hAnsi="Arial" w:cs="Arial"/>
        </w:rPr>
        <w:t>MidSOUTH</w:t>
      </w:r>
      <w:proofErr w:type="spellEnd"/>
      <w:r w:rsidR="00423AA8" w:rsidRPr="00E761DD">
        <w:rPr>
          <w:rFonts w:ascii="Arial" w:hAnsi="Arial" w:cs="Arial"/>
        </w:rPr>
        <w:t xml:space="preserve"> Training Academy provides </w:t>
      </w:r>
      <w:proofErr w:type="spellStart"/>
      <w:r w:rsidR="00423AA8" w:rsidRPr="00E761DD">
        <w:rPr>
          <w:rFonts w:ascii="Arial" w:hAnsi="Arial" w:cs="Arial"/>
        </w:rPr>
        <w:t>SafeMeasures</w:t>
      </w:r>
      <w:proofErr w:type="spellEnd"/>
      <w:r w:rsidR="00423AA8" w:rsidRPr="00E761DD">
        <w:rPr>
          <w:rFonts w:ascii="Arial" w:hAnsi="Arial" w:cs="Arial"/>
        </w:rPr>
        <w:t xml:space="preserve"> </w:t>
      </w:r>
      <w:r w:rsidR="00874D63" w:rsidRPr="00E761DD">
        <w:rPr>
          <w:rFonts w:ascii="Arial" w:hAnsi="Arial" w:cs="Arial"/>
        </w:rPr>
        <w:t xml:space="preserve">orientations on a quarterly basis for new staff hired within the preceding quarter. In addition, Evident Change also launched </w:t>
      </w:r>
      <w:r w:rsidR="00423AA8" w:rsidRPr="00E761DD">
        <w:rPr>
          <w:rFonts w:ascii="Arial" w:hAnsi="Arial" w:cs="Arial"/>
        </w:rPr>
        <w:t xml:space="preserve">an online </w:t>
      </w:r>
      <w:proofErr w:type="spellStart"/>
      <w:r w:rsidR="00874D63" w:rsidRPr="00E761DD">
        <w:rPr>
          <w:rFonts w:ascii="Arial" w:hAnsi="Arial" w:cs="Arial"/>
        </w:rPr>
        <w:t>SafeMeasures</w:t>
      </w:r>
      <w:proofErr w:type="spellEnd"/>
      <w:r w:rsidR="00874D63" w:rsidRPr="00E761DD">
        <w:rPr>
          <w:rFonts w:ascii="Arial" w:hAnsi="Arial" w:cs="Arial"/>
        </w:rPr>
        <w:t xml:space="preserve"> training during this reporting period that is now available to all staff</w:t>
      </w:r>
      <w:r w:rsidR="00423AA8" w:rsidRPr="00E761DD">
        <w:rPr>
          <w:rFonts w:ascii="Arial" w:hAnsi="Arial" w:cs="Arial"/>
        </w:rPr>
        <w:t xml:space="preserve">. Over the last year DCFS opened the </w:t>
      </w:r>
      <w:proofErr w:type="spellStart"/>
      <w:r w:rsidR="00423AA8" w:rsidRPr="00E761DD">
        <w:rPr>
          <w:rFonts w:ascii="Arial" w:hAnsi="Arial" w:cs="Arial"/>
        </w:rPr>
        <w:t>SafeMeasures</w:t>
      </w:r>
      <w:proofErr w:type="spellEnd"/>
      <w:r w:rsidR="00423AA8" w:rsidRPr="00E761DD">
        <w:rPr>
          <w:rFonts w:ascii="Arial" w:hAnsi="Arial" w:cs="Arial"/>
        </w:rPr>
        <w:t xml:space="preserve"> training up to Program Assistant’s whose supervisors’ felt they would utilize the system in the scope of their job duties. </w:t>
      </w:r>
    </w:p>
    <w:p w14:paraId="7FAFD613" w14:textId="77777777" w:rsidR="00D859FD" w:rsidRPr="00E761DD" w:rsidRDefault="00D859FD" w:rsidP="008B57FD">
      <w:pPr>
        <w:spacing w:line="288" w:lineRule="auto"/>
        <w:jc w:val="both"/>
        <w:rPr>
          <w:rFonts w:ascii="Arial" w:hAnsi="Arial" w:cs="Arial"/>
        </w:rPr>
      </w:pPr>
    </w:p>
    <w:p w14:paraId="17B48AAB" w14:textId="77777777" w:rsidR="00A21C9F" w:rsidRPr="00E761DD" w:rsidRDefault="00A21C9F" w:rsidP="009205F9">
      <w:pPr>
        <w:jc w:val="both"/>
        <w:rPr>
          <w:rFonts w:ascii="Arial" w:hAnsi="Arial" w:cs="Arial"/>
        </w:rPr>
      </w:pPr>
      <w:r w:rsidRPr="00E761DD">
        <w:rPr>
          <w:rFonts w:ascii="Arial" w:hAnsi="Arial" w:cs="Arial"/>
        </w:rPr>
        <w:t xml:space="preserve">Together, these </w:t>
      </w:r>
      <w:r w:rsidR="00DE5EFD" w:rsidRPr="00E761DD">
        <w:rPr>
          <w:rFonts w:ascii="Arial" w:hAnsi="Arial" w:cs="Arial"/>
        </w:rPr>
        <w:t>program areas</w:t>
      </w:r>
      <w:r w:rsidRPr="00E761DD">
        <w:rPr>
          <w:rFonts w:ascii="Arial" w:hAnsi="Arial" w:cs="Arial"/>
        </w:rPr>
        <w:t xml:space="preserve"> and their units are responsible for the provision of administrative and programmatic support for the state’s network of child welfare services as well as short- and long-term planning and policy development.</w:t>
      </w:r>
    </w:p>
    <w:p w14:paraId="67726522" w14:textId="77777777" w:rsidR="009205F9" w:rsidRPr="00E761DD" w:rsidRDefault="009205F9" w:rsidP="009205F9">
      <w:pPr>
        <w:rPr>
          <w:rFonts w:ascii="Arial" w:hAnsi="Arial" w:cs="Arial"/>
        </w:rPr>
      </w:pPr>
    </w:p>
    <w:p w14:paraId="08AD5619" w14:textId="2A9EAE6E" w:rsidR="00A21C9F" w:rsidRPr="00E761DD" w:rsidRDefault="00776CE4" w:rsidP="009205F9">
      <w:pPr>
        <w:rPr>
          <w:rFonts w:ascii="Arial" w:hAnsi="Arial" w:cs="Arial"/>
          <w:b/>
          <w:sz w:val="28"/>
          <w:szCs w:val="28"/>
        </w:rPr>
      </w:pPr>
      <w:r w:rsidRPr="00E761DD">
        <w:rPr>
          <w:rFonts w:ascii="Arial" w:hAnsi="Arial" w:cs="Arial"/>
          <w:b/>
          <w:smallCaps/>
          <w:sz w:val="28"/>
          <w:szCs w:val="28"/>
        </w:rPr>
        <w:t xml:space="preserve">Major Federal Laws Governing Service Delivery, As Amended Are: </w:t>
      </w:r>
    </w:p>
    <w:p w14:paraId="7CCCAF5B" w14:textId="77777777" w:rsidR="00A21C9F" w:rsidRPr="00E761DD" w:rsidRDefault="00A21C9F" w:rsidP="00410C75">
      <w:pPr>
        <w:numPr>
          <w:ilvl w:val="0"/>
          <w:numId w:val="38"/>
        </w:numPr>
        <w:rPr>
          <w:rFonts w:ascii="Arial" w:hAnsi="Arial" w:cs="Arial"/>
        </w:rPr>
      </w:pPr>
      <w:bookmarkStart w:id="6" w:name="_Hlk5112533"/>
      <w:r w:rsidRPr="00E761DD">
        <w:rPr>
          <w:rFonts w:ascii="Arial" w:hAnsi="Arial" w:cs="Arial"/>
        </w:rPr>
        <w:t>Civil Rights Act: Titles 6, 7, and 9.</w:t>
      </w:r>
    </w:p>
    <w:p w14:paraId="537031B0" w14:textId="77777777" w:rsidR="00A21C9F" w:rsidRPr="00E761DD" w:rsidRDefault="00A21C9F" w:rsidP="00410C75">
      <w:pPr>
        <w:numPr>
          <w:ilvl w:val="0"/>
          <w:numId w:val="38"/>
        </w:numPr>
        <w:rPr>
          <w:rFonts w:ascii="Arial" w:hAnsi="Arial" w:cs="Arial"/>
        </w:rPr>
      </w:pPr>
      <w:r w:rsidRPr="00E761DD">
        <w:rPr>
          <w:rFonts w:ascii="Arial" w:hAnsi="Arial" w:cs="Arial"/>
        </w:rPr>
        <w:t>Rehabilitation Act: Sections 503, 504</w:t>
      </w:r>
    </w:p>
    <w:p w14:paraId="122F220E" w14:textId="77777777" w:rsidR="00A21C9F" w:rsidRPr="00E761DD" w:rsidRDefault="00A21C9F" w:rsidP="00410C75">
      <w:pPr>
        <w:numPr>
          <w:ilvl w:val="0"/>
          <w:numId w:val="38"/>
        </w:numPr>
        <w:rPr>
          <w:rFonts w:ascii="Arial" w:hAnsi="Arial" w:cs="Arial"/>
        </w:rPr>
      </w:pPr>
      <w:r w:rsidRPr="00E761DD">
        <w:rPr>
          <w:rFonts w:ascii="Arial" w:hAnsi="Arial" w:cs="Arial"/>
        </w:rPr>
        <w:t>Americans with Disabilities Act: Title II</w:t>
      </w:r>
    </w:p>
    <w:p w14:paraId="353A22E4" w14:textId="77777777" w:rsidR="00A21C9F" w:rsidRPr="00E761DD" w:rsidRDefault="00A21C9F" w:rsidP="00410C75">
      <w:pPr>
        <w:numPr>
          <w:ilvl w:val="0"/>
          <w:numId w:val="38"/>
        </w:numPr>
        <w:rPr>
          <w:rFonts w:ascii="Arial" w:hAnsi="Arial" w:cs="Arial"/>
        </w:rPr>
      </w:pPr>
      <w:r w:rsidRPr="00E761DD">
        <w:rPr>
          <w:rFonts w:ascii="Arial" w:hAnsi="Arial" w:cs="Arial"/>
        </w:rPr>
        <w:t xml:space="preserve">Social Security Act Titles: </w:t>
      </w:r>
    </w:p>
    <w:p w14:paraId="12595A53" w14:textId="77777777" w:rsidR="00A21C9F" w:rsidRPr="00E761DD" w:rsidRDefault="00A21C9F" w:rsidP="00A21C9F">
      <w:pPr>
        <w:ind w:firstLine="720"/>
        <w:rPr>
          <w:rFonts w:ascii="Arial" w:hAnsi="Arial" w:cs="Arial"/>
        </w:rPr>
      </w:pPr>
      <w:r w:rsidRPr="00E761DD">
        <w:rPr>
          <w:rFonts w:ascii="Arial" w:hAnsi="Arial" w:cs="Arial"/>
        </w:rPr>
        <w:t>IV-A Temporary Assistance to Needy Families (TANF)</w:t>
      </w:r>
    </w:p>
    <w:p w14:paraId="08EADF4C" w14:textId="77777777" w:rsidR="00A21C9F" w:rsidRPr="00E761DD" w:rsidRDefault="00A21C9F" w:rsidP="00A21C9F">
      <w:pPr>
        <w:ind w:firstLine="720"/>
        <w:rPr>
          <w:rFonts w:ascii="Arial" w:hAnsi="Arial" w:cs="Arial"/>
        </w:rPr>
      </w:pPr>
      <w:r w:rsidRPr="00E761DD">
        <w:rPr>
          <w:rFonts w:ascii="Arial" w:hAnsi="Arial" w:cs="Arial"/>
        </w:rPr>
        <w:t>IV-B Child Welfare Services</w:t>
      </w:r>
    </w:p>
    <w:p w14:paraId="3585227A" w14:textId="77777777" w:rsidR="00A21C9F" w:rsidRPr="00E761DD" w:rsidRDefault="00A21C9F" w:rsidP="00A21C9F">
      <w:pPr>
        <w:ind w:firstLine="720"/>
        <w:rPr>
          <w:rFonts w:ascii="Arial" w:hAnsi="Arial" w:cs="Arial"/>
        </w:rPr>
      </w:pPr>
      <w:r w:rsidRPr="00E761DD">
        <w:rPr>
          <w:rFonts w:ascii="Arial" w:hAnsi="Arial" w:cs="Arial"/>
        </w:rPr>
        <w:t>IV-E Foster Care and Adoption Assistance</w:t>
      </w:r>
    </w:p>
    <w:p w14:paraId="4F88812E" w14:textId="77777777" w:rsidR="00A21C9F" w:rsidRPr="00E761DD" w:rsidRDefault="00A21C9F" w:rsidP="00A21C9F">
      <w:pPr>
        <w:ind w:firstLine="720"/>
        <w:rPr>
          <w:rFonts w:ascii="Arial" w:hAnsi="Arial" w:cs="Arial"/>
        </w:rPr>
      </w:pPr>
      <w:r w:rsidRPr="00E761DD">
        <w:rPr>
          <w:rFonts w:ascii="Arial" w:hAnsi="Arial" w:cs="Arial"/>
        </w:rPr>
        <w:t>XIX Medical Services</w:t>
      </w:r>
    </w:p>
    <w:p w14:paraId="42D099E7" w14:textId="77777777" w:rsidR="00A21C9F" w:rsidRPr="00E761DD" w:rsidRDefault="00A21C9F" w:rsidP="00A21C9F">
      <w:pPr>
        <w:ind w:firstLine="720"/>
        <w:rPr>
          <w:rFonts w:ascii="Arial" w:hAnsi="Arial" w:cs="Arial"/>
        </w:rPr>
      </w:pPr>
      <w:r w:rsidRPr="00E761DD">
        <w:rPr>
          <w:rFonts w:ascii="Arial" w:hAnsi="Arial" w:cs="Arial"/>
        </w:rPr>
        <w:t>XX Social Services Block Grant</w:t>
      </w:r>
    </w:p>
    <w:p w14:paraId="57AD04BD" w14:textId="77777777" w:rsidR="00A21C9F" w:rsidRPr="00E761DD" w:rsidRDefault="00A21C9F" w:rsidP="00A21C9F">
      <w:pPr>
        <w:ind w:left="720"/>
        <w:rPr>
          <w:rFonts w:ascii="Arial" w:hAnsi="Arial" w:cs="Arial"/>
        </w:rPr>
      </w:pPr>
    </w:p>
    <w:p w14:paraId="239BADFD" w14:textId="51FCE6C4" w:rsidR="00A21C9F" w:rsidRPr="00E761DD" w:rsidRDefault="00776CE4" w:rsidP="00A21C9F">
      <w:pPr>
        <w:rPr>
          <w:rFonts w:ascii="Arial" w:hAnsi="Arial" w:cs="Arial"/>
          <w:b/>
          <w:sz w:val="28"/>
          <w:szCs w:val="28"/>
        </w:rPr>
      </w:pPr>
      <w:r w:rsidRPr="00E761DD">
        <w:rPr>
          <w:rFonts w:ascii="Arial" w:hAnsi="Arial" w:cs="Arial"/>
          <w:b/>
          <w:smallCaps/>
          <w:sz w:val="28"/>
          <w:szCs w:val="28"/>
        </w:rPr>
        <w:t>Public Laws</w:t>
      </w:r>
      <w:r w:rsidR="00DB1B4F" w:rsidRPr="00E761DD">
        <w:rPr>
          <w:rFonts w:ascii="Arial" w:hAnsi="Arial" w:cs="Arial"/>
          <w:b/>
          <w:sz w:val="28"/>
          <w:szCs w:val="28"/>
        </w:rPr>
        <w:t>:</w:t>
      </w:r>
    </w:p>
    <w:p w14:paraId="266E88E5" w14:textId="77777777" w:rsidR="00A21C9F" w:rsidRPr="00E761DD" w:rsidRDefault="00A21C9F" w:rsidP="00410C75">
      <w:pPr>
        <w:numPr>
          <w:ilvl w:val="0"/>
          <w:numId w:val="38"/>
        </w:numPr>
        <w:rPr>
          <w:rFonts w:ascii="Arial" w:hAnsi="Arial" w:cs="Arial"/>
        </w:rPr>
      </w:pPr>
      <w:r w:rsidRPr="00E761DD">
        <w:rPr>
          <w:rFonts w:ascii="Arial" w:hAnsi="Arial" w:cs="Arial"/>
        </w:rPr>
        <w:t xml:space="preserve">111-320 CAPTA Reauthorization Act of 2010    </w:t>
      </w:r>
    </w:p>
    <w:p w14:paraId="798685B1" w14:textId="77777777" w:rsidR="00A21C9F" w:rsidRPr="00E761DD" w:rsidRDefault="00A21C9F" w:rsidP="00A21C9F">
      <w:pPr>
        <w:ind w:left="720"/>
        <w:rPr>
          <w:rFonts w:ascii="Arial" w:hAnsi="Arial" w:cs="Arial"/>
        </w:rPr>
      </w:pPr>
      <w:r w:rsidRPr="00E761DD">
        <w:rPr>
          <w:rFonts w:ascii="Arial" w:hAnsi="Arial" w:cs="Arial"/>
        </w:rPr>
        <w:t xml:space="preserve">Abandoned Infants Assistance Act                        </w:t>
      </w:r>
    </w:p>
    <w:p w14:paraId="38C3C299" w14:textId="77777777" w:rsidR="00A21C9F" w:rsidRPr="00E761DD" w:rsidRDefault="00A21C9F" w:rsidP="00410C75">
      <w:pPr>
        <w:numPr>
          <w:ilvl w:val="0"/>
          <w:numId w:val="38"/>
        </w:numPr>
        <w:rPr>
          <w:rFonts w:ascii="Arial" w:hAnsi="Arial" w:cs="Arial"/>
        </w:rPr>
      </w:pPr>
      <w:r w:rsidRPr="00E761DD">
        <w:rPr>
          <w:rFonts w:ascii="Arial" w:hAnsi="Arial" w:cs="Arial"/>
        </w:rPr>
        <w:t>94-142 Handicapped Children Act</w:t>
      </w:r>
    </w:p>
    <w:p w14:paraId="490D459E" w14:textId="77777777" w:rsidR="00A21C9F" w:rsidRPr="00E761DD" w:rsidRDefault="00A21C9F" w:rsidP="00410C75">
      <w:pPr>
        <w:numPr>
          <w:ilvl w:val="0"/>
          <w:numId w:val="38"/>
        </w:numPr>
        <w:rPr>
          <w:rFonts w:ascii="Arial" w:hAnsi="Arial" w:cs="Arial"/>
        </w:rPr>
      </w:pPr>
      <w:r w:rsidRPr="00E761DD">
        <w:rPr>
          <w:rFonts w:ascii="Arial" w:hAnsi="Arial" w:cs="Arial"/>
        </w:rPr>
        <w:t>96-272 Adoption Assistance and Child Welfare Act of 1980</w:t>
      </w:r>
      <w:r w:rsidR="001729E6" w:rsidRPr="00E761DD">
        <w:rPr>
          <w:rFonts w:ascii="Arial" w:hAnsi="Arial" w:cs="Arial"/>
        </w:rPr>
        <w:t xml:space="preserve"> </w:t>
      </w:r>
    </w:p>
    <w:p w14:paraId="1D3496AB" w14:textId="77777777" w:rsidR="00A21C9F" w:rsidRPr="00E761DD" w:rsidRDefault="00A21C9F" w:rsidP="00410C75">
      <w:pPr>
        <w:numPr>
          <w:ilvl w:val="0"/>
          <w:numId w:val="38"/>
        </w:numPr>
        <w:rPr>
          <w:rFonts w:ascii="Arial" w:hAnsi="Arial" w:cs="Arial"/>
        </w:rPr>
      </w:pPr>
      <w:r w:rsidRPr="00E761DD">
        <w:rPr>
          <w:rFonts w:ascii="Arial" w:hAnsi="Arial" w:cs="Arial"/>
        </w:rPr>
        <w:t>Adoption Opportunities program</w:t>
      </w:r>
    </w:p>
    <w:p w14:paraId="0584D08D" w14:textId="77777777" w:rsidR="00A21C9F" w:rsidRPr="00E761DD" w:rsidRDefault="00A21C9F" w:rsidP="00410C75">
      <w:pPr>
        <w:numPr>
          <w:ilvl w:val="0"/>
          <w:numId w:val="38"/>
        </w:numPr>
        <w:rPr>
          <w:rFonts w:ascii="Arial" w:hAnsi="Arial" w:cs="Arial"/>
        </w:rPr>
      </w:pPr>
      <w:r w:rsidRPr="00E761DD">
        <w:rPr>
          <w:rFonts w:ascii="Arial" w:hAnsi="Arial" w:cs="Arial"/>
        </w:rPr>
        <w:t>96-273 105-89 Adoption and Safe Families Act of 1997</w:t>
      </w:r>
    </w:p>
    <w:p w14:paraId="53416E10" w14:textId="77777777" w:rsidR="00A21C9F" w:rsidRPr="00E761DD" w:rsidRDefault="00A21C9F" w:rsidP="00410C75">
      <w:pPr>
        <w:numPr>
          <w:ilvl w:val="0"/>
          <w:numId w:val="38"/>
        </w:numPr>
        <w:rPr>
          <w:rFonts w:ascii="Arial" w:hAnsi="Arial" w:cs="Arial"/>
        </w:rPr>
      </w:pPr>
      <w:r w:rsidRPr="00E761DD">
        <w:rPr>
          <w:rFonts w:ascii="Arial" w:hAnsi="Arial" w:cs="Arial"/>
          <w:color w:val="000000"/>
        </w:rPr>
        <w:t>110-351 Fostering Connections Act of 2008</w:t>
      </w:r>
    </w:p>
    <w:p w14:paraId="10284889" w14:textId="77777777" w:rsidR="00A21C9F" w:rsidRPr="00E761DD" w:rsidRDefault="00A21C9F" w:rsidP="00410C75">
      <w:pPr>
        <w:numPr>
          <w:ilvl w:val="0"/>
          <w:numId w:val="38"/>
        </w:numPr>
        <w:rPr>
          <w:rFonts w:ascii="Arial" w:hAnsi="Arial" w:cs="Arial"/>
        </w:rPr>
      </w:pPr>
      <w:r w:rsidRPr="00E761DD">
        <w:rPr>
          <w:rFonts w:ascii="Arial" w:hAnsi="Arial" w:cs="Arial"/>
          <w:color w:val="000000"/>
        </w:rPr>
        <w:t>113-183 Preventing Sex Trafficking and Strengthening Families Act</w:t>
      </w:r>
      <w:r w:rsidR="008B04BC" w:rsidRPr="00E761DD">
        <w:rPr>
          <w:rFonts w:ascii="Arial" w:hAnsi="Arial" w:cs="Arial"/>
          <w:color w:val="000000"/>
        </w:rPr>
        <w:t xml:space="preserve"> of 2014</w:t>
      </w:r>
    </w:p>
    <w:p w14:paraId="747378BF" w14:textId="77777777" w:rsidR="00CD2C5D" w:rsidRPr="00E761DD" w:rsidRDefault="00516A4B" w:rsidP="00410C75">
      <w:pPr>
        <w:pStyle w:val="ListParagraph"/>
        <w:numPr>
          <w:ilvl w:val="0"/>
          <w:numId w:val="38"/>
        </w:numPr>
        <w:rPr>
          <w:rFonts w:ascii="Arial" w:hAnsi="Arial" w:cs="Arial"/>
        </w:rPr>
      </w:pPr>
      <w:r w:rsidRPr="00E761DD">
        <w:rPr>
          <w:rFonts w:ascii="Arial" w:hAnsi="Arial" w:cs="Arial"/>
        </w:rPr>
        <w:t xml:space="preserve">115-123 </w:t>
      </w:r>
      <w:r w:rsidR="00CD2C5D" w:rsidRPr="00E761DD">
        <w:rPr>
          <w:rFonts w:ascii="Arial" w:hAnsi="Arial" w:cs="Arial"/>
        </w:rPr>
        <w:t>Family First Prevention Services Act of 2017</w:t>
      </w:r>
    </w:p>
    <w:bookmarkEnd w:id="6"/>
    <w:p w14:paraId="0CEC3472" w14:textId="77777777" w:rsidR="00CD2C5D" w:rsidRPr="00E761DD" w:rsidRDefault="00CD2C5D" w:rsidP="00834E1B">
      <w:pPr>
        <w:ind w:left="720"/>
        <w:rPr>
          <w:rFonts w:ascii="Arial" w:hAnsi="Arial" w:cs="Arial"/>
        </w:rPr>
      </w:pPr>
    </w:p>
    <w:p w14:paraId="35752DE5" w14:textId="7019A18F" w:rsidR="00C77510" w:rsidRPr="00E761DD" w:rsidRDefault="00776CE4" w:rsidP="00AB3FFB">
      <w:pPr>
        <w:rPr>
          <w:rFonts w:ascii="Arial" w:hAnsi="Arial" w:cs="Arial"/>
          <w:b/>
          <w:sz w:val="28"/>
          <w:szCs w:val="28"/>
          <w:u w:val="single"/>
        </w:rPr>
      </w:pPr>
      <w:bookmarkStart w:id="7" w:name="_CONSULTATION_AND_INVOLVEMENT"/>
      <w:bookmarkStart w:id="8" w:name="_Hlk8894345"/>
      <w:bookmarkEnd w:id="3"/>
      <w:bookmarkEnd w:id="4"/>
      <w:bookmarkEnd w:id="7"/>
      <w:r w:rsidRPr="00E761DD">
        <w:rPr>
          <w:rFonts w:ascii="Arial" w:hAnsi="Arial" w:cs="Arial"/>
          <w:b/>
          <w:smallCaps/>
          <w:sz w:val="28"/>
          <w:szCs w:val="28"/>
          <w:u w:val="single"/>
        </w:rPr>
        <w:t>Collaboration</w:t>
      </w:r>
    </w:p>
    <w:p w14:paraId="6B6E8AEC" w14:textId="77777777" w:rsidR="00AB3FFB" w:rsidRPr="00E761DD" w:rsidRDefault="00AB3FFB" w:rsidP="008B57FD">
      <w:pPr>
        <w:spacing w:line="288" w:lineRule="auto"/>
        <w:jc w:val="both"/>
        <w:rPr>
          <w:rFonts w:ascii="Arial" w:hAnsi="Arial" w:cs="Arial"/>
        </w:rPr>
      </w:pPr>
      <w:r w:rsidRPr="00E761DD">
        <w:rPr>
          <w:rFonts w:ascii="Arial" w:hAnsi="Arial" w:cs="Arial"/>
        </w:rPr>
        <w:t xml:space="preserve">The Division continues to have strong professional relationships with many groups that share the common goal of helping and supporting families. The Division continues to develop new partnerships with groups as it becomes more creative in assessing the needs of families and identifying supports that will best meet their needs in their own communities. </w:t>
      </w:r>
    </w:p>
    <w:p w14:paraId="0AD46CAF" w14:textId="2257D7AC" w:rsidR="00CA798D" w:rsidRPr="00E761DD" w:rsidRDefault="00AB3FFB" w:rsidP="008B57FD">
      <w:pPr>
        <w:spacing w:before="120" w:after="120" w:line="288" w:lineRule="auto"/>
        <w:jc w:val="both"/>
        <w:rPr>
          <w:rFonts w:ascii="Arial" w:hAnsi="Arial" w:cs="Arial"/>
        </w:rPr>
      </w:pPr>
      <w:r w:rsidRPr="00E761DD">
        <w:rPr>
          <w:rFonts w:ascii="Arial" w:hAnsi="Arial" w:cs="Arial"/>
        </w:rPr>
        <w:t>The Division strives to consistently engage in ongoing consultation with key stakeholders.</w:t>
      </w:r>
      <w:r w:rsidR="007A2254" w:rsidRPr="00E761DD">
        <w:rPr>
          <w:rFonts w:ascii="Arial" w:hAnsi="Arial" w:cs="Arial"/>
        </w:rPr>
        <w:t xml:space="preserve"> During this past reporting period, this has included involving partners in as well as keeping many other stakeholders apprised of the ongoing development of the Division’s Program Improvement Plan (PIP) related to its Child and Family Services Review. Likewise, the Division</w:t>
      </w:r>
      <w:r w:rsidR="00DA454F" w:rsidRPr="00E761DD">
        <w:rPr>
          <w:rFonts w:ascii="Arial" w:hAnsi="Arial" w:cs="Arial"/>
        </w:rPr>
        <w:t xml:space="preserve"> provided updates to applicable</w:t>
      </w:r>
      <w:r w:rsidR="007A2254" w:rsidRPr="00E761DD">
        <w:rPr>
          <w:rFonts w:ascii="Arial" w:hAnsi="Arial" w:cs="Arial"/>
        </w:rPr>
        <w:t xml:space="preserve"> stakeholders</w:t>
      </w:r>
      <w:r w:rsidR="00CA798D" w:rsidRPr="00E761DD">
        <w:rPr>
          <w:rFonts w:ascii="Arial" w:hAnsi="Arial" w:cs="Arial"/>
        </w:rPr>
        <w:t xml:space="preserve"> </w:t>
      </w:r>
      <w:r w:rsidR="00DA454F" w:rsidRPr="00E761DD">
        <w:rPr>
          <w:rFonts w:ascii="Arial" w:hAnsi="Arial" w:cs="Arial"/>
        </w:rPr>
        <w:t xml:space="preserve">regarding </w:t>
      </w:r>
      <w:r w:rsidR="00CA798D" w:rsidRPr="00E761DD">
        <w:rPr>
          <w:rFonts w:ascii="Arial" w:hAnsi="Arial" w:cs="Arial"/>
        </w:rPr>
        <w:t xml:space="preserve"> </w:t>
      </w:r>
      <w:r w:rsidR="00DA454F" w:rsidRPr="00E761DD">
        <w:rPr>
          <w:rFonts w:ascii="Arial" w:hAnsi="Arial" w:cs="Arial"/>
        </w:rPr>
        <w:t xml:space="preserve">the implementation of interventions included in the </w:t>
      </w:r>
      <w:r w:rsidR="00CA798D" w:rsidRPr="00E761DD">
        <w:rPr>
          <w:rFonts w:ascii="Arial" w:hAnsi="Arial" w:cs="Arial"/>
        </w:rPr>
        <w:t xml:space="preserve">2020-2024 Child and Family Services Plan (CFSP) </w:t>
      </w:r>
      <w:r w:rsidR="00DA454F" w:rsidRPr="00E761DD">
        <w:rPr>
          <w:rFonts w:ascii="Arial" w:hAnsi="Arial" w:cs="Arial"/>
        </w:rPr>
        <w:t>(e.g., Baby and Me Program, Intensive In-Home Services Programs, Considered Removal TDMs</w:t>
      </w:r>
      <w:r w:rsidR="00041560" w:rsidRPr="00E761DD">
        <w:rPr>
          <w:rFonts w:ascii="Arial" w:hAnsi="Arial" w:cs="Arial"/>
        </w:rPr>
        <w:t>,</w:t>
      </w:r>
      <w:r w:rsidR="00DA454F" w:rsidRPr="00E761DD">
        <w:rPr>
          <w:rFonts w:ascii="Arial" w:hAnsi="Arial" w:cs="Arial"/>
        </w:rPr>
        <w:t xml:space="preserve"> Supervised Independent Living Contracts development) </w:t>
      </w:r>
      <w:r w:rsidR="00CA798D" w:rsidRPr="00E761DD">
        <w:rPr>
          <w:rFonts w:ascii="Arial" w:hAnsi="Arial" w:cs="Arial"/>
        </w:rPr>
        <w:t>and PIP related to its onsite Federal National Youth in Transition Database (NYTD) Review</w:t>
      </w:r>
      <w:r w:rsidR="00DA454F" w:rsidRPr="00E761DD">
        <w:rPr>
          <w:rFonts w:ascii="Arial" w:hAnsi="Arial" w:cs="Arial"/>
        </w:rPr>
        <w:t xml:space="preserve"> (</w:t>
      </w:r>
      <w:r w:rsidR="00F92354" w:rsidRPr="00E761DD">
        <w:rPr>
          <w:rFonts w:ascii="Arial" w:hAnsi="Arial" w:cs="Arial"/>
        </w:rPr>
        <w:t>e.g.</w:t>
      </w:r>
      <w:r w:rsidR="00DA454F" w:rsidRPr="00E761DD">
        <w:rPr>
          <w:rFonts w:ascii="Arial" w:hAnsi="Arial" w:cs="Arial"/>
        </w:rPr>
        <w:t xml:space="preserve">, </w:t>
      </w:r>
      <w:r w:rsidR="00874D63" w:rsidRPr="00E761DD">
        <w:rPr>
          <w:rFonts w:ascii="Arial" w:hAnsi="Arial" w:cs="Arial"/>
        </w:rPr>
        <w:t xml:space="preserve">development and implementation of an online </w:t>
      </w:r>
      <w:r w:rsidR="00DA454F" w:rsidRPr="00E761DD">
        <w:rPr>
          <w:rFonts w:ascii="Arial" w:hAnsi="Arial" w:cs="Arial"/>
        </w:rPr>
        <w:t xml:space="preserve">TYS </w:t>
      </w:r>
      <w:r w:rsidR="00874D63" w:rsidRPr="00E761DD">
        <w:rPr>
          <w:rFonts w:ascii="Arial" w:hAnsi="Arial" w:cs="Arial"/>
        </w:rPr>
        <w:t>module within the New Staff Training online curriculum</w:t>
      </w:r>
      <w:r w:rsidR="00DA454F" w:rsidRPr="00E761DD">
        <w:rPr>
          <w:rFonts w:ascii="Arial" w:hAnsi="Arial" w:cs="Arial"/>
        </w:rPr>
        <w:t>, CHRIS enhancements)</w:t>
      </w:r>
      <w:r w:rsidR="00CA798D" w:rsidRPr="00E761DD">
        <w:rPr>
          <w:rFonts w:ascii="Arial" w:hAnsi="Arial" w:cs="Arial"/>
        </w:rPr>
        <w:t xml:space="preserve">. </w:t>
      </w:r>
    </w:p>
    <w:p w14:paraId="125A2D40" w14:textId="6B104DCA" w:rsidR="00AB3FFB" w:rsidRPr="00E761DD" w:rsidRDefault="00AB3FFB" w:rsidP="008B57FD">
      <w:pPr>
        <w:spacing w:before="120" w:after="120" w:line="288" w:lineRule="auto"/>
        <w:jc w:val="both"/>
        <w:rPr>
          <w:rFonts w:ascii="Arial" w:hAnsi="Arial" w:cs="Arial"/>
        </w:rPr>
      </w:pPr>
      <w:r w:rsidRPr="00E761DD">
        <w:rPr>
          <w:rFonts w:ascii="Arial" w:hAnsi="Arial" w:cs="Arial"/>
        </w:rPr>
        <w:t xml:space="preserve">The Division establishes key committees with varied stakeholders involved to assess and assist with the development and implementation of goals and objectives of </w:t>
      </w:r>
      <w:r w:rsidR="00CA798D" w:rsidRPr="00E761DD">
        <w:rPr>
          <w:rFonts w:ascii="Arial" w:hAnsi="Arial" w:cs="Arial"/>
        </w:rPr>
        <w:t xml:space="preserve">the CFSP and other initiatives. </w:t>
      </w:r>
      <w:r w:rsidRPr="00E761DD">
        <w:rPr>
          <w:rFonts w:ascii="Arial" w:hAnsi="Arial" w:cs="Arial"/>
        </w:rPr>
        <w:t xml:space="preserve">These committees often break out in subcommittees to focus on </w:t>
      </w:r>
      <w:proofErr w:type="gramStart"/>
      <w:r w:rsidRPr="00E761DD">
        <w:rPr>
          <w:rFonts w:ascii="Arial" w:hAnsi="Arial" w:cs="Arial"/>
        </w:rPr>
        <w:t>particular areas</w:t>
      </w:r>
      <w:proofErr w:type="gramEnd"/>
      <w:r w:rsidRPr="00E761DD">
        <w:rPr>
          <w:rFonts w:ascii="Arial" w:hAnsi="Arial" w:cs="Arial"/>
        </w:rPr>
        <w:t xml:space="preserve">. </w:t>
      </w:r>
      <w:r w:rsidR="00041560" w:rsidRPr="00E761DD">
        <w:rPr>
          <w:rFonts w:ascii="Arial" w:hAnsi="Arial" w:cs="Arial"/>
        </w:rPr>
        <w:t xml:space="preserve">Two examples of this over this reporting period is the Safety Organized Practice Implementation Team as well as the National Child Welfare Workforce Institute Implementation team and Action teams. </w:t>
      </w:r>
    </w:p>
    <w:p w14:paraId="07EB908A" w14:textId="6B854088" w:rsidR="0086026B" w:rsidRPr="00E761DD" w:rsidRDefault="000965AD" w:rsidP="008B57FD">
      <w:pPr>
        <w:spacing w:before="120" w:after="120" w:line="288" w:lineRule="auto"/>
        <w:jc w:val="both"/>
        <w:rPr>
          <w:rFonts w:ascii="Arial" w:hAnsi="Arial" w:cs="Arial"/>
        </w:rPr>
      </w:pPr>
      <w:r w:rsidRPr="00E761DD">
        <w:rPr>
          <w:rFonts w:ascii="Arial" w:hAnsi="Arial" w:cs="Arial"/>
        </w:rPr>
        <w:t>During this reporting period</w:t>
      </w:r>
      <w:r w:rsidR="00CA798D" w:rsidRPr="00E761DD">
        <w:rPr>
          <w:rFonts w:ascii="Arial" w:hAnsi="Arial" w:cs="Arial"/>
        </w:rPr>
        <w:t xml:space="preserve"> the Parent Advisory Council</w:t>
      </w:r>
      <w:r w:rsidR="0086026B" w:rsidRPr="00E761DD">
        <w:rPr>
          <w:rFonts w:ascii="Arial" w:hAnsi="Arial" w:cs="Arial"/>
        </w:rPr>
        <w:t xml:space="preserve"> continued to meet and has 6 parents involved in the council. The council members spoke at a conference for Parent Attorney’s in </w:t>
      </w:r>
      <w:r w:rsidR="00C06B3E" w:rsidRPr="00E761DD">
        <w:rPr>
          <w:rFonts w:ascii="Arial" w:hAnsi="Arial" w:cs="Arial"/>
        </w:rPr>
        <w:t>October but</w:t>
      </w:r>
      <w:r w:rsidR="0086026B" w:rsidRPr="00E761DD">
        <w:rPr>
          <w:rFonts w:ascii="Arial" w:hAnsi="Arial" w:cs="Arial"/>
        </w:rPr>
        <w:t xml:space="preserve"> spent the remainder of the year supporting one another through some personal tragedies and through the COVID-19 pandemic. The Parent Advisory Council has contracted with the National Alliance of Children’s Trust Funds to </w:t>
      </w:r>
      <w:r w:rsidR="00C06B3E" w:rsidRPr="00E761DD">
        <w:rPr>
          <w:rFonts w:ascii="Arial" w:hAnsi="Arial" w:cs="Arial"/>
        </w:rPr>
        <w:t>do support work, to assist in recruitment and planning.</w:t>
      </w:r>
    </w:p>
    <w:p w14:paraId="4A3E00D5" w14:textId="4FF63ACB" w:rsidR="001E59B2" w:rsidRPr="00E761DD" w:rsidRDefault="008A44DA" w:rsidP="008B57FD">
      <w:pPr>
        <w:spacing w:before="120" w:after="120" w:line="288" w:lineRule="auto"/>
        <w:jc w:val="both"/>
        <w:rPr>
          <w:rFonts w:ascii="Arial" w:hAnsi="Arial" w:cs="Arial"/>
        </w:rPr>
      </w:pPr>
      <w:r w:rsidRPr="00E761DD">
        <w:rPr>
          <w:rFonts w:ascii="Arial" w:hAnsi="Arial" w:cs="Arial"/>
        </w:rPr>
        <w:t xml:space="preserve">The Foster Care Manager decided to put the </w:t>
      </w:r>
      <w:r w:rsidR="002001FD" w:rsidRPr="00E761DD">
        <w:rPr>
          <w:rFonts w:ascii="Arial" w:hAnsi="Arial" w:cs="Arial"/>
        </w:rPr>
        <w:t>Foster Parent Advisory Council</w:t>
      </w:r>
      <w:r w:rsidRPr="00E761DD" w:rsidDel="008A44DA">
        <w:rPr>
          <w:rFonts w:ascii="Arial" w:hAnsi="Arial" w:cs="Arial"/>
        </w:rPr>
        <w:t xml:space="preserve"> </w:t>
      </w:r>
      <w:r w:rsidRPr="00E761DD">
        <w:rPr>
          <w:rFonts w:ascii="Arial" w:hAnsi="Arial" w:cs="Arial"/>
        </w:rPr>
        <w:t xml:space="preserve">meetings on hold due to the pandemic and due to the Foster Care Unit being understaffed. Participation on the council has been steady leading up to the pandemic, but </w:t>
      </w:r>
      <w:r w:rsidR="001E59B2" w:rsidRPr="00E761DD">
        <w:rPr>
          <w:rFonts w:ascii="Arial" w:hAnsi="Arial" w:cs="Arial"/>
        </w:rPr>
        <w:t xml:space="preserve">the Foster Care Manager and other members feel </w:t>
      </w:r>
      <w:r w:rsidRPr="00E761DD">
        <w:rPr>
          <w:rFonts w:ascii="Arial" w:hAnsi="Arial" w:cs="Arial"/>
        </w:rPr>
        <w:t xml:space="preserve">the council thrives on in-person meetings. </w:t>
      </w:r>
    </w:p>
    <w:p w14:paraId="2886A227" w14:textId="74668EDB" w:rsidR="00CA798D" w:rsidRPr="00E761DD" w:rsidRDefault="001E59B2" w:rsidP="008B57FD">
      <w:pPr>
        <w:spacing w:before="120" w:after="120" w:line="288" w:lineRule="auto"/>
        <w:jc w:val="both"/>
        <w:rPr>
          <w:rFonts w:ascii="Arial" w:hAnsi="Arial" w:cs="Arial"/>
        </w:rPr>
      </w:pPr>
      <w:r w:rsidRPr="00E761DD">
        <w:rPr>
          <w:rFonts w:ascii="Arial" w:hAnsi="Arial" w:cs="Arial"/>
        </w:rPr>
        <w:t>During this reporting period, the DCFS Advocacy Council decided not to meet due to other stakeholder</w:t>
      </w:r>
      <w:r w:rsidR="00874D63" w:rsidRPr="00E761DD">
        <w:rPr>
          <w:rFonts w:ascii="Arial" w:hAnsi="Arial" w:cs="Arial"/>
        </w:rPr>
        <w:t>-</w:t>
      </w:r>
      <w:r w:rsidRPr="00E761DD">
        <w:rPr>
          <w:rFonts w:ascii="Arial" w:hAnsi="Arial" w:cs="Arial"/>
        </w:rPr>
        <w:t xml:space="preserve">involved meetings and due to the COVID-19 pandemic. </w:t>
      </w:r>
    </w:p>
    <w:p w14:paraId="50078AF5" w14:textId="5D338FED" w:rsidR="002001FD" w:rsidRPr="00E761DD" w:rsidRDefault="002001FD" w:rsidP="008B57FD">
      <w:pPr>
        <w:spacing w:before="120" w:after="120" w:line="288" w:lineRule="auto"/>
        <w:jc w:val="both"/>
        <w:rPr>
          <w:rFonts w:ascii="Arial" w:hAnsi="Arial" w:cs="Arial"/>
        </w:rPr>
      </w:pPr>
      <w:r w:rsidRPr="00E761DD">
        <w:rPr>
          <w:rFonts w:ascii="Arial" w:hAnsi="Arial" w:cs="Arial"/>
        </w:rPr>
        <w:t xml:space="preserve">During this reporting period, the </w:t>
      </w:r>
      <w:r w:rsidR="00E67895" w:rsidRPr="00E761DD">
        <w:rPr>
          <w:rFonts w:ascii="Arial" w:hAnsi="Arial" w:cs="Arial"/>
        </w:rPr>
        <w:t>Youth Advisory Board (</w:t>
      </w:r>
      <w:r w:rsidRPr="00E761DD">
        <w:rPr>
          <w:rFonts w:ascii="Arial" w:hAnsi="Arial" w:cs="Arial"/>
        </w:rPr>
        <w:t>YAB</w:t>
      </w:r>
      <w:r w:rsidR="00E67895" w:rsidRPr="00E761DD">
        <w:rPr>
          <w:rFonts w:ascii="Arial" w:hAnsi="Arial" w:cs="Arial"/>
        </w:rPr>
        <w:t>)</w:t>
      </w:r>
      <w:r w:rsidRPr="00E761DD">
        <w:rPr>
          <w:rFonts w:ascii="Arial" w:hAnsi="Arial" w:cs="Arial"/>
        </w:rPr>
        <w:t xml:space="preserve"> </w:t>
      </w:r>
      <w:r w:rsidR="00BE7AB9" w:rsidRPr="00E761DD">
        <w:rPr>
          <w:rFonts w:ascii="Arial" w:hAnsi="Arial" w:cs="Arial"/>
        </w:rPr>
        <w:t xml:space="preserve">conducted </w:t>
      </w:r>
      <w:r w:rsidR="008107A2" w:rsidRPr="00E761DD">
        <w:rPr>
          <w:rFonts w:ascii="Arial" w:hAnsi="Arial" w:cs="Arial"/>
        </w:rPr>
        <w:t>their monthly meetings via Zoom</w:t>
      </w:r>
      <w:r w:rsidR="00D7499E" w:rsidRPr="00E761DD">
        <w:rPr>
          <w:rFonts w:ascii="Arial" w:hAnsi="Arial" w:cs="Arial"/>
        </w:rPr>
        <w:t xml:space="preserve">, which made it difficult to maintain consistent participation. The YAB primarily focused the meetings around ways the Division can support youth/young adults who are currently in foster care and former foster care youth during the pandemic. The youth also participated in various youth-led discussions.  </w:t>
      </w:r>
    </w:p>
    <w:p w14:paraId="35C329FA" w14:textId="77777777" w:rsidR="00AB3FFB" w:rsidRPr="00E761DD" w:rsidRDefault="00AB3FFB" w:rsidP="00AB3FFB">
      <w:pPr>
        <w:spacing w:before="120" w:after="120"/>
        <w:rPr>
          <w:rFonts w:ascii="Arial" w:hAnsi="Arial" w:cs="Arial"/>
        </w:rPr>
      </w:pPr>
      <w:r w:rsidRPr="00E761DD">
        <w:rPr>
          <w:rFonts w:ascii="Arial" w:hAnsi="Arial" w:cs="Arial"/>
        </w:rPr>
        <w:t>Some</w:t>
      </w:r>
      <w:r w:rsidR="00CA798D" w:rsidRPr="00E761DD">
        <w:rPr>
          <w:rFonts w:ascii="Arial" w:hAnsi="Arial" w:cs="Arial"/>
        </w:rPr>
        <w:t xml:space="preserve"> other</w:t>
      </w:r>
      <w:r w:rsidRPr="00E761DD">
        <w:rPr>
          <w:rFonts w:ascii="Arial" w:hAnsi="Arial" w:cs="Arial"/>
        </w:rPr>
        <w:t xml:space="preserve"> key </w:t>
      </w:r>
      <w:r w:rsidR="007A2254" w:rsidRPr="00E761DD">
        <w:rPr>
          <w:rFonts w:ascii="Arial" w:hAnsi="Arial" w:cs="Arial"/>
        </w:rPr>
        <w:t xml:space="preserve">collaborative </w:t>
      </w:r>
      <w:r w:rsidRPr="00E761DD">
        <w:rPr>
          <w:rFonts w:ascii="Arial" w:hAnsi="Arial" w:cs="Arial"/>
        </w:rPr>
        <w:t>partners</w:t>
      </w:r>
      <w:r w:rsidR="007A2254" w:rsidRPr="00E761DD">
        <w:rPr>
          <w:rFonts w:ascii="Arial" w:hAnsi="Arial" w:cs="Arial"/>
        </w:rPr>
        <w:t>hips</w:t>
      </w:r>
      <w:r w:rsidRPr="00E761DD">
        <w:rPr>
          <w:rFonts w:ascii="Arial" w:hAnsi="Arial" w:cs="Arial"/>
        </w:rPr>
        <w:t xml:space="preserve"> include: </w:t>
      </w:r>
    </w:p>
    <w:p w14:paraId="1B2E24CE" w14:textId="77777777" w:rsidR="00DD48D8" w:rsidRPr="00E761DD" w:rsidRDefault="00AB3FFB" w:rsidP="00410C75">
      <w:pPr>
        <w:numPr>
          <w:ilvl w:val="0"/>
          <w:numId w:val="48"/>
        </w:numPr>
        <w:spacing w:after="200" w:line="288" w:lineRule="auto"/>
        <w:contextualSpacing/>
        <w:jc w:val="both"/>
        <w:rPr>
          <w:rFonts w:ascii="Arial" w:eastAsia="Calibri" w:hAnsi="Arial" w:cs="Arial"/>
        </w:rPr>
      </w:pPr>
      <w:r w:rsidRPr="00E761DD">
        <w:rPr>
          <w:rFonts w:ascii="Arial" w:eastAsia="Calibri" w:hAnsi="Arial" w:cs="Arial"/>
          <w:b/>
          <w:bCs/>
          <w:u w:val="single"/>
        </w:rPr>
        <w:t>Acute and Sub-Acute Psychiatric Facilities</w:t>
      </w:r>
      <w:r w:rsidR="00BF729E" w:rsidRPr="00E761DD">
        <w:rPr>
          <w:rFonts w:ascii="Arial" w:eastAsia="Calibri" w:hAnsi="Arial" w:cs="Arial"/>
          <w:b/>
          <w:bCs/>
          <w:u w:val="single"/>
        </w:rPr>
        <w:t>:</w:t>
      </w:r>
      <w:r w:rsidR="00BF729E" w:rsidRPr="00E761DD">
        <w:rPr>
          <w:rFonts w:ascii="Arial" w:eastAsia="Calibri" w:hAnsi="Arial" w:cs="Arial"/>
        </w:rPr>
        <w:t xml:space="preserve"> </w:t>
      </w:r>
      <w:r w:rsidR="00DD48D8" w:rsidRPr="00E761DD">
        <w:rPr>
          <w:rFonts w:ascii="Arial" w:eastAsia="Calibri" w:hAnsi="Arial" w:cs="Arial"/>
        </w:rPr>
        <w:t xml:space="preserve">A residential </w:t>
      </w:r>
      <w:r w:rsidR="00A349E8" w:rsidRPr="00E761DD">
        <w:rPr>
          <w:rFonts w:ascii="Arial" w:eastAsia="Calibri" w:hAnsi="Arial" w:cs="Arial"/>
        </w:rPr>
        <w:t>childcare</w:t>
      </w:r>
      <w:r w:rsidR="00DD48D8" w:rsidRPr="00E761DD">
        <w:rPr>
          <w:rFonts w:ascii="Arial" w:eastAsia="Calibri" w:hAnsi="Arial" w:cs="Arial"/>
        </w:rPr>
        <w:t xml:space="preserve"> facility in a non – hospital (sub-acute) and a hospital setting (acute) that provides a structured, systematic, therapeutic program of treatment under the supervision of a physician licensed by the Arkansas State Medical Board who has experience in the practice of psychiatry.  A sub – acute and acute setting are for children who are emotionally disturbed and in need of daily nursing services, physician’s </w:t>
      </w:r>
      <w:proofErr w:type="gramStart"/>
      <w:r w:rsidR="00DD48D8" w:rsidRPr="00E761DD">
        <w:rPr>
          <w:rFonts w:ascii="Arial" w:eastAsia="Calibri" w:hAnsi="Arial" w:cs="Arial"/>
        </w:rPr>
        <w:t>supervision</w:t>
      </w:r>
      <w:proofErr w:type="gramEnd"/>
      <w:r w:rsidR="00DD48D8" w:rsidRPr="00E761DD">
        <w:rPr>
          <w:rFonts w:ascii="Arial" w:eastAsia="Calibri" w:hAnsi="Arial" w:cs="Arial"/>
        </w:rPr>
        <w:t xml:space="preserve"> and residential care.  This service is typically covered by Medicaid.</w:t>
      </w:r>
    </w:p>
    <w:p w14:paraId="5446A32A" w14:textId="77777777" w:rsidR="00DD48D8" w:rsidRPr="00E761DD" w:rsidRDefault="00DD48D8" w:rsidP="008B57FD">
      <w:pPr>
        <w:spacing w:line="288" w:lineRule="auto"/>
        <w:ind w:left="720"/>
        <w:jc w:val="both"/>
        <w:rPr>
          <w:rFonts w:ascii="Arial" w:eastAsia="Calibri" w:hAnsi="Arial" w:cs="Arial"/>
        </w:rPr>
      </w:pPr>
    </w:p>
    <w:p w14:paraId="34EE622B" w14:textId="77777777" w:rsidR="00DD48D8" w:rsidRPr="00E761DD" w:rsidRDefault="00DD48D8" w:rsidP="008B57FD">
      <w:pPr>
        <w:spacing w:line="288" w:lineRule="auto"/>
        <w:ind w:left="720"/>
        <w:jc w:val="both"/>
        <w:rPr>
          <w:rFonts w:ascii="Arial" w:eastAsia="Calibri" w:hAnsi="Arial" w:cs="Arial"/>
        </w:rPr>
      </w:pPr>
      <w:r w:rsidRPr="00E761DD">
        <w:rPr>
          <w:rFonts w:ascii="Arial" w:hAnsi="Arial" w:cs="Arial"/>
        </w:rPr>
        <w:t xml:space="preserve">The Specialized Services Unit (SSU) provides technical assistance to psychiatric hospitals and facilities where foster children receive acute care and residential services.  Discharge planning is critical for youth in these types of settings.  For youth who do not have a discharge plan, the Specialized Services Unit schedules conference calls to discuss options for placement for these youth.  Any trends or DCFS practice issues noted with a specific facility are addressed with the assigned field staff and supervisors. </w:t>
      </w:r>
    </w:p>
    <w:p w14:paraId="3838D247" w14:textId="77777777" w:rsidR="00DD48D8" w:rsidRPr="00E761DD" w:rsidRDefault="00DD48D8" w:rsidP="008B57FD">
      <w:pPr>
        <w:spacing w:line="288" w:lineRule="auto"/>
        <w:ind w:left="360"/>
        <w:jc w:val="both"/>
        <w:rPr>
          <w:rFonts w:ascii="Arial" w:eastAsia="Calibri" w:hAnsi="Arial" w:cs="Arial"/>
        </w:rPr>
      </w:pPr>
      <w:r w:rsidRPr="00E761DD">
        <w:rPr>
          <w:rFonts w:ascii="Arial" w:hAnsi="Arial" w:cs="Arial"/>
        </w:rPr>
        <w:t xml:space="preserve">  </w:t>
      </w:r>
    </w:p>
    <w:p w14:paraId="76E7D2A5" w14:textId="77777777" w:rsidR="00DD48D8" w:rsidRPr="00E761DD" w:rsidRDefault="00DD48D8" w:rsidP="008B57FD">
      <w:pPr>
        <w:spacing w:line="288" w:lineRule="auto"/>
        <w:ind w:left="720"/>
        <w:jc w:val="both"/>
        <w:rPr>
          <w:rFonts w:ascii="Arial" w:eastAsia="Calibri" w:hAnsi="Arial" w:cs="Arial"/>
        </w:rPr>
      </w:pPr>
      <w:r w:rsidRPr="00E761DD">
        <w:rPr>
          <w:rFonts w:ascii="Arial" w:eastAsia="Calibri" w:hAnsi="Arial" w:cs="Arial"/>
        </w:rPr>
        <w:t xml:space="preserve">The program specialist in the Specialized Services Unit continues to attend utilization reviews at the Arkansas State Hospital (ASH) to gather information to improve DCFS’s Family Service Workers’ (FSWs) case management best practice </w:t>
      </w:r>
      <w:r w:rsidRPr="00E761DD">
        <w:rPr>
          <w:rFonts w:ascii="Arial" w:hAnsi="Arial" w:cs="Arial"/>
        </w:rPr>
        <w:t>and ensure DCFS is highly involved in the treatment process</w:t>
      </w:r>
      <w:r w:rsidRPr="00E761DD">
        <w:rPr>
          <w:rFonts w:ascii="Arial" w:eastAsia="Calibri" w:hAnsi="Arial" w:cs="Arial"/>
        </w:rPr>
        <w:t xml:space="preserve">. If problems are noted, FSWs are given support and coaching. </w:t>
      </w:r>
    </w:p>
    <w:p w14:paraId="3688F083" w14:textId="77777777" w:rsidR="00AB3FFB" w:rsidRPr="00E761DD" w:rsidRDefault="00AB3FFB" w:rsidP="009205F9">
      <w:pPr>
        <w:ind w:left="720"/>
        <w:jc w:val="both"/>
        <w:rPr>
          <w:rFonts w:ascii="Arial" w:hAnsi="Arial" w:cs="Arial"/>
        </w:rPr>
      </w:pPr>
    </w:p>
    <w:p w14:paraId="469E0029" w14:textId="77777777" w:rsidR="00574CFB" w:rsidRPr="00E761DD" w:rsidRDefault="00AB3FFB" w:rsidP="00410C75">
      <w:pPr>
        <w:pStyle w:val="ListParagraph"/>
        <w:numPr>
          <w:ilvl w:val="0"/>
          <w:numId w:val="48"/>
        </w:numPr>
        <w:spacing w:line="288" w:lineRule="auto"/>
        <w:jc w:val="both"/>
        <w:rPr>
          <w:rFonts w:ascii="Arial" w:hAnsi="Arial" w:cs="Arial"/>
        </w:rPr>
      </w:pPr>
      <w:r w:rsidRPr="00E761DD">
        <w:rPr>
          <w:rFonts w:ascii="Arial" w:eastAsia="Calibri" w:hAnsi="Arial" w:cs="Arial"/>
          <w:b/>
          <w:u w:val="single"/>
        </w:rPr>
        <w:t>Administrative Office of the Courts</w:t>
      </w:r>
      <w:r w:rsidRPr="00E761DD">
        <w:rPr>
          <w:rFonts w:ascii="Arial" w:hAnsi="Arial" w:cs="Arial"/>
        </w:rPr>
        <w:t>:</w:t>
      </w:r>
      <w:r w:rsidR="00670E95" w:rsidRPr="00E761DD">
        <w:rPr>
          <w:rFonts w:ascii="Arial" w:hAnsi="Arial" w:cs="Arial"/>
        </w:rPr>
        <w:t xml:space="preserve"> </w:t>
      </w:r>
      <w:bookmarkStart w:id="9" w:name="_Hlk12261184"/>
    </w:p>
    <w:p w14:paraId="7C94F552" w14:textId="0FA79BA1" w:rsidR="00574CFB" w:rsidRPr="00E761DD" w:rsidRDefault="00574CFB" w:rsidP="008B57FD">
      <w:pPr>
        <w:pStyle w:val="ListParagraph"/>
        <w:spacing w:line="288" w:lineRule="auto"/>
        <w:jc w:val="both"/>
        <w:rPr>
          <w:rFonts w:ascii="Arial" w:hAnsi="Arial" w:cs="Arial"/>
        </w:rPr>
      </w:pPr>
      <w:r w:rsidRPr="00E761DD">
        <w:rPr>
          <w:rFonts w:ascii="Arial" w:hAnsi="Arial" w:cs="Arial"/>
        </w:rPr>
        <w:t xml:space="preserve">DCFS continues its partnership with the Administrative Office of the Courts (AOC), which includes the Attorney Ad Litem, CASA, and Court Improvement Project programs. The CIP Coordinator and DCFS Assistant Director for Infrastructure and Specialized Programs meet quarterly to share information about each agency’s current initiatives and other updates and to ensure timely implementation of shared PIP strategies and activities such as the quarterly permanency discussions between the DCFS Director and juvenile judges as well as Children and the Courts Conference planning. Due to the COVID pandemic, this conference was a virtual event once again but still offered several sessions for legal professionals and other stakeholders involved in dependency-neglect and domestic relations cases across the state. The DCFS Director provided one of these virtual sessions to share updates with juvenile judges from across the state such as the status of the Safety Organized Practice roll-out. The National Center for Substance Abuse and Child Welfare (NCSACW) presented a session titled </w:t>
      </w:r>
      <w:bookmarkStart w:id="10" w:name="_Toc70081294"/>
      <w:r w:rsidRPr="00E761DD">
        <w:rPr>
          <w:rFonts w:ascii="Arial" w:hAnsi="Arial" w:cs="Arial"/>
        </w:rPr>
        <w:t>Understanding Substance Use Disorders, Treatment, and Recovery</w:t>
      </w:r>
      <w:bookmarkEnd w:id="10"/>
      <w:r w:rsidRPr="00E761DD">
        <w:rPr>
          <w:rFonts w:ascii="Arial" w:hAnsi="Arial" w:cs="Arial"/>
        </w:rPr>
        <w:t xml:space="preserve">, which covered many of the same topics addressed in the NCSACW Online Substance Abuse Tutorial for Child Welfare Professionals that DCFS staff participated in during the summer and fall of 2020 and new Family Service Workers and Program Assistants continue to participate in as they are hired. For instance, participants learned about the brain chemistry of substance use disorders. The presentation also highlighted how professionals’ thoughts, beliefs and words influence work with families. Increased understanding of the signs and symptoms of substance use and their effects on children and families was designed to provide participants a different lens to view families, improve service efforts, and critically think about reasonable efforts that will help a family be successful. The information and learning opportunities were designed to support family centered court, substance use treatment and child welfare practice with families. </w:t>
      </w:r>
    </w:p>
    <w:p w14:paraId="10AB796F" w14:textId="77777777" w:rsidR="00367CAB" w:rsidRPr="00E761DD" w:rsidRDefault="00367CAB" w:rsidP="009205F9">
      <w:pPr>
        <w:ind w:left="720"/>
        <w:rPr>
          <w:rFonts w:ascii="Arial" w:hAnsi="Arial" w:cs="Arial"/>
        </w:rPr>
      </w:pPr>
    </w:p>
    <w:bookmarkEnd w:id="9"/>
    <w:p w14:paraId="46F51A4C" w14:textId="63047C99" w:rsidR="008249D1" w:rsidRPr="00E761DD" w:rsidRDefault="00AB3FFB" w:rsidP="009205F9">
      <w:pPr>
        <w:numPr>
          <w:ilvl w:val="0"/>
          <w:numId w:val="2"/>
        </w:numPr>
        <w:spacing w:after="200"/>
        <w:jc w:val="both"/>
        <w:rPr>
          <w:rFonts w:ascii="Arial" w:hAnsi="Arial" w:cs="Arial"/>
        </w:rPr>
      </w:pPr>
      <w:r w:rsidRPr="00E761DD">
        <w:rPr>
          <w:rFonts w:ascii="Arial" w:hAnsi="Arial" w:cs="Arial"/>
          <w:b/>
          <w:u w:val="single"/>
        </w:rPr>
        <w:t>Arkansas Baptist Children’s Homes and Family Ministries (ABC Homes)</w:t>
      </w:r>
      <w:r w:rsidRPr="00E761DD">
        <w:rPr>
          <w:rFonts w:ascii="Arial" w:hAnsi="Arial" w:cs="Arial"/>
          <w:b/>
        </w:rPr>
        <w:t>:</w:t>
      </w:r>
      <w:r w:rsidR="004F0C3F" w:rsidRPr="00E761DD">
        <w:rPr>
          <w:rFonts w:ascii="Arial" w:hAnsi="Arial" w:cs="Arial"/>
        </w:rPr>
        <w:t xml:space="preserve"> </w:t>
      </w:r>
      <w:r w:rsidR="00186D4D" w:rsidRPr="00E761DD">
        <w:rPr>
          <w:rFonts w:ascii="Arial" w:hAnsi="Arial" w:cs="Arial"/>
        </w:rPr>
        <w:t xml:space="preserve">ABCH is a non-profit agency of the Arkansas Baptist State Convention. ABCH has recently converted all their family like settings to foster family homes. ABCH is housing several of our large sibling groups.  ABCH is currently a Private Licensed Placement Agency and hold this contract with DCFS. ABCH currently has 108 children placed under this contract. They also hold the Specialized Private Licensed Placement Agency contract with DCFS as of 2020 requiring their recruited foster homes to only accept placements of sibling groups of 3 or more, youth 12 and older, and youth transitioning out of QRTP.  ABCH currently has 61 children placed under this contract. In 2020 ABCH expanded to Area 4 of our geographic area and Area 6 and 8 in 2021. ABCH has come along side DCFS in values of children and youth being in a family homes as ABCH resource parents are taking children and youth of all ages. They also value sibling connections and have partnered with DCFS in ensuring placements of siblings staying together in a foster family home.  ABCH also is supporting reunification through facilitating sibling and parent visits in their office location. </w:t>
      </w:r>
    </w:p>
    <w:p w14:paraId="1D8F1597" w14:textId="2778BB5D" w:rsidR="00146546" w:rsidRPr="00E761DD" w:rsidRDefault="00AB3FFB" w:rsidP="009205F9">
      <w:pPr>
        <w:pStyle w:val="ListParagraph"/>
        <w:numPr>
          <w:ilvl w:val="0"/>
          <w:numId w:val="2"/>
        </w:numPr>
        <w:jc w:val="both"/>
        <w:rPr>
          <w:rFonts w:ascii="Arial" w:hAnsi="Arial" w:cs="Arial"/>
          <w:bCs/>
        </w:rPr>
      </w:pPr>
      <w:bookmarkStart w:id="11" w:name="_Hlk41660051"/>
      <w:r w:rsidRPr="00E761DD">
        <w:rPr>
          <w:rFonts w:ascii="Arial" w:eastAsia="Calibri" w:hAnsi="Arial" w:cs="Arial"/>
          <w:b/>
          <w:u w:val="single"/>
        </w:rPr>
        <w:t>Arkansas Behavioral Health Planning Advisory Councils (ABHPAC):</w:t>
      </w:r>
      <w:r w:rsidRPr="00E761DD">
        <w:rPr>
          <w:rFonts w:ascii="Arial" w:eastAsia="Calibri" w:hAnsi="Arial" w:cs="Arial"/>
        </w:rPr>
        <w:t xml:space="preserve"> </w:t>
      </w:r>
      <w:r w:rsidR="00480AC8" w:rsidRPr="00E761DD">
        <w:rPr>
          <w:rFonts w:ascii="Arial" w:hAnsi="Arial" w:cs="Arial"/>
        </w:rPr>
        <w:t xml:space="preserve"> </w:t>
      </w:r>
      <w:r w:rsidR="00574CFB" w:rsidRPr="00E761DD">
        <w:rPr>
          <w:rFonts w:ascii="Arial" w:hAnsi="Arial" w:cs="Arial"/>
        </w:rPr>
        <w:t>ABHPAC is a defined entity through the Federal Department of Health and Human Services Substance Abuse and Mental Health Services Administration (HHS SAMHSA) and is comprised of consumers of behavior health services, family members, behavioral health professions and stakeholders within the state that receives SAMHSA Block Grant funding. The DHS Division of Aging, Adult, and Behavioral Health Services is the lead agency for the ABHPAC.  DCFS is a required partner with this group. Meetings occur every other month. This council allows a mechanism for service recipients and family to be involved with the decision-making process for planning of services that the block grant funding supports.</w:t>
      </w:r>
      <w:bookmarkEnd w:id="11"/>
    </w:p>
    <w:p w14:paraId="5DB89D93" w14:textId="43BC267C" w:rsidR="000A106C" w:rsidRPr="00E761DD" w:rsidRDefault="000A106C" w:rsidP="009205F9">
      <w:pPr>
        <w:jc w:val="both"/>
        <w:rPr>
          <w:rFonts w:ascii="Arial" w:hAnsi="Arial" w:cs="Arial"/>
          <w:bCs/>
        </w:rPr>
      </w:pPr>
    </w:p>
    <w:p w14:paraId="02D99684" w14:textId="7E14032D" w:rsidR="00574CFB" w:rsidRPr="00E761DD" w:rsidRDefault="000A106C" w:rsidP="00410C75">
      <w:pPr>
        <w:numPr>
          <w:ilvl w:val="0"/>
          <w:numId w:val="6"/>
        </w:numPr>
        <w:jc w:val="both"/>
        <w:rPr>
          <w:rFonts w:ascii="Arial" w:hAnsi="Arial" w:cs="Arial"/>
          <w:b/>
          <w:bCs/>
          <w:u w:val="single"/>
          <w:lang w:val="en"/>
        </w:rPr>
      </w:pPr>
      <w:r w:rsidRPr="00E761DD">
        <w:rPr>
          <w:rFonts w:ascii="Arial" w:hAnsi="Arial" w:cs="Arial"/>
          <w:b/>
          <w:bCs/>
          <w:u w:val="single"/>
          <w:lang w:val="en"/>
        </w:rPr>
        <w:t>Arkansas Children’s Care Network (ACCN):</w:t>
      </w:r>
      <w:r w:rsidRPr="00E761DD">
        <w:rPr>
          <w:rFonts w:ascii="Arial" w:hAnsi="Arial" w:cs="Arial"/>
          <w:bCs/>
          <w:lang w:val="en"/>
        </w:rPr>
        <w:t xml:space="preserve"> ACCN is the nation’s first statewide pediatric Clinically Integrated Network to help measurably elevate the quality, cost effectiveness, and coordination of health care for children in Arkansas. Approximately twenty-five (25) pediatric physician groups, over 160 general pediatricians, over 350 pediatric specialists, Arkansas Children’s Hospital (Little Rock and Northwest Arkansas campuses) participate in this network. ACCN provides Care Managers for children served by these clinics, physicians, and hospitals who have special and/or chronic health care needs as well as those children identified as otherwise having high cost/high utilization of health care services (e.g., hospital discharges, emergency room visits, etc.). The ACCN Care Managers connect families with services to meet both clinical and social needs and enhance the sharing of patient data for decision-making across the care continuum. DCFS has collaborated with ACCN over this last reporting period to determine how to improve communication and data-sharing between the two agencies when a child being served by ACCN also becomes involved with the child welfare system. This has resulted in allowing DCFS Heath Services Workers to have access to </w:t>
      </w:r>
      <w:proofErr w:type="spellStart"/>
      <w:r w:rsidRPr="00E761DD">
        <w:rPr>
          <w:rFonts w:ascii="Arial" w:hAnsi="Arial" w:cs="Arial"/>
          <w:bCs/>
          <w:lang w:val="en"/>
        </w:rPr>
        <w:t>Epicare</w:t>
      </w:r>
      <w:proofErr w:type="spellEnd"/>
      <w:r w:rsidRPr="00E761DD">
        <w:rPr>
          <w:rFonts w:ascii="Arial" w:hAnsi="Arial" w:cs="Arial"/>
          <w:bCs/>
          <w:lang w:val="en"/>
        </w:rPr>
        <w:t xml:space="preserve"> as of May 2021. </w:t>
      </w:r>
      <w:r w:rsidRPr="00E761DD">
        <w:rPr>
          <w:rFonts w:ascii="Arial" w:hAnsi="Arial" w:cs="Arial"/>
          <w:bCs/>
        </w:rPr>
        <w:t>This is a web-based portal for referring providers and clinicians who are care coordinating with a hospital system using Epic software. It gives access to medical records of visits at services provided by that system including ER, OR, Inpatient, Outpatient, and Ambulatory visits which has already facilitated the process of accessing records for children in foster care.</w:t>
      </w:r>
    </w:p>
    <w:p w14:paraId="60CAC1C4" w14:textId="77777777" w:rsidR="000A106C" w:rsidRPr="00E761DD" w:rsidRDefault="000A106C" w:rsidP="008B57FD">
      <w:pPr>
        <w:spacing w:line="288" w:lineRule="auto"/>
        <w:ind w:left="720"/>
        <w:rPr>
          <w:rFonts w:ascii="Arial" w:hAnsi="Arial" w:cs="Arial"/>
          <w:b/>
          <w:bCs/>
          <w:u w:val="single"/>
          <w:lang w:val="en"/>
        </w:rPr>
      </w:pPr>
    </w:p>
    <w:p w14:paraId="02F2E040" w14:textId="77777777" w:rsidR="00766A1F" w:rsidRPr="00E761DD" w:rsidRDefault="00AB3FFB" w:rsidP="00410C75">
      <w:pPr>
        <w:pStyle w:val="ListParagraph"/>
        <w:numPr>
          <w:ilvl w:val="0"/>
          <w:numId w:val="33"/>
        </w:numPr>
        <w:spacing w:line="288" w:lineRule="auto"/>
        <w:jc w:val="both"/>
        <w:rPr>
          <w:rFonts w:ascii="Arial" w:hAnsi="Arial" w:cs="Arial"/>
        </w:rPr>
      </w:pPr>
      <w:r w:rsidRPr="00E761DD">
        <w:rPr>
          <w:rFonts w:ascii="Arial" w:hAnsi="Arial" w:cs="Arial"/>
          <w:b/>
          <w:u w:val="single"/>
        </w:rPr>
        <w:t>Arkansas Commission on Child Abuse, Rape, and Domestic Violence</w:t>
      </w:r>
      <w:bookmarkStart w:id="12" w:name="_MailOriginal"/>
      <w:r w:rsidR="00BF729E" w:rsidRPr="00E761DD">
        <w:rPr>
          <w:rFonts w:ascii="Arial" w:hAnsi="Arial" w:cs="Arial"/>
          <w:b/>
          <w:u w:val="single"/>
        </w:rPr>
        <w:t xml:space="preserve">: </w:t>
      </w:r>
    </w:p>
    <w:p w14:paraId="33434AEB" w14:textId="29E300C4" w:rsidR="00766A1F" w:rsidRPr="00E761DD" w:rsidRDefault="00766A1F" w:rsidP="008B57FD">
      <w:pPr>
        <w:pStyle w:val="ListParagraph"/>
        <w:spacing w:line="288" w:lineRule="auto"/>
        <w:jc w:val="both"/>
        <w:rPr>
          <w:rFonts w:ascii="Arial" w:hAnsi="Arial" w:cs="Arial"/>
        </w:rPr>
      </w:pPr>
      <w:r w:rsidRPr="00E761DD">
        <w:rPr>
          <w:rFonts w:ascii="Arial" w:hAnsi="Arial" w:cs="Arial"/>
        </w:rPr>
        <w:t xml:space="preserve">The Commission on Child Abuse, Rape, and Domestic Violence is comprised of agencies and groups representing law enforcement, multidisciplinary teams, education, mental health, judicial and other professional groups. The Director of the Division of Children and Family Services is appointed to the Commission on Child Abuse, Rape, and Domestic Violence. The Commission meets on a quarterly basis and, these meetings provide a forum to share information related to issues, initiatives, and concerns of the child welfare system and, in turn, allows the Division to hear the concerns and perspectives of other disciplines along with the community.  Most importantly, it serves as an avenue for making connections and bolstering relationships with individuals who have a similar mission of protecting children and providing families with the necessary services and supports. The Commission is an integral partner </w:t>
      </w:r>
      <w:proofErr w:type="gramStart"/>
      <w:r w:rsidRPr="00E761DD">
        <w:rPr>
          <w:rFonts w:ascii="Arial" w:hAnsi="Arial" w:cs="Arial"/>
        </w:rPr>
        <w:t>in regard to</w:t>
      </w:r>
      <w:proofErr w:type="gramEnd"/>
      <w:r w:rsidRPr="00E761DD">
        <w:rPr>
          <w:rFonts w:ascii="Arial" w:hAnsi="Arial" w:cs="Arial"/>
        </w:rPr>
        <w:t xml:space="preserve"> the development of proposed legislation. A member of the Commission also serves on the DCFS Advocacy Council.</w:t>
      </w:r>
      <w:r w:rsidR="00290009" w:rsidRPr="00E761DD">
        <w:rPr>
          <w:rFonts w:ascii="Arial" w:hAnsi="Arial" w:cs="Arial"/>
        </w:rPr>
        <w:t xml:space="preserve"> </w:t>
      </w:r>
      <w:r w:rsidRPr="00E761DD">
        <w:rPr>
          <w:rFonts w:ascii="Arial" w:hAnsi="Arial" w:cs="Arial"/>
        </w:rPr>
        <w:t>The Commission continues to license the web-based mandated reporter training through a partnership with the Center for the Application of Information Technologies and Western Illinois University. As of March 31, 2021, 19,191 individuals completed this self-paced online curriculum in SFY 2021. In addition, the Commission has conducted 4 live trainings Zoom, Go to Webinar or other online platform on the topic of mandated reporting with a total of 465 participants in those trainings as of March 31, 2021.</w:t>
      </w:r>
    </w:p>
    <w:p w14:paraId="4D8E1FAC" w14:textId="77777777" w:rsidR="00766A1F" w:rsidRPr="00E761DD" w:rsidRDefault="00766A1F" w:rsidP="00DD37B9">
      <w:pPr>
        <w:pStyle w:val="ListParagraph"/>
        <w:jc w:val="both"/>
        <w:rPr>
          <w:rFonts w:ascii="Arial" w:hAnsi="Arial" w:cs="Arial"/>
        </w:rPr>
      </w:pPr>
    </w:p>
    <w:p w14:paraId="379DFB74" w14:textId="14BCCBCC" w:rsidR="00766A1F" w:rsidRPr="00E761DD" w:rsidRDefault="00766A1F" w:rsidP="009205F9">
      <w:pPr>
        <w:pStyle w:val="ListParagraph"/>
        <w:jc w:val="both"/>
        <w:rPr>
          <w:rFonts w:ascii="Arial" w:hAnsi="Arial" w:cs="Arial"/>
        </w:rPr>
      </w:pPr>
      <w:r w:rsidRPr="00E761DD">
        <w:rPr>
          <w:rFonts w:ascii="Arial" w:hAnsi="Arial" w:cs="Arial"/>
        </w:rPr>
        <w:t>The Commission has continued a partnership with the Arkansas Public Broadcasting System (PBS) to comprehensively revise curriculum to create a web-based mandated reporter training. The new training includes video, interview segments, scenarios with actors and animation for the online professional development portal utilized by licensed educators. The updated program will be released in time for fall in-service for the 2021-2022 school year. 2,715 licensed educators logged in to view the existing training during State Fiscal Year 2021 as of March 31, 2021</w:t>
      </w:r>
      <w:r w:rsidR="00290009" w:rsidRPr="00E761DD">
        <w:rPr>
          <w:rFonts w:ascii="Arial" w:hAnsi="Arial" w:cs="Arial"/>
        </w:rPr>
        <w:t xml:space="preserve"> (t</w:t>
      </w:r>
      <w:r w:rsidRPr="00E761DD">
        <w:rPr>
          <w:rFonts w:ascii="Arial" w:hAnsi="Arial" w:cs="Arial"/>
        </w:rPr>
        <w:t xml:space="preserve">hough it should be noted that often one educator logs in and the video is then viewed by a group of educators).  </w:t>
      </w:r>
    </w:p>
    <w:p w14:paraId="4B9DCC61" w14:textId="77777777" w:rsidR="00906517" w:rsidRPr="00E761DD" w:rsidRDefault="00906517" w:rsidP="009205F9">
      <w:pPr>
        <w:jc w:val="both"/>
        <w:rPr>
          <w:rFonts w:ascii="Arial" w:hAnsi="Arial" w:cs="Arial"/>
        </w:rPr>
      </w:pPr>
      <w:bookmarkStart w:id="13" w:name="_Hlk12261316"/>
      <w:bookmarkEnd w:id="12"/>
    </w:p>
    <w:p w14:paraId="18F65FC4" w14:textId="493460D3" w:rsidR="00055396" w:rsidRPr="00E761DD" w:rsidRDefault="00906517" w:rsidP="00410C75">
      <w:pPr>
        <w:numPr>
          <w:ilvl w:val="0"/>
          <w:numId w:val="57"/>
        </w:numPr>
        <w:spacing w:after="200"/>
        <w:contextualSpacing/>
        <w:jc w:val="both"/>
        <w:rPr>
          <w:rFonts w:ascii="Arial" w:hAnsi="Arial" w:cs="Arial"/>
          <w:sz w:val="22"/>
          <w:szCs w:val="22"/>
        </w:rPr>
      </w:pPr>
      <w:r w:rsidRPr="00E761DD">
        <w:rPr>
          <w:rFonts w:ascii="Arial" w:hAnsi="Arial" w:cs="Arial"/>
          <w:b/>
          <w:bCs/>
          <w:color w:val="000000"/>
          <w:u w:val="single"/>
        </w:rPr>
        <w:t>Arkansas Department of Health</w:t>
      </w:r>
      <w:r w:rsidRPr="00E761DD">
        <w:rPr>
          <w:rFonts w:ascii="Arial" w:hAnsi="Arial" w:cs="Arial"/>
          <w:color w:val="000000"/>
          <w:u w:val="single"/>
        </w:rPr>
        <w:t>:</w:t>
      </w:r>
      <w:r w:rsidRPr="00E761DD">
        <w:rPr>
          <w:rFonts w:ascii="Arial" w:hAnsi="Arial" w:cs="Arial"/>
          <w:color w:val="000000"/>
        </w:rPr>
        <w:t xml:space="preserve"> </w:t>
      </w:r>
      <w:r w:rsidR="00A204E9" w:rsidRPr="00E761DD">
        <w:rPr>
          <w:rFonts w:ascii="Arial" w:hAnsi="Arial" w:cs="Arial"/>
          <w:color w:val="000000"/>
        </w:rPr>
        <w:t xml:space="preserve">The group was created to achieve synergies across child health, community-based </w:t>
      </w:r>
      <w:proofErr w:type="gramStart"/>
      <w:r w:rsidR="00A204E9" w:rsidRPr="00E761DD">
        <w:rPr>
          <w:rFonts w:ascii="Arial" w:hAnsi="Arial" w:cs="Arial"/>
          <w:color w:val="000000"/>
        </w:rPr>
        <w:t>agencies</w:t>
      </w:r>
      <w:proofErr w:type="gramEnd"/>
      <w:r w:rsidR="00A204E9" w:rsidRPr="00E761DD">
        <w:rPr>
          <w:rFonts w:ascii="Arial" w:hAnsi="Arial" w:cs="Arial"/>
          <w:color w:val="000000"/>
        </w:rPr>
        <w:t xml:space="preserve"> and state-based agencies to address the root causes of toxic stress and childhood adversity and build community resilience. Membership represents almost 50 organizations and state agencies.  DCFS is represented on the steering committee for the Workgroup and co-sponsored a two-day virtual Summit on ACEs with AFMC.</w:t>
      </w:r>
    </w:p>
    <w:p w14:paraId="79735BB6" w14:textId="77777777" w:rsidR="00A204E9" w:rsidRPr="00E761DD" w:rsidRDefault="00A204E9" w:rsidP="009205F9">
      <w:pPr>
        <w:spacing w:after="200"/>
        <w:ind w:left="720"/>
        <w:contextualSpacing/>
        <w:jc w:val="both"/>
        <w:rPr>
          <w:rFonts w:ascii="Arial" w:hAnsi="Arial" w:cs="Arial"/>
          <w:sz w:val="22"/>
          <w:szCs w:val="22"/>
        </w:rPr>
      </w:pPr>
    </w:p>
    <w:p w14:paraId="3EC49EAC" w14:textId="77777777" w:rsidR="00055396" w:rsidRPr="00E761DD" w:rsidRDefault="00055396" w:rsidP="00410C75">
      <w:pPr>
        <w:numPr>
          <w:ilvl w:val="0"/>
          <w:numId w:val="57"/>
        </w:numPr>
        <w:spacing w:after="200"/>
        <w:contextualSpacing/>
        <w:jc w:val="both"/>
        <w:rPr>
          <w:rFonts w:ascii="Arial" w:hAnsi="Arial" w:cs="Arial"/>
          <w:sz w:val="22"/>
          <w:szCs w:val="22"/>
        </w:rPr>
      </w:pPr>
      <w:r w:rsidRPr="00E761DD">
        <w:rPr>
          <w:rFonts w:ascii="Arial" w:hAnsi="Arial" w:cs="Arial"/>
          <w:b/>
          <w:bCs/>
          <w:u w:val="single"/>
        </w:rPr>
        <w:t>Arkansas Department of Health (WIC):</w:t>
      </w:r>
      <w:r w:rsidRPr="00E761DD">
        <w:rPr>
          <w:rFonts w:ascii="Arial" w:hAnsi="Arial" w:cs="Arial"/>
          <w:b/>
          <w:bCs/>
        </w:rPr>
        <w:t xml:space="preserve"> </w:t>
      </w:r>
      <w:r w:rsidRPr="00E761DD">
        <w:rPr>
          <w:rFonts w:ascii="Arial" w:hAnsi="Arial" w:cs="Arial"/>
        </w:rPr>
        <w:t xml:space="preserve">The mission of our state Health Department is to protect and improve the health and well-being of all Arkansans.  DCFS has been working closely with the Health Department to implement a parenting education program in 18 individual WIC (Women, Infants and Children) clinics across the state.   This collaborative effort, called Baby and Me, provides parenting education, </w:t>
      </w:r>
      <w:proofErr w:type="gramStart"/>
      <w:r w:rsidRPr="00E761DD">
        <w:rPr>
          <w:rFonts w:ascii="Arial" w:hAnsi="Arial" w:cs="Arial"/>
        </w:rPr>
        <w:t>resources</w:t>
      </w:r>
      <w:proofErr w:type="gramEnd"/>
      <w:r w:rsidRPr="00E761DD">
        <w:rPr>
          <w:rFonts w:ascii="Arial" w:hAnsi="Arial" w:cs="Arial"/>
        </w:rPr>
        <w:t xml:space="preserve"> and support to parents of newborns 0 – 6 months of age who are receiving benefits at the WIC clinics.  </w:t>
      </w:r>
    </w:p>
    <w:p w14:paraId="1807F65E" w14:textId="77777777" w:rsidR="00906517" w:rsidRPr="00E761DD" w:rsidRDefault="00906517" w:rsidP="009205F9">
      <w:pPr>
        <w:ind w:left="720"/>
        <w:jc w:val="both"/>
        <w:rPr>
          <w:rFonts w:ascii="Arial" w:hAnsi="Arial" w:cs="Arial"/>
        </w:rPr>
      </w:pPr>
    </w:p>
    <w:bookmarkEnd w:id="13"/>
    <w:p w14:paraId="6D7AEFAC" w14:textId="60AA3402" w:rsidR="000A106C" w:rsidRPr="00E761DD" w:rsidRDefault="009A24E3" w:rsidP="00410C75">
      <w:pPr>
        <w:numPr>
          <w:ilvl w:val="0"/>
          <w:numId w:val="57"/>
        </w:numPr>
        <w:spacing w:after="200"/>
        <w:contextualSpacing/>
        <w:jc w:val="both"/>
        <w:rPr>
          <w:rFonts w:ascii="Arial" w:hAnsi="Arial" w:cs="Arial"/>
          <w:color w:val="000000"/>
        </w:rPr>
      </w:pPr>
      <w:r w:rsidRPr="00E761DD">
        <w:rPr>
          <w:rFonts w:ascii="Arial" w:eastAsiaTheme="minorHAnsi" w:hAnsi="Arial" w:cs="Arial"/>
          <w:b/>
          <w:bCs/>
          <w:color w:val="000000"/>
          <w:u w:val="single"/>
        </w:rPr>
        <w:t xml:space="preserve">Arkansas Foundation for Medical Care &amp; Arkansas Dept. of Health Statewide ACEs/Resilience </w:t>
      </w:r>
      <w:r w:rsidR="006641FD" w:rsidRPr="00E761DD">
        <w:rPr>
          <w:rFonts w:ascii="Arial" w:eastAsiaTheme="minorHAnsi" w:hAnsi="Arial" w:cs="Arial"/>
          <w:b/>
          <w:bCs/>
          <w:color w:val="000000"/>
          <w:u w:val="single"/>
        </w:rPr>
        <w:t>Workgroup</w:t>
      </w:r>
      <w:r w:rsidRPr="00E761DD">
        <w:rPr>
          <w:rFonts w:ascii="Arial" w:eastAsiaTheme="minorHAnsi" w:hAnsi="Arial" w:cs="Arial"/>
          <w:b/>
          <w:bCs/>
          <w:color w:val="000000"/>
        </w:rPr>
        <w:t>:</w:t>
      </w:r>
      <w:r w:rsidRPr="00E761DD">
        <w:rPr>
          <w:rFonts w:ascii="Arial" w:eastAsiaTheme="minorHAnsi" w:hAnsi="Arial" w:cs="Arial"/>
          <w:color w:val="000000"/>
        </w:rPr>
        <w:t xml:space="preserve"> </w:t>
      </w:r>
      <w:r w:rsidRPr="00E761DD">
        <w:rPr>
          <w:rFonts w:ascii="Arial" w:hAnsi="Arial" w:cs="Arial"/>
          <w:color w:val="000000"/>
        </w:rPr>
        <w:t>The group was created to achieve synergies across child health, community-based agencies and state-based agencies to address the root causes of toxic stress and childhood adversity and build community resilience. Membership represents almost 50 organizations and state agencies. DCFS is represented on the steering committee for the Work</w:t>
      </w:r>
      <w:r w:rsidR="00D83B5B" w:rsidRPr="00E761DD">
        <w:rPr>
          <w:rFonts w:ascii="Arial" w:hAnsi="Arial" w:cs="Arial"/>
          <w:color w:val="000000"/>
        </w:rPr>
        <w:t>g</w:t>
      </w:r>
      <w:r w:rsidRPr="00E761DD">
        <w:rPr>
          <w:rFonts w:ascii="Arial" w:hAnsi="Arial" w:cs="Arial"/>
          <w:color w:val="000000"/>
        </w:rPr>
        <w:t>roup and co-sponsored a two-day Summit on ACEs with AFMC.</w:t>
      </w:r>
    </w:p>
    <w:p w14:paraId="3723B055" w14:textId="77777777" w:rsidR="00AB3FFB" w:rsidRPr="00E761DD" w:rsidRDefault="00AB3FFB" w:rsidP="009205F9">
      <w:pPr>
        <w:jc w:val="both"/>
        <w:rPr>
          <w:rFonts w:ascii="Arial" w:hAnsi="Arial" w:cs="Arial"/>
        </w:rPr>
      </w:pPr>
    </w:p>
    <w:p w14:paraId="2A1B789B" w14:textId="2EEF0CD8" w:rsidR="000A106C" w:rsidRPr="00E761DD" w:rsidRDefault="00AB3FFB" w:rsidP="00410C75">
      <w:pPr>
        <w:numPr>
          <w:ilvl w:val="0"/>
          <w:numId w:val="58"/>
        </w:numPr>
        <w:spacing w:after="200"/>
        <w:jc w:val="both"/>
        <w:rPr>
          <w:rFonts w:ascii="Arial" w:hAnsi="Arial" w:cs="Arial"/>
          <w:b/>
          <w:bCs/>
          <w:u w:val="single"/>
          <w:lang w:val="en"/>
        </w:rPr>
      </w:pPr>
      <w:r w:rsidRPr="00E761DD">
        <w:rPr>
          <w:rFonts w:ascii="Arial" w:hAnsi="Arial" w:cs="Arial"/>
          <w:b/>
          <w:bCs/>
          <w:u w:val="single"/>
          <w:lang w:val="en"/>
        </w:rPr>
        <w:t>Arkansas Head Start Collaboration Office (HSSCO)/Arkansas Head Start Association (AHSA</w:t>
      </w:r>
      <w:r w:rsidR="00C2482F" w:rsidRPr="00E761DD">
        <w:rPr>
          <w:rFonts w:ascii="Arial" w:hAnsi="Arial" w:cs="Arial"/>
          <w:b/>
          <w:bCs/>
          <w:u w:val="single"/>
          <w:lang w:val="en"/>
        </w:rPr>
        <w:t xml:space="preserve">: </w:t>
      </w:r>
      <w:r w:rsidR="000A106C" w:rsidRPr="00E761DD">
        <w:rPr>
          <w:rFonts w:ascii="Arial" w:hAnsi="Arial" w:cs="Arial"/>
          <w:lang w:val="en"/>
        </w:rPr>
        <w:t>DCFS has a Memorandum of Understanding with the Arkansas Head Start Collaboration Office/Arkansas Head Start Association. The purpose is to foster collaboration, effective communication, and cooperation between the HSSCO/AHSA and DCFS on the state and local level in providing services to children and families in the EHS/Head Start programs across the State. This collaboration will allow HSSCO/AHSA to consider the DCFS population as a priority population in providing services and supports to the children and families referred. This will also allow both agencies at the local level to share information, as it relates to the child, for services and supports.</w:t>
      </w:r>
    </w:p>
    <w:p w14:paraId="3179ABDD" w14:textId="382D6E57" w:rsidR="00906517" w:rsidRPr="00E761DD" w:rsidRDefault="00AB3FFB" w:rsidP="00410C75">
      <w:pPr>
        <w:numPr>
          <w:ilvl w:val="0"/>
          <w:numId w:val="58"/>
        </w:numPr>
        <w:spacing w:after="200"/>
        <w:jc w:val="both"/>
        <w:rPr>
          <w:rFonts w:ascii="Arial" w:hAnsi="Arial" w:cs="Arial"/>
          <w:b/>
        </w:rPr>
      </w:pPr>
      <w:r w:rsidRPr="00E761DD">
        <w:rPr>
          <w:rFonts w:ascii="Arial" w:hAnsi="Arial" w:cs="Arial"/>
          <w:b/>
          <w:u w:val="single"/>
        </w:rPr>
        <w:t>Arkansas Infant and Child Death Review Program</w:t>
      </w:r>
      <w:r w:rsidR="00450D90" w:rsidRPr="00E761DD">
        <w:rPr>
          <w:rFonts w:ascii="Arial" w:hAnsi="Arial" w:cs="Arial"/>
          <w:b/>
          <w:u w:val="single"/>
        </w:rPr>
        <w:t>:</w:t>
      </w:r>
      <w:r w:rsidR="00450D90" w:rsidRPr="00E761DD">
        <w:rPr>
          <w:rFonts w:ascii="Arial" w:hAnsi="Arial" w:cs="Arial"/>
          <w:b/>
        </w:rPr>
        <w:t xml:space="preserve"> </w:t>
      </w:r>
      <w:r w:rsidR="00450D90" w:rsidRPr="00E761DD">
        <w:rPr>
          <w:rFonts w:ascii="Arial" w:hAnsi="Arial" w:cs="Arial"/>
          <w:bCs/>
        </w:rPr>
        <w:t>The Arkansas Infant and Child Death Review Program is administered by the Department of Pediatrics of the University of Arkansas for Medical Services and Arkansas Children’s Hospital and supported by a contract with the Arkansas Department of Health, Family Health Branch.  The mission of the Infant and Child Death Review Program is to review all unexpected infant and child deaths in the state of Arkansas. These reviews result in the development of interventions and recommendations through multidisciplinary team collaboration, community education and policy.  The Program has trained multidisciplinary, local level teams across the state to conduct legislatively required reviews of all unexpected infant and child deaths in the state.  To date, there are eleven active local level review teams that review infant and child deaths covering all 75 counties in Arkansas.  All child fatalities meeting the review criteria are entered into the National Child Fatality Reporting data system. The data and implemented recommendations from the local child death review teams are disclosed in the annual ICDR report. The Panel meets once a year to review the implementation of the local team’s recommendations, discuss needs or gaps identified by local teams, and review the annual ICDR report.  Each team has a designated DCFS staff to serve as core team members of the review teams in their areas.</w:t>
      </w:r>
    </w:p>
    <w:p w14:paraId="23C318ED" w14:textId="77777777" w:rsidR="009A24E3" w:rsidRPr="00E761DD" w:rsidRDefault="009A24E3" w:rsidP="008B57FD">
      <w:pPr>
        <w:spacing w:line="288" w:lineRule="auto"/>
        <w:ind w:left="720"/>
        <w:jc w:val="both"/>
        <w:rPr>
          <w:rFonts w:ascii="Arial" w:hAnsi="Arial" w:cs="Arial"/>
        </w:rPr>
      </w:pPr>
    </w:p>
    <w:p w14:paraId="68526C3D" w14:textId="0E0B5BB6" w:rsidR="000A106C" w:rsidRPr="00E761DD" w:rsidRDefault="009A24E3" w:rsidP="00410C75">
      <w:pPr>
        <w:numPr>
          <w:ilvl w:val="0"/>
          <w:numId w:val="33"/>
        </w:numPr>
        <w:spacing w:after="200" w:line="288" w:lineRule="auto"/>
        <w:jc w:val="both"/>
        <w:rPr>
          <w:rFonts w:ascii="Arial" w:hAnsi="Arial" w:cs="Arial"/>
          <w:lang w:val="en"/>
        </w:rPr>
      </w:pPr>
      <w:r w:rsidRPr="00E761DD">
        <w:rPr>
          <w:rFonts w:ascii="Arial" w:hAnsi="Arial" w:cs="Arial"/>
          <w:b/>
          <w:u w:val="single"/>
          <w:lang w:val="en"/>
        </w:rPr>
        <w:t>Arkansas Rehabilitation Services (ARS):</w:t>
      </w:r>
      <w:r w:rsidRPr="00E761DD">
        <w:rPr>
          <w:rFonts w:ascii="Arial" w:hAnsi="Arial" w:cs="Arial"/>
          <w:lang w:val="en"/>
        </w:rPr>
        <w:t xml:space="preserve"> </w:t>
      </w:r>
      <w:r w:rsidR="000A106C" w:rsidRPr="00E761DD">
        <w:rPr>
          <w:rFonts w:ascii="Arial" w:hAnsi="Arial" w:cs="Arial"/>
          <w:lang w:val="en"/>
        </w:rPr>
        <w:t xml:space="preserve">mission is to prepare Arkansans with disabilities to work and lead productive and independent lives. ARS has 19 field offices across the state serving all 75 counties. ARS also operates the Arkansas Career Training Institute, which is a comprehensive, state-owned rehabilitation facility--one of only nine in the country and the only one in the country west of the Mississippi River. To achieve its mission Arkansas Rehabilitation Services (ARS) provides a variety of training and career preparation programs </w:t>
      </w:r>
      <w:r w:rsidR="000A106C" w:rsidRPr="00E761DD">
        <w:rPr>
          <w:rFonts w:ascii="Arial" w:hAnsi="Arial" w:cs="Arial"/>
        </w:rPr>
        <w:t xml:space="preserve">including: </w:t>
      </w:r>
    </w:p>
    <w:p w14:paraId="3D0F5460" w14:textId="0E2E70B1"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Diagnosis and evaluation of capacities and limitations </w:t>
      </w:r>
    </w:p>
    <w:p w14:paraId="1024B627" w14:textId="04D645F3"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Guidance and counseling </w:t>
      </w:r>
    </w:p>
    <w:p w14:paraId="6B6CB063" w14:textId="44C56303"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Career and technical education </w:t>
      </w:r>
    </w:p>
    <w:p w14:paraId="43B7A4F9" w14:textId="344ED5CD"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Job placement </w:t>
      </w:r>
    </w:p>
    <w:p w14:paraId="7740CA95" w14:textId="526E16CC"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Physical and cognitive restorative services </w:t>
      </w:r>
    </w:p>
    <w:p w14:paraId="0BA8A613" w14:textId="0CB0D3AB"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Assistive technology </w:t>
      </w:r>
    </w:p>
    <w:p w14:paraId="5FF7E8C3" w14:textId="291771DE"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Residential career training facility and hospital Transition services for high school students (youth 14 and older) with disabilities who are moving from high school to further education or work </w:t>
      </w:r>
    </w:p>
    <w:p w14:paraId="44A97414" w14:textId="04EDC052"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Scholarships and leadership programs for students with disabilities </w:t>
      </w:r>
    </w:p>
    <w:p w14:paraId="33D70B0B" w14:textId="32ECCE94"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Financial assistance to kidney transplant recipients </w:t>
      </w:r>
    </w:p>
    <w:p w14:paraId="5BCF6E6D" w14:textId="62F7C10F"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 xml:space="preserve">Community rehabilitation programs </w:t>
      </w:r>
    </w:p>
    <w:p w14:paraId="3FCC25BD" w14:textId="6ED04C9A" w:rsidR="000A106C"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Supported employment services</w:t>
      </w:r>
    </w:p>
    <w:p w14:paraId="7B506F27" w14:textId="47D47C62" w:rsidR="00450D90" w:rsidRPr="00E761DD" w:rsidRDefault="000A106C" w:rsidP="00410C75">
      <w:pPr>
        <w:pStyle w:val="ListParagraph"/>
        <w:numPr>
          <w:ilvl w:val="1"/>
          <w:numId w:val="117"/>
        </w:numPr>
        <w:spacing w:line="288" w:lineRule="auto"/>
        <w:rPr>
          <w:rFonts w:ascii="Arial" w:hAnsi="Arial" w:cs="Arial"/>
        </w:rPr>
      </w:pPr>
      <w:r w:rsidRPr="00E761DD">
        <w:rPr>
          <w:rFonts w:ascii="Arial" w:hAnsi="Arial" w:cs="Arial"/>
        </w:rPr>
        <w:t>Supported housing</w:t>
      </w:r>
      <w:r w:rsidR="00770A7B" w:rsidRPr="00E761DD">
        <w:rPr>
          <w:rFonts w:ascii="Arial" w:hAnsi="Arial" w:cs="Arial"/>
        </w:rPr>
        <w:br/>
      </w:r>
    </w:p>
    <w:p w14:paraId="1C6F3238" w14:textId="037814A3" w:rsidR="00B906A0" w:rsidRPr="00E761DD" w:rsidRDefault="00AB3FFB" w:rsidP="00410C75">
      <w:pPr>
        <w:pStyle w:val="ListParagraph"/>
        <w:numPr>
          <w:ilvl w:val="0"/>
          <w:numId w:val="33"/>
        </w:numPr>
        <w:spacing w:line="288" w:lineRule="auto"/>
        <w:jc w:val="both"/>
        <w:rPr>
          <w:rFonts w:ascii="Arial" w:hAnsi="Arial" w:cs="Arial"/>
          <w:color w:val="000000"/>
        </w:rPr>
      </w:pPr>
      <w:r w:rsidRPr="00E761DD">
        <w:rPr>
          <w:rFonts w:ascii="Arial" w:hAnsi="Arial" w:cs="Arial"/>
          <w:b/>
          <w:color w:val="000000"/>
          <w:u w:val="single"/>
        </w:rPr>
        <w:t>Arkansas Safe Babies Court Team (SBCT) Project</w:t>
      </w:r>
      <w:r w:rsidRPr="00E761DD">
        <w:rPr>
          <w:rFonts w:ascii="Arial" w:hAnsi="Arial" w:cs="Arial"/>
          <w:b/>
          <w:color w:val="000000"/>
        </w:rPr>
        <w:t xml:space="preserve">: </w:t>
      </w:r>
      <w:r w:rsidR="00E0419E" w:rsidRPr="00E761DD">
        <w:rPr>
          <w:rFonts w:ascii="Arial" w:hAnsi="Arial" w:cs="Arial"/>
          <w:color w:val="000000"/>
        </w:rPr>
        <w:t xml:space="preserve">The Safe Babies Court Team (SBCT) Project is a collaboration between the DHS Division of Child Care/Early Childhood Education (DCC/ECE), the DHS Division of Children and Family Services (DCFS), and Zero to Three. SBCT has been active for several years in Judge Joyce Warren’s court in Pulaski County. As of January 2021, Judge Warren retired, and Judge Shanice Johnson took the bench. Judge Johnson decided to also take on SBCT so those families who were in SBCT were able to continue. </w:t>
      </w:r>
    </w:p>
    <w:p w14:paraId="4E6C1075" w14:textId="77777777" w:rsidR="00B906A0" w:rsidRPr="00E761DD" w:rsidRDefault="00B906A0" w:rsidP="008B57FD">
      <w:pPr>
        <w:spacing w:line="288" w:lineRule="auto"/>
        <w:ind w:left="720"/>
        <w:jc w:val="both"/>
        <w:rPr>
          <w:rFonts w:ascii="Arial" w:hAnsi="Arial" w:cs="Arial"/>
          <w:color w:val="000000"/>
        </w:rPr>
      </w:pPr>
    </w:p>
    <w:p w14:paraId="15898A78" w14:textId="0F9B2F33" w:rsidR="00B906A0" w:rsidRPr="00E761DD" w:rsidRDefault="00E0419E" w:rsidP="008B57FD">
      <w:pPr>
        <w:spacing w:line="288" w:lineRule="auto"/>
        <w:ind w:left="720"/>
        <w:jc w:val="both"/>
        <w:rPr>
          <w:rFonts w:ascii="Arial" w:hAnsi="Arial" w:cs="Arial"/>
          <w:color w:val="000000"/>
        </w:rPr>
      </w:pPr>
      <w:r w:rsidRPr="00E761DD">
        <w:rPr>
          <w:rFonts w:ascii="Arial" w:hAnsi="Arial" w:cs="Arial"/>
          <w:color w:val="000000"/>
        </w:rPr>
        <w:t>SBCT had also been in Judge Smith’s court room in Benton County. During SFY20, the Benton County group lost their Community Care Coordinator and was unable to fill it or find a partner to house that position. While they continued doing as many elements of the program as possible, without that position they were not technically a Safe</w:t>
      </w:r>
      <w:r w:rsidR="00874D63" w:rsidRPr="00E761DD">
        <w:rPr>
          <w:rFonts w:ascii="Arial" w:hAnsi="Arial" w:cs="Arial"/>
          <w:color w:val="000000"/>
        </w:rPr>
        <w:t xml:space="preserve"> </w:t>
      </w:r>
      <w:r w:rsidRPr="00E761DD">
        <w:rPr>
          <w:rFonts w:ascii="Arial" w:hAnsi="Arial" w:cs="Arial"/>
          <w:color w:val="000000"/>
        </w:rPr>
        <w:t xml:space="preserve">Babies Court Team. However, in August 2020, DCFS was awarded a grant from Zero to Three to expand SBCT to three new court rooms and create a state advisory group to help support and sustain the work of SBCT in Arkansas. DCFS is working with Judge Smith (Benton County), Judge Blatt (Sebastian County), and Judge Brown (Jefferson County) to bring SBCT to their court rooms. DCFS partnered with Zero to Three to have the new Statewide Coordinator and the three new Community Coordinators be Zero to Three employees so that it would be the same structure as Pulaski County. The DCFS In-Home Program Manager worked with the New Statewide Coordinator, Judges, and local DCFS staff to hire the three new community coordinators. All three new Community Coordinators started in January and </w:t>
      </w:r>
      <w:r w:rsidR="00B906A0" w:rsidRPr="00E761DD">
        <w:rPr>
          <w:rFonts w:ascii="Arial" w:hAnsi="Arial" w:cs="Arial"/>
          <w:color w:val="000000"/>
        </w:rPr>
        <w:t>participated</w:t>
      </w:r>
      <w:r w:rsidRPr="00E761DD">
        <w:rPr>
          <w:rFonts w:ascii="Arial" w:hAnsi="Arial" w:cs="Arial"/>
          <w:color w:val="000000"/>
        </w:rPr>
        <w:t xml:space="preserve"> in training through March</w:t>
      </w:r>
      <w:r w:rsidR="00B906A0" w:rsidRPr="00E761DD">
        <w:rPr>
          <w:rFonts w:ascii="Arial" w:hAnsi="Arial" w:cs="Arial"/>
          <w:color w:val="000000"/>
        </w:rPr>
        <w:t xml:space="preserve">. They began taking their first </w:t>
      </w:r>
      <w:r w:rsidRPr="00E761DD">
        <w:rPr>
          <w:rFonts w:ascii="Arial" w:hAnsi="Arial" w:cs="Arial"/>
          <w:color w:val="000000"/>
        </w:rPr>
        <w:t>cases in April</w:t>
      </w:r>
      <w:r w:rsidR="00B906A0" w:rsidRPr="00E761DD">
        <w:rPr>
          <w:rFonts w:ascii="Arial" w:hAnsi="Arial" w:cs="Arial"/>
          <w:color w:val="000000"/>
        </w:rPr>
        <w:t xml:space="preserve"> 2021</w:t>
      </w:r>
      <w:r w:rsidRPr="00E761DD">
        <w:rPr>
          <w:rFonts w:ascii="Arial" w:hAnsi="Arial" w:cs="Arial"/>
          <w:color w:val="000000"/>
        </w:rPr>
        <w:t>. The Statewide Advisory Group, which has members from infant mental health, domestic violence, a parent with lived experience, substance abuse, MIECHV, and several other partners have their first quarterly meeting March 31</w:t>
      </w:r>
      <w:r w:rsidRPr="00E761DD">
        <w:rPr>
          <w:rFonts w:ascii="Arial" w:hAnsi="Arial" w:cs="Arial"/>
          <w:color w:val="000000"/>
          <w:vertAlign w:val="superscript"/>
        </w:rPr>
        <w:t>st</w:t>
      </w:r>
      <w:r w:rsidRPr="00E761DD">
        <w:rPr>
          <w:rFonts w:ascii="Arial" w:hAnsi="Arial" w:cs="Arial"/>
          <w:color w:val="000000"/>
        </w:rPr>
        <w:t xml:space="preserve">. </w:t>
      </w:r>
    </w:p>
    <w:p w14:paraId="6FB1F2D1" w14:textId="77777777" w:rsidR="00B906A0" w:rsidRPr="00E761DD" w:rsidRDefault="00B906A0" w:rsidP="008B57FD">
      <w:pPr>
        <w:spacing w:line="288" w:lineRule="auto"/>
        <w:jc w:val="both"/>
        <w:rPr>
          <w:rFonts w:ascii="Arial" w:hAnsi="Arial" w:cs="Arial"/>
          <w:color w:val="000000"/>
        </w:rPr>
      </w:pPr>
    </w:p>
    <w:p w14:paraId="6FCE9ECF" w14:textId="77777777" w:rsidR="00B906A0" w:rsidRPr="00E761DD" w:rsidRDefault="00E0419E" w:rsidP="008B57FD">
      <w:pPr>
        <w:spacing w:line="288" w:lineRule="auto"/>
        <w:ind w:left="720"/>
        <w:jc w:val="both"/>
        <w:rPr>
          <w:rFonts w:ascii="Arial" w:hAnsi="Arial" w:cs="Arial"/>
          <w:color w:val="000000"/>
        </w:rPr>
      </w:pPr>
      <w:r w:rsidRPr="00E761DD">
        <w:rPr>
          <w:rFonts w:ascii="Arial" w:hAnsi="Arial" w:cs="Arial"/>
          <w:color w:val="000000"/>
        </w:rPr>
        <w:t xml:space="preserve">The Safe Babies Court Team is a system-change initiative focused on improving how the courts, DCFS, and related child-serving organizations work together to expedite services for young children. The two main goals of SBCT are 1) Changing local systems to improve outcomes and prevent future court involvement in the lives of very young children in the child welfare system; and, 2) Increasing knowledge about the negative impact of abuse and neglect on very young children. </w:t>
      </w:r>
    </w:p>
    <w:p w14:paraId="377ECE56" w14:textId="77777777" w:rsidR="00B906A0" w:rsidRPr="00E761DD" w:rsidRDefault="00B906A0" w:rsidP="008B57FD">
      <w:pPr>
        <w:spacing w:line="288" w:lineRule="auto"/>
        <w:jc w:val="both"/>
        <w:rPr>
          <w:rFonts w:ascii="Arial" w:hAnsi="Arial" w:cs="Arial"/>
          <w:color w:val="000000"/>
        </w:rPr>
      </w:pPr>
    </w:p>
    <w:p w14:paraId="643E5BF9" w14:textId="77777777" w:rsidR="00B906A0" w:rsidRPr="00E761DD" w:rsidRDefault="00E0419E" w:rsidP="008B57FD">
      <w:pPr>
        <w:spacing w:line="288" w:lineRule="auto"/>
        <w:ind w:left="720"/>
        <w:jc w:val="both"/>
        <w:rPr>
          <w:rFonts w:ascii="Arial" w:hAnsi="Arial" w:cs="Arial"/>
          <w:color w:val="000000"/>
        </w:rPr>
      </w:pPr>
      <w:r w:rsidRPr="00E761DD">
        <w:rPr>
          <w:rFonts w:ascii="Arial" w:hAnsi="Arial" w:cs="Arial"/>
          <w:color w:val="000000"/>
        </w:rPr>
        <w:t xml:space="preserve">SBCT takes both a micro and macro level approach to address these goals. At the direct service level, families that meet criteria are enrolled in SBCT and create a family team. The family teams are made up of the parent, family members, DCFS caseworker, OCC, parent attorneys, attorneys ad litem, service providers, and others who meet regularly to identify and address needs of the children in care and their parents. The meetings are facilitated with the purpose of creating a collaborative environment to address barriers to reunification with a “no-blame” attitude, surrounding the parent with support and services, and recognizing that everyone there plays a role in the success of the family. </w:t>
      </w:r>
    </w:p>
    <w:p w14:paraId="11B1EA49" w14:textId="77777777" w:rsidR="00B906A0" w:rsidRPr="00E761DD" w:rsidRDefault="00B906A0" w:rsidP="00DD37B9">
      <w:pPr>
        <w:jc w:val="both"/>
        <w:rPr>
          <w:rFonts w:ascii="Arial" w:hAnsi="Arial" w:cs="Arial"/>
          <w:color w:val="000000"/>
        </w:rPr>
      </w:pPr>
    </w:p>
    <w:p w14:paraId="495CBA16" w14:textId="77777777" w:rsidR="00B906A0" w:rsidRPr="00E761DD" w:rsidRDefault="00E0419E" w:rsidP="008B57FD">
      <w:pPr>
        <w:spacing w:line="288" w:lineRule="auto"/>
        <w:ind w:left="720"/>
        <w:jc w:val="both"/>
        <w:rPr>
          <w:rFonts w:ascii="Arial" w:hAnsi="Arial" w:cs="Arial"/>
          <w:color w:val="000000"/>
        </w:rPr>
      </w:pPr>
      <w:r w:rsidRPr="00E761DD">
        <w:rPr>
          <w:rFonts w:ascii="Arial" w:hAnsi="Arial" w:cs="Arial"/>
          <w:color w:val="000000"/>
        </w:rPr>
        <w:t xml:space="preserve">On a macro level, SBCT brings community partners together as a stakeholder team focused on broader systems improvement to address prevention and treatment service gaps and disparities. Each participating jurisdiction has a Community Coordinator who helps to coordinate local services/resources. As part of the grant each new site has a Leadership team. This team replaces the stakeholder group and consists of the Judge, the community coordinator, a DCFS supervisor, and decision makers from local community partners. </w:t>
      </w:r>
    </w:p>
    <w:p w14:paraId="288BD05E" w14:textId="77777777" w:rsidR="00B906A0" w:rsidRPr="00E761DD" w:rsidRDefault="00B906A0" w:rsidP="008B57FD">
      <w:pPr>
        <w:spacing w:line="288" w:lineRule="auto"/>
        <w:jc w:val="both"/>
        <w:rPr>
          <w:rFonts w:ascii="Arial" w:hAnsi="Arial" w:cs="Arial"/>
          <w:color w:val="000000"/>
        </w:rPr>
      </w:pPr>
    </w:p>
    <w:p w14:paraId="5C6A9381" w14:textId="4F6E8334" w:rsidR="003F10C6" w:rsidRPr="00E761DD" w:rsidRDefault="00E0419E" w:rsidP="008B57FD">
      <w:pPr>
        <w:spacing w:line="288" w:lineRule="auto"/>
        <w:ind w:left="720"/>
        <w:jc w:val="both"/>
        <w:rPr>
          <w:rFonts w:ascii="Arial" w:hAnsi="Arial" w:cs="Arial"/>
          <w:b/>
          <w:u w:val="single"/>
        </w:rPr>
      </w:pPr>
      <w:r w:rsidRPr="00E761DD">
        <w:rPr>
          <w:rFonts w:ascii="Arial" w:hAnsi="Arial" w:cs="Arial"/>
          <w:color w:val="000000"/>
        </w:rPr>
        <w:t xml:space="preserve">Each site also has a learning collaborative that is made up of “boots on the ground” workers. This team also includes the community coordinator but then has the family service workers, the infant mental health therapist, the substance abuse counselor, etc. Each team has a unique makeup of members that works best for their community. These teams receive training and support from Zero to Three and collaborative calls with other sites across the nation who are doing this work. The Arkansas Safe Babies Court Team Project receives support from the national level technical assistance specialist and the project coordinator. </w:t>
      </w:r>
      <w:r w:rsidR="00B906A0" w:rsidRPr="00E761DD">
        <w:rPr>
          <w:rFonts w:ascii="Arial" w:hAnsi="Arial" w:cs="Arial"/>
          <w:color w:val="000000"/>
        </w:rPr>
        <w:br/>
      </w:r>
    </w:p>
    <w:p w14:paraId="7FA99DCA" w14:textId="3558CC39" w:rsidR="00D475A6" w:rsidRPr="00E761DD" w:rsidRDefault="00AB3FFB" w:rsidP="00410C75">
      <w:pPr>
        <w:numPr>
          <w:ilvl w:val="0"/>
          <w:numId w:val="6"/>
        </w:numPr>
        <w:spacing w:line="288" w:lineRule="auto"/>
        <w:jc w:val="both"/>
        <w:rPr>
          <w:rFonts w:ascii="Arial" w:hAnsi="Arial" w:cs="Arial"/>
        </w:rPr>
      </w:pPr>
      <w:r w:rsidRPr="00E761DD">
        <w:rPr>
          <w:rFonts w:ascii="Arial" w:hAnsi="Arial" w:cs="Arial"/>
          <w:b/>
          <w:u w:val="single"/>
        </w:rPr>
        <w:t>Bikers Against Child Abuse (BACA</w:t>
      </w:r>
      <w:r w:rsidRPr="00E761DD">
        <w:rPr>
          <w:rFonts w:ascii="Arial" w:hAnsi="Arial" w:cs="Arial"/>
          <w:b/>
        </w:rPr>
        <w:t>):</w:t>
      </w:r>
      <w:r w:rsidRPr="00E761DD">
        <w:rPr>
          <w:rFonts w:ascii="Arial" w:hAnsi="Arial" w:cs="Arial"/>
        </w:rPr>
        <w:t xml:space="preserve"> </w:t>
      </w:r>
      <w:r w:rsidR="00186D4D" w:rsidRPr="00E761DD">
        <w:rPr>
          <w:rFonts w:ascii="Arial" w:hAnsi="Arial" w:cs="Arial"/>
        </w:rPr>
        <w:t>BACA mission is to create a safer environment for abused children. BACA exists as a body of Bikers to empower children to not feel afraid of the world in which they live. BACA sends a message to parties involved with an abused child that the child is a part of BACA and that the organization members are prepared to lend their physical and emotional support to a child by affiliation and their physical presence. BACA has a working relationship with DCFS statewide through a Memorandum of Understanding</w:t>
      </w:r>
      <w:r w:rsidR="00290009" w:rsidRPr="00E761DD">
        <w:rPr>
          <w:rFonts w:ascii="Arial" w:hAnsi="Arial" w:cs="Arial"/>
        </w:rPr>
        <w:t>.</w:t>
      </w:r>
      <w:r w:rsidR="00186D4D" w:rsidRPr="00E761DD">
        <w:rPr>
          <w:rFonts w:ascii="Arial" w:hAnsi="Arial" w:cs="Arial"/>
        </w:rPr>
        <w:t xml:space="preserve"> </w:t>
      </w:r>
    </w:p>
    <w:p w14:paraId="29175E19" w14:textId="77777777" w:rsidR="00CD2C5D" w:rsidRPr="00E761DD" w:rsidRDefault="00CD2C5D" w:rsidP="008B57FD">
      <w:pPr>
        <w:spacing w:line="288" w:lineRule="auto"/>
        <w:ind w:left="720"/>
        <w:jc w:val="both"/>
        <w:rPr>
          <w:rFonts w:ascii="Arial" w:hAnsi="Arial" w:cs="Arial"/>
        </w:rPr>
      </w:pPr>
    </w:p>
    <w:p w14:paraId="4F0EC413" w14:textId="3C16CDB3" w:rsidR="00450D90" w:rsidRPr="00E761DD" w:rsidRDefault="00AB3FFB" w:rsidP="00410C75">
      <w:pPr>
        <w:pStyle w:val="ListParagraph"/>
        <w:numPr>
          <w:ilvl w:val="0"/>
          <w:numId w:val="59"/>
        </w:numPr>
        <w:spacing w:line="288" w:lineRule="auto"/>
        <w:jc w:val="both"/>
        <w:rPr>
          <w:rFonts w:ascii="Arial" w:hAnsi="Arial" w:cs="Arial"/>
        </w:rPr>
      </w:pPr>
      <w:proofErr w:type="spellStart"/>
      <w:r w:rsidRPr="00E761DD">
        <w:rPr>
          <w:rFonts w:ascii="Arial" w:hAnsi="Arial" w:cs="Arial"/>
          <w:b/>
          <w:u w:val="single"/>
        </w:rPr>
        <w:t>CarePortal</w:t>
      </w:r>
      <w:proofErr w:type="spellEnd"/>
      <w:r w:rsidRPr="00E761DD">
        <w:rPr>
          <w:rFonts w:ascii="Arial" w:hAnsi="Arial" w:cs="Arial"/>
          <w:b/>
          <w:u w:val="single"/>
        </w:rPr>
        <w:t>:</w:t>
      </w:r>
      <w:r w:rsidR="003A2B44" w:rsidRPr="00E761DD">
        <w:rPr>
          <w:rFonts w:ascii="Arial" w:hAnsi="Arial" w:cs="Arial"/>
        </w:rPr>
        <w:t xml:space="preserve"> </w:t>
      </w:r>
      <w:r w:rsidR="00B906A0" w:rsidRPr="00E761DD">
        <w:rPr>
          <w:rFonts w:ascii="Arial" w:hAnsi="Arial" w:cs="Arial"/>
        </w:rPr>
        <w:t xml:space="preserve">In 2018, the </w:t>
      </w:r>
      <w:r w:rsidR="00450D90" w:rsidRPr="00E761DD">
        <w:rPr>
          <w:rFonts w:ascii="Arial" w:hAnsi="Arial" w:cs="Arial"/>
        </w:rPr>
        <w:t xml:space="preserve">Arkansas Family Alliance partnered with DCFS to bring the </w:t>
      </w:r>
      <w:proofErr w:type="spellStart"/>
      <w:r w:rsidR="00450D90" w:rsidRPr="00E761DD">
        <w:rPr>
          <w:rFonts w:ascii="Arial" w:hAnsi="Arial" w:cs="Arial"/>
        </w:rPr>
        <w:t>CarePortal</w:t>
      </w:r>
      <w:proofErr w:type="spellEnd"/>
      <w:r w:rsidR="00450D90" w:rsidRPr="00E761DD">
        <w:rPr>
          <w:rFonts w:ascii="Arial" w:hAnsi="Arial" w:cs="Arial"/>
        </w:rPr>
        <w:t xml:space="preserve"> to Sebastian Co</w:t>
      </w:r>
      <w:r w:rsidR="00B906A0" w:rsidRPr="00E761DD">
        <w:rPr>
          <w:rFonts w:ascii="Arial" w:hAnsi="Arial" w:cs="Arial"/>
        </w:rPr>
        <w:t>unty and the</w:t>
      </w:r>
      <w:r w:rsidR="00450D90" w:rsidRPr="00E761DD">
        <w:rPr>
          <w:rFonts w:ascii="Arial" w:hAnsi="Arial" w:cs="Arial"/>
        </w:rPr>
        <w:t xml:space="preserve"> Arkansas Dream Center in North Little Rock</w:t>
      </w:r>
      <w:r w:rsidR="00B906A0" w:rsidRPr="00E761DD">
        <w:rPr>
          <w:rFonts w:ascii="Arial" w:hAnsi="Arial" w:cs="Arial"/>
        </w:rPr>
        <w:t>,</w:t>
      </w:r>
      <w:r w:rsidR="00450D90" w:rsidRPr="00E761DD">
        <w:rPr>
          <w:rFonts w:ascii="Arial" w:hAnsi="Arial" w:cs="Arial"/>
        </w:rPr>
        <w:t xml:space="preserve"> Arkansas partnered with DCFS to bring </w:t>
      </w:r>
      <w:proofErr w:type="spellStart"/>
      <w:r w:rsidR="00450D90" w:rsidRPr="00E761DD">
        <w:rPr>
          <w:rFonts w:ascii="Arial" w:hAnsi="Arial" w:cs="Arial"/>
        </w:rPr>
        <w:t>CarePortal</w:t>
      </w:r>
      <w:proofErr w:type="spellEnd"/>
      <w:r w:rsidR="00450D90" w:rsidRPr="00E761DD">
        <w:rPr>
          <w:rFonts w:ascii="Arial" w:hAnsi="Arial" w:cs="Arial"/>
        </w:rPr>
        <w:t xml:space="preserve"> to Pulaski County greater Little Rock </w:t>
      </w:r>
      <w:r w:rsidR="00B906A0" w:rsidRPr="00E761DD">
        <w:rPr>
          <w:rFonts w:ascii="Arial" w:hAnsi="Arial" w:cs="Arial"/>
        </w:rPr>
        <w:t xml:space="preserve">/ </w:t>
      </w:r>
      <w:r w:rsidR="00450D90" w:rsidRPr="00E761DD">
        <w:rPr>
          <w:rFonts w:ascii="Arial" w:hAnsi="Arial" w:cs="Arial"/>
        </w:rPr>
        <w:t xml:space="preserve">North Little Rock area in DCFS Area </w:t>
      </w:r>
      <w:r w:rsidR="00B906A0" w:rsidRPr="00E761DD">
        <w:rPr>
          <w:rFonts w:ascii="Arial" w:hAnsi="Arial" w:cs="Arial"/>
        </w:rPr>
        <w:t>6</w:t>
      </w:r>
      <w:r w:rsidR="00450D90" w:rsidRPr="00E761DD">
        <w:rPr>
          <w:rFonts w:ascii="Arial" w:hAnsi="Arial" w:cs="Arial"/>
        </w:rPr>
        <w:t xml:space="preserve">. </w:t>
      </w:r>
      <w:proofErr w:type="spellStart"/>
      <w:r w:rsidR="00450D90" w:rsidRPr="00E761DD">
        <w:rPr>
          <w:rFonts w:ascii="Arial" w:hAnsi="Arial" w:cs="Arial"/>
        </w:rPr>
        <w:t>CarePortal</w:t>
      </w:r>
      <w:proofErr w:type="spellEnd"/>
      <w:r w:rsidR="00450D90" w:rsidRPr="00E761DD">
        <w:rPr>
          <w:rFonts w:ascii="Arial" w:hAnsi="Arial" w:cs="Arial"/>
        </w:rPr>
        <w:t xml:space="preserve"> is an interdenominational network of churches that through technology, can wrap around children and families in crisis. The DCFS County Supervisor serves as the main liaison between DCFS and </w:t>
      </w:r>
      <w:proofErr w:type="spellStart"/>
      <w:r w:rsidR="00450D90" w:rsidRPr="00E761DD">
        <w:rPr>
          <w:rFonts w:ascii="Arial" w:hAnsi="Arial" w:cs="Arial"/>
        </w:rPr>
        <w:t>CarePortal</w:t>
      </w:r>
      <w:proofErr w:type="spellEnd"/>
      <w:r w:rsidR="00450D90" w:rsidRPr="00E761DD">
        <w:rPr>
          <w:rFonts w:ascii="Arial" w:hAnsi="Arial" w:cs="Arial"/>
        </w:rPr>
        <w:t xml:space="preserve">. DCFS workers in Sebastian County and Pulaski County identify needs of local children and families, and then submit the request for help online through the </w:t>
      </w:r>
      <w:proofErr w:type="spellStart"/>
      <w:r w:rsidR="00450D90" w:rsidRPr="00E761DD">
        <w:rPr>
          <w:rFonts w:ascii="Arial" w:hAnsi="Arial" w:cs="Arial"/>
        </w:rPr>
        <w:t>CarePortal</w:t>
      </w:r>
      <w:proofErr w:type="spellEnd"/>
      <w:r w:rsidR="00450D90" w:rsidRPr="00E761DD">
        <w:rPr>
          <w:rFonts w:ascii="Arial" w:hAnsi="Arial" w:cs="Arial"/>
        </w:rPr>
        <w:t xml:space="preserve">. Local churches receive the request and meet the needs as able. By providing an outlet for the </w:t>
      </w:r>
      <w:r w:rsidR="00B906A0" w:rsidRPr="00E761DD">
        <w:rPr>
          <w:rFonts w:ascii="Arial" w:hAnsi="Arial" w:cs="Arial"/>
        </w:rPr>
        <w:t>c</w:t>
      </w:r>
      <w:r w:rsidR="00450D90" w:rsidRPr="00E761DD">
        <w:rPr>
          <w:rFonts w:ascii="Arial" w:hAnsi="Arial" w:cs="Arial"/>
        </w:rPr>
        <w:t xml:space="preserve">hurch community to wrap around families, </w:t>
      </w:r>
      <w:proofErr w:type="spellStart"/>
      <w:r w:rsidR="00450D90" w:rsidRPr="00E761DD">
        <w:rPr>
          <w:rFonts w:ascii="Arial" w:hAnsi="Arial" w:cs="Arial"/>
        </w:rPr>
        <w:t>CarePortal</w:t>
      </w:r>
      <w:proofErr w:type="spellEnd"/>
      <w:r w:rsidR="00450D90" w:rsidRPr="00E761DD">
        <w:rPr>
          <w:rFonts w:ascii="Arial" w:hAnsi="Arial" w:cs="Arial"/>
        </w:rPr>
        <w:t xml:space="preserve"> will result in stronger partnerships accelerated </w:t>
      </w:r>
      <w:proofErr w:type="gramStart"/>
      <w:r w:rsidR="00450D90" w:rsidRPr="00E761DD">
        <w:rPr>
          <w:rFonts w:ascii="Arial" w:hAnsi="Arial" w:cs="Arial"/>
        </w:rPr>
        <w:t>through the use of</w:t>
      </w:r>
      <w:proofErr w:type="gramEnd"/>
      <w:r w:rsidR="00450D90" w:rsidRPr="00E761DD">
        <w:rPr>
          <w:rFonts w:ascii="Arial" w:hAnsi="Arial" w:cs="Arial"/>
        </w:rPr>
        <w:t xml:space="preserve"> technology and ultimately, better outcomes for children and families. There continues to be ongoing collaboration between the churches that have signed up and joined </w:t>
      </w:r>
      <w:proofErr w:type="spellStart"/>
      <w:r w:rsidR="00450D90" w:rsidRPr="00E761DD">
        <w:rPr>
          <w:rFonts w:ascii="Arial" w:hAnsi="Arial" w:cs="Arial"/>
        </w:rPr>
        <w:t>CarePortal</w:t>
      </w:r>
      <w:proofErr w:type="spellEnd"/>
      <w:r w:rsidR="00450D90" w:rsidRPr="00E761DD">
        <w:rPr>
          <w:rFonts w:ascii="Arial" w:hAnsi="Arial" w:cs="Arial"/>
        </w:rPr>
        <w:t xml:space="preserve">. However, COVID-19 has impacted the growth of this collaboration and current churches that are already involved. To this date the impact of </w:t>
      </w:r>
      <w:proofErr w:type="spellStart"/>
      <w:r w:rsidR="00450D90" w:rsidRPr="00E761DD">
        <w:rPr>
          <w:rFonts w:ascii="Arial" w:hAnsi="Arial" w:cs="Arial"/>
        </w:rPr>
        <w:t>CarePortal</w:t>
      </w:r>
      <w:proofErr w:type="spellEnd"/>
      <w:r w:rsidR="00450D90" w:rsidRPr="00E761DD">
        <w:rPr>
          <w:rFonts w:ascii="Arial" w:hAnsi="Arial" w:cs="Arial"/>
        </w:rPr>
        <w:t xml:space="preserve"> Arkansas is that 680 children have been served so far with a $234,993 of economic impact in Arkansas. There are 32 churches in Arkansas actively using </w:t>
      </w:r>
      <w:proofErr w:type="spellStart"/>
      <w:r w:rsidR="00450D90" w:rsidRPr="00E761DD">
        <w:rPr>
          <w:rFonts w:ascii="Arial" w:hAnsi="Arial" w:cs="Arial"/>
        </w:rPr>
        <w:t>CarePortal</w:t>
      </w:r>
      <w:proofErr w:type="spellEnd"/>
      <w:r w:rsidR="00450D90" w:rsidRPr="00E761DD">
        <w:rPr>
          <w:rFonts w:ascii="Arial" w:hAnsi="Arial" w:cs="Arial"/>
        </w:rPr>
        <w:t xml:space="preserve"> to serve children and their families. </w:t>
      </w:r>
    </w:p>
    <w:p w14:paraId="3FCAC679" w14:textId="77777777" w:rsidR="00450D90" w:rsidRPr="00E761DD" w:rsidRDefault="00450D90" w:rsidP="008B57FD">
      <w:pPr>
        <w:pStyle w:val="ListParagraph"/>
        <w:spacing w:line="288" w:lineRule="auto"/>
        <w:jc w:val="both"/>
        <w:rPr>
          <w:rFonts w:ascii="Arial" w:hAnsi="Arial" w:cs="Arial"/>
        </w:rPr>
      </w:pPr>
    </w:p>
    <w:p w14:paraId="77FF8AED" w14:textId="267A603D" w:rsidR="00450D90" w:rsidRPr="00E761DD" w:rsidRDefault="00450D90" w:rsidP="008B57FD">
      <w:pPr>
        <w:pStyle w:val="ListParagraph"/>
        <w:spacing w:line="288" w:lineRule="auto"/>
        <w:jc w:val="both"/>
        <w:rPr>
          <w:rFonts w:ascii="Arial" w:hAnsi="Arial" w:cs="Arial"/>
        </w:rPr>
      </w:pPr>
      <w:r w:rsidRPr="00E761DD">
        <w:rPr>
          <w:rFonts w:ascii="Arial" w:hAnsi="Arial" w:cs="Arial"/>
        </w:rPr>
        <w:t xml:space="preserve">Children served in Arkansas have benefited every time a church has responded, whether they have met a physical or relational need, children and families have benefited in one of nine ways: </w:t>
      </w:r>
    </w:p>
    <w:p w14:paraId="069C00BA" w14:textId="404DCE6B" w:rsidR="00450D90" w:rsidRPr="00E761DD" w:rsidRDefault="00450D90" w:rsidP="00410C75">
      <w:pPr>
        <w:pStyle w:val="ListParagraph"/>
        <w:numPr>
          <w:ilvl w:val="0"/>
          <w:numId w:val="108"/>
        </w:numPr>
        <w:spacing w:line="288" w:lineRule="auto"/>
        <w:rPr>
          <w:rFonts w:ascii="Arial" w:hAnsi="Arial" w:cs="Arial"/>
        </w:rPr>
      </w:pPr>
      <w:r w:rsidRPr="00E761DD">
        <w:rPr>
          <w:rFonts w:ascii="Arial" w:hAnsi="Arial" w:cs="Arial"/>
        </w:rPr>
        <w:t>15 children have benefited from support, improving a child’s well being</w:t>
      </w:r>
    </w:p>
    <w:p w14:paraId="29D482CA" w14:textId="3DF1A6F9" w:rsidR="00450D90" w:rsidRPr="00E761DD" w:rsidRDefault="00450D90" w:rsidP="00410C75">
      <w:pPr>
        <w:pStyle w:val="ListParagraph"/>
        <w:numPr>
          <w:ilvl w:val="0"/>
          <w:numId w:val="108"/>
        </w:numPr>
        <w:spacing w:line="288" w:lineRule="auto"/>
        <w:rPr>
          <w:rFonts w:ascii="Arial" w:hAnsi="Arial" w:cs="Arial"/>
        </w:rPr>
      </w:pPr>
      <w:r w:rsidRPr="00E761DD">
        <w:rPr>
          <w:rFonts w:ascii="Arial" w:hAnsi="Arial" w:cs="Arial"/>
        </w:rPr>
        <w:t>361 children have benefited</w:t>
      </w:r>
      <w:r w:rsidR="00B906A0" w:rsidRPr="00E761DD">
        <w:rPr>
          <w:rFonts w:ascii="Arial" w:hAnsi="Arial" w:cs="Arial"/>
        </w:rPr>
        <w:t xml:space="preserve"> from efforts to</w:t>
      </w:r>
      <w:r w:rsidRPr="00E761DD">
        <w:rPr>
          <w:rFonts w:ascii="Arial" w:hAnsi="Arial" w:cs="Arial"/>
        </w:rPr>
        <w:t xml:space="preserve"> strengthen a biological family</w:t>
      </w:r>
    </w:p>
    <w:p w14:paraId="58AA4118" w14:textId="520B536A" w:rsidR="00450D90" w:rsidRPr="00E761DD" w:rsidRDefault="00450D90" w:rsidP="00410C75">
      <w:pPr>
        <w:pStyle w:val="ListParagraph"/>
        <w:numPr>
          <w:ilvl w:val="0"/>
          <w:numId w:val="108"/>
        </w:numPr>
        <w:spacing w:line="288" w:lineRule="auto"/>
        <w:rPr>
          <w:rFonts w:ascii="Arial" w:hAnsi="Arial" w:cs="Arial"/>
        </w:rPr>
      </w:pPr>
      <w:r w:rsidRPr="00E761DD">
        <w:rPr>
          <w:rFonts w:ascii="Arial" w:hAnsi="Arial" w:cs="Arial"/>
        </w:rPr>
        <w:t>7 children have benefited from support for youth aging out of foster care</w:t>
      </w:r>
    </w:p>
    <w:p w14:paraId="16901B06" w14:textId="5332C924" w:rsidR="00450D90" w:rsidRPr="00E761DD" w:rsidRDefault="00450D90" w:rsidP="00410C75">
      <w:pPr>
        <w:pStyle w:val="ListParagraph"/>
        <w:numPr>
          <w:ilvl w:val="0"/>
          <w:numId w:val="108"/>
        </w:numPr>
        <w:spacing w:line="288" w:lineRule="auto"/>
        <w:rPr>
          <w:rFonts w:ascii="Arial" w:hAnsi="Arial" w:cs="Arial"/>
        </w:rPr>
      </w:pPr>
      <w:r w:rsidRPr="00E761DD">
        <w:rPr>
          <w:rFonts w:ascii="Arial" w:hAnsi="Arial" w:cs="Arial"/>
        </w:rPr>
        <w:t>210 children have benefited from preserving</w:t>
      </w:r>
      <w:r w:rsidR="00B906A0" w:rsidRPr="00E761DD">
        <w:rPr>
          <w:rFonts w:ascii="Arial" w:hAnsi="Arial" w:cs="Arial"/>
        </w:rPr>
        <w:t xml:space="preserve"> families / </w:t>
      </w:r>
      <w:r w:rsidRPr="00E761DD">
        <w:rPr>
          <w:rFonts w:ascii="Arial" w:hAnsi="Arial" w:cs="Arial"/>
        </w:rPr>
        <w:t>helping to prevent a child from entering foster care</w:t>
      </w:r>
    </w:p>
    <w:p w14:paraId="31697ED6" w14:textId="1E1FA732" w:rsidR="00450D90" w:rsidRPr="00E761DD" w:rsidRDefault="00450D90" w:rsidP="00410C75">
      <w:pPr>
        <w:pStyle w:val="ListParagraph"/>
        <w:numPr>
          <w:ilvl w:val="0"/>
          <w:numId w:val="108"/>
        </w:numPr>
        <w:spacing w:line="288" w:lineRule="auto"/>
        <w:rPr>
          <w:rFonts w:ascii="Arial" w:hAnsi="Arial" w:cs="Arial"/>
        </w:rPr>
      </w:pPr>
      <w:r w:rsidRPr="00E761DD">
        <w:rPr>
          <w:rFonts w:ascii="Arial" w:hAnsi="Arial" w:cs="Arial"/>
        </w:rPr>
        <w:t>27 children have benefited through help to preserve foster/provisional relative placement</w:t>
      </w:r>
    </w:p>
    <w:p w14:paraId="3733A06C" w14:textId="5E5B5932" w:rsidR="00450D90" w:rsidRPr="00E761DD" w:rsidRDefault="00450D90" w:rsidP="00410C75">
      <w:pPr>
        <w:pStyle w:val="ListParagraph"/>
        <w:numPr>
          <w:ilvl w:val="0"/>
          <w:numId w:val="108"/>
        </w:numPr>
        <w:spacing w:line="288" w:lineRule="auto"/>
        <w:rPr>
          <w:rFonts w:ascii="Arial" w:hAnsi="Arial" w:cs="Arial"/>
        </w:rPr>
      </w:pPr>
      <w:r w:rsidRPr="00E761DD">
        <w:rPr>
          <w:rFonts w:ascii="Arial" w:hAnsi="Arial" w:cs="Arial"/>
        </w:rPr>
        <w:t xml:space="preserve">13 </w:t>
      </w:r>
      <w:r w:rsidR="00B906A0" w:rsidRPr="00E761DD">
        <w:rPr>
          <w:rFonts w:ascii="Arial" w:hAnsi="Arial" w:cs="Arial"/>
        </w:rPr>
        <w:t>children have benefitted through efforts to help identify a</w:t>
      </w:r>
      <w:r w:rsidRPr="00E761DD">
        <w:rPr>
          <w:rFonts w:ascii="Arial" w:hAnsi="Arial" w:cs="Arial"/>
        </w:rPr>
        <w:t xml:space="preserve"> place</w:t>
      </w:r>
      <w:r w:rsidR="00B906A0" w:rsidRPr="00E761DD">
        <w:rPr>
          <w:rFonts w:ascii="Arial" w:hAnsi="Arial" w:cs="Arial"/>
        </w:rPr>
        <w:t xml:space="preserve">ment </w:t>
      </w:r>
      <w:proofErr w:type="spellStart"/>
      <w:r w:rsidR="00B906A0" w:rsidRPr="00E761DD">
        <w:rPr>
          <w:rFonts w:ascii="Arial" w:hAnsi="Arial" w:cs="Arial"/>
        </w:rPr>
        <w:t>fo</w:t>
      </w:r>
      <w:proofErr w:type="spellEnd"/>
      <w:r w:rsidRPr="00E761DD">
        <w:rPr>
          <w:rFonts w:ascii="Arial" w:hAnsi="Arial" w:cs="Arial"/>
        </w:rPr>
        <w:t xml:space="preserve"> a child in foster/kinship care</w:t>
      </w:r>
    </w:p>
    <w:p w14:paraId="529E306A" w14:textId="33D6CE67" w:rsidR="00450D90" w:rsidRPr="00E761DD" w:rsidRDefault="00450D90" w:rsidP="00410C75">
      <w:pPr>
        <w:pStyle w:val="ListParagraph"/>
        <w:numPr>
          <w:ilvl w:val="0"/>
          <w:numId w:val="108"/>
        </w:numPr>
        <w:spacing w:line="288" w:lineRule="auto"/>
        <w:rPr>
          <w:rFonts w:ascii="Arial" w:hAnsi="Arial" w:cs="Arial"/>
        </w:rPr>
      </w:pPr>
      <w:r w:rsidRPr="00E761DD">
        <w:rPr>
          <w:rFonts w:ascii="Arial" w:hAnsi="Arial" w:cs="Arial"/>
        </w:rPr>
        <w:t xml:space="preserve">46 more children have benefited </w:t>
      </w:r>
      <w:r w:rsidR="00B906A0" w:rsidRPr="00E761DD">
        <w:rPr>
          <w:rFonts w:ascii="Arial" w:hAnsi="Arial" w:cs="Arial"/>
        </w:rPr>
        <w:t xml:space="preserve">from </w:t>
      </w:r>
      <w:r w:rsidRPr="00E761DD">
        <w:rPr>
          <w:rFonts w:ascii="Arial" w:hAnsi="Arial" w:cs="Arial"/>
        </w:rPr>
        <w:t>help provided to reunify a biological family</w:t>
      </w:r>
    </w:p>
    <w:p w14:paraId="179B6180" w14:textId="24495898" w:rsidR="008B57FD" w:rsidRPr="00E761DD" w:rsidRDefault="00480AC8" w:rsidP="00DD37B9">
      <w:pPr>
        <w:autoSpaceDE w:val="0"/>
        <w:autoSpaceDN w:val="0"/>
        <w:spacing w:line="288" w:lineRule="auto"/>
        <w:rPr>
          <w:rFonts w:ascii="Arial" w:hAnsi="Arial" w:cs="Arial"/>
        </w:rPr>
      </w:pPr>
      <w:r w:rsidRPr="00E761DD" w:rsidDel="00480AC8">
        <w:rPr>
          <w:rFonts w:ascii="Arial" w:hAnsi="Arial" w:cs="Arial"/>
        </w:rPr>
        <w:t xml:space="preserve"> </w:t>
      </w:r>
    </w:p>
    <w:p w14:paraId="5224D355" w14:textId="51707028" w:rsidR="008B57FD" w:rsidRPr="00E761DD" w:rsidRDefault="008B57FD" w:rsidP="003B53B6">
      <w:pPr>
        <w:numPr>
          <w:ilvl w:val="0"/>
          <w:numId w:val="3"/>
        </w:numPr>
        <w:spacing w:after="200" w:line="288" w:lineRule="auto"/>
        <w:jc w:val="both"/>
        <w:rPr>
          <w:rFonts w:ascii="Arial" w:hAnsi="Arial" w:cs="Arial"/>
        </w:rPr>
      </w:pPr>
      <w:r w:rsidRPr="00E761DD">
        <w:rPr>
          <w:rFonts w:ascii="Arial" w:hAnsi="Arial" w:cs="Arial"/>
          <w:b/>
          <w:bCs/>
          <w:color w:val="212529"/>
          <w:u w:val="single"/>
          <w:shd w:val="clear" w:color="auto" w:fill="FFFFFF"/>
        </w:rPr>
        <w:t>Children’s Advocacy Centers of Arkansas and Local Children’s Advocacy Centers</w:t>
      </w:r>
      <w:r w:rsidRPr="00E761DD">
        <w:rPr>
          <w:rFonts w:ascii="Arial" w:hAnsi="Arial" w:cs="Arial"/>
          <w:color w:val="212529"/>
          <w:shd w:val="clear" w:color="auto" w:fill="FFFFFF"/>
        </w:rPr>
        <w:t>:</w:t>
      </w:r>
      <w:r w:rsidR="004B5400" w:rsidRPr="00E761DD">
        <w:rPr>
          <w:rFonts w:ascii="Arial" w:hAnsi="Arial" w:cs="Arial"/>
          <w:color w:val="212529"/>
          <w:shd w:val="clear" w:color="auto" w:fill="FFFFFF"/>
        </w:rPr>
        <w:t xml:space="preserve"> </w:t>
      </w:r>
      <w:r w:rsidRPr="00E761DD">
        <w:rPr>
          <w:rFonts w:ascii="Arial" w:hAnsi="Arial" w:cs="Arial"/>
          <w:color w:val="212529"/>
          <w:shd w:val="clear" w:color="auto" w:fill="FFFFFF"/>
        </w:rPr>
        <w:t>The purpose of the not-for-profit Children’s Advocacy Centers of Arkansas (CACA) is to promote, assist, and support the development, growth, and continuation of CACs</w:t>
      </w:r>
      <w:r w:rsidR="003B53B6" w:rsidRPr="00E761DD">
        <w:rPr>
          <w:rFonts w:ascii="Arial" w:hAnsi="Arial" w:cs="Arial"/>
          <w:color w:val="212529"/>
          <w:shd w:val="clear" w:color="auto" w:fill="FFFFFF"/>
        </w:rPr>
        <w:t xml:space="preserve"> (also known as Child Safety Centers)</w:t>
      </w:r>
      <w:r w:rsidRPr="00E761DD">
        <w:rPr>
          <w:rFonts w:ascii="Arial" w:hAnsi="Arial" w:cs="Arial"/>
          <w:color w:val="212529"/>
          <w:shd w:val="clear" w:color="auto" w:fill="FFFFFF"/>
        </w:rPr>
        <w:t xml:space="preserve"> in the State of Arkansas so that every child victim has access to the services of a CAC. A Child Advocacy Center, CAC, is a community-based facility which uses a multidisciplinary approach to reduce trauma to child victims of physical abuse, sexual abuse, or neglect. Collaboration exists between medical, mental health, prosecutorial, child protective service, and law enforcement </w:t>
      </w:r>
      <w:proofErr w:type="gramStart"/>
      <w:r w:rsidRPr="00E761DD">
        <w:rPr>
          <w:rFonts w:ascii="Arial" w:hAnsi="Arial" w:cs="Arial"/>
          <w:color w:val="212529"/>
          <w:shd w:val="clear" w:color="auto" w:fill="FFFFFF"/>
        </w:rPr>
        <w:t>in an effort to</w:t>
      </w:r>
      <w:proofErr w:type="gramEnd"/>
      <w:r w:rsidRPr="00E761DD">
        <w:rPr>
          <w:rFonts w:ascii="Arial" w:hAnsi="Arial" w:cs="Arial"/>
          <w:color w:val="212529"/>
          <w:shd w:val="clear" w:color="auto" w:fill="FFFFFF"/>
        </w:rPr>
        <w:t xml:space="preserve"> serve the best interests of young victims. CACs conduct forensic interviews of alleged victims in a safe, child-friendly environment</w:t>
      </w:r>
      <w:r w:rsidR="003B53B6" w:rsidRPr="00E761DD">
        <w:rPr>
          <w:rFonts w:ascii="Arial" w:hAnsi="Arial" w:cs="Arial"/>
          <w:color w:val="212529"/>
          <w:shd w:val="clear" w:color="auto" w:fill="FFFFFF"/>
        </w:rPr>
        <w:t xml:space="preserve"> and offer a host of other services such as medical exams, family advocacy, and mental health services though certain services may vary from CAC to CAC. Per DCFS Policy II-D, </w:t>
      </w:r>
      <w:r w:rsidR="003B53B6" w:rsidRPr="00E761DD">
        <w:rPr>
          <w:rFonts w:ascii="Arial" w:hAnsi="Arial" w:cs="Arial"/>
        </w:rPr>
        <w:t xml:space="preserve">DCFS staff are encouraged to bring child victims of Priority I reports involving sexual abuse, physical abuse, neglect, and witness to violence to the nearest Child Safety Center for the interview whenever available and appropriate. In some cases, it may also be appropriate to bring child victims of certain Priority II maltreatment reports to the nearest Child Safety Center for the interview. </w:t>
      </w:r>
      <w:r w:rsidR="003B53B6" w:rsidRPr="00E761DD">
        <w:rPr>
          <w:rFonts w:ascii="Arial" w:hAnsi="Arial" w:cs="Arial"/>
          <w:color w:val="212529"/>
          <w:shd w:val="clear" w:color="auto" w:fill="FFFFFF"/>
        </w:rPr>
        <w:t>As a result of Act 975 of the 93</w:t>
      </w:r>
      <w:r w:rsidR="003B53B6" w:rsidRPr="00E761DD">
        <w:rPr>
          <w:rFonts w:ascii="Arial" w:hAnsi="Arial" w:cs="Arial"/>
          <w:color w:val="212529"/>
          <w:shd w:val="clear" w:color="auto" w:fill="FFFFFF"/>
          <w:vertAlign w:val="superscript"/>
        </w:rPr>
        <w:t>rd</w:t>
      </w:r>
      <w:r w:rsidR="003B53B6" w:rsidRPr="00E761DD">
        <w:rPr>
          <w:rFonts w:ascii="Arial" w:hAnsi="Arial" w:cs="Arial"/>
          <w:color w:val="212529"/>
          <w:shd w:val="clear" w:color="auto" w:fill="FFFFFF"/>
        </w:rPr>
        <w:t xml:space="preserve"> General Assembly, Regular Session, the administration of Multidisciplinary Teams will now by overseen by CACs as well rather than the Commission on Child Abuse, Rape, and Domestic Violence. There are currently 17 CACs across the state. Local DCFS offices frequently support the work of CACs during fundraisers such as the Dragon Boat Races held each summer for the Children’s Protection Center in Little Rock in which a DHS team from Central Office participates in against other agencies and businesses to raise funds for this CAC’s work.</w:t>
      </w:r>
    </w:p>
    <w:p w14:paraId="533087BE" w14:textId="3EF82EB6" w:rsidR="00186D4D" w:rsidRPr="00E761DD" w:rsidRDefault="00AB3FFB" w:rsidP="008B57FD">
      <w:pPr>
        <w:numPr>
          <w:ilvl w:val="0"/>
          <w:numId w:val="3"/>
        </w:numPr>
        <w:spacing w:after="200" w:line="288" w:lineRule="auto"/>
        <w:jc w:val="both"/>
        <w:rPr>
          <w:rFonts w:ascii="Arial" w:hAnsi="Arial" w:cs="Arial"/>
        </w:rPr>
      </w:pPr>
      <w:r w:rsidRPr="00E761DD">
        <w:rPr>
          <w:rFonts w:ascii="Arial" w:hAnsi="Arial" w:cs="Arial"/>
          <w:b/>
          <w:u w:val="single"/>
        </w:rPr>
        <w:t>Children of Arkansas Loved for a Lifetime (CALL)</w:t>
      </w:r>
      <w:r w:rsidRPr="00E761DD">
        <w:rPr>
          <w:rFonts w:ascii="Arial" w:hAnsi="Arial" w:cs="Arial"/>
          <w:b/>
        </w:rPr>
        <w:t>:</w:t>
      </w:r>
      <w:r w:rsidR="0095000B" w:rsidRPr="00E761DD">
        <w:rPr>
          <w:rFonts w:ascii="Arial" w:hAnsi="Arial" w:cs="Arial"/>
        </w:rPr>
        <w:t xml:space="preserve"> </w:t>
      </w:r>
      <w:r w:rsidR="00186D4D" w:rsidRPr="00E761DD">
        <w:rPr>
          <w:rFonts w:ascii="Arial" w:hAnsi="Arial" w:cs="Arial"/>
        </w:rPr>
        <w:t xml:space="preserve">The CALL is a 501 (c) 3 organization which recruits, trains, and supports foster and adoptive homes for DCFS. There is a defined process for the establishment of CALL in each county. The DCFS and CALL partnership is guided by an MOU that is reviewed on a biannual basis. The first CALL County was established in 2007. The second CALL County was established in 2008 after a significant increase in the number of available foster homes from the first implementation of the CALL. The CALL became a statewide organization in 2010. Since the conception of the CALL they have recruited over 1,600 families and supported over 900 adoptions. </w:t>
      </w:r>
    </w:p>
    <w:p w14:paraId="07D457F2" w14:textId="77777777" w:rsidR="00186D4D" w:rsidRPr="00E761DD" w:rsidRDefault="00186D4D" w:rsidP="008B57FD">
      <w:pPr>
        <w:spacing w:after="200" w:line="288" w:lineRule="auto"/>
        <w:ind w:left="720"/>
        <w:jc w:val="both"/>
        <w:rPr>
          <w:rFonts w:ascii="Arial" w:hAnsi="Arial" w:cs="Arial"/>
        </w:rPr>
      </w:pPr>
      <w:r w:rsidRPr="00E761DD">
        <w:rPr>
          <w:rFonts w:ascii="Arial" w:hAnsi="Arial" w:cs="Arial"/>
        </w:rPr>
        <w:t xml:space="preserve">DCFS continues to work with the </w:t>
      </w:r>
      <w:proofErr w:type="gramStart"/>
      <w:r w:rsidRPr="00E761DD">
        <w:rPr>
          <w:rFonts w:ascii="Arial" w:hAnsi="Arial" w:cs="Arial"/>
        </w:rPr>
        <w:t>CALL in</w:t>
      </w:r>
      <w:proofErr w:type="gramEnd"/>
      <w:r w:rsidRPr="00E761DD">
        <w:rPr>
          <w:rFonts w:ascii="Arial" w:hAnsi="Arial" w:cs="Arial"/>
        </w:rPr>
        <w:t xml:space="preserve"> regard to specifically recruiting homes for 6 and older and large sibling groups. </w:t>
      </w:r>
    </w:p>
    <w:p w14:paraId="783EA32C" w14:textId="77777777" w:rsidR="00186D4D" w:rsidRPr="00E761DD" w:rsidRDefault="00186D4D" w:rsidP="008B57FD">
      <w:pPr>
        <w:spacing w:after="200" w:line="288" w:lineRule="auto"/>
        <w:ind w:left="720"/>
        <w:jc w:val="both"/>
        <w:rPr>
          <w:rFonts w:ascii="Arial" w:hAnsi="Arial" w:cs="Arial"/>
        </w:rPr>
      </w:pPr>
      <w:r w:rsidRPr="00E761DD">
        <w:rPr>
          <w:rFonts w:ascii="Arial" w:hAnsi="Arial" w:cs="Arial"/>
        </w:rPr>
        <w:t xml:space="preserve">The CALL has created a county-based/statewide oversight model that has been replicated in 46 counties.  </w:t>
      </w:r>
    </w:p>
    <w:p w14:paraId="1B41F90D" w14:textId="77777777" w:rsidR="00186D4D" w:rsidRPr="00E761DD" w:rsidRDefault="00186D4D" w:rsidP="008B57FD">
      <w:pPr>
        <w:spacing w:after="200" w:line="288" w:lineRule="auto"/>
        <w:ind w:left="720"/>
        <w:jc w:val="both"/>
        <w:rPr>
          <w:rFonts w:ascii="Arial" w:hAnsi="Arial" w:cs="Arial"/>
        </w:rPr>
      </w:pPr>
      <w:r w:rsidRPr="00E761DD">
        <w:rPr>
          <w:rFonts w:ascii="Arial" w:hAnsi="Arial" w:cs="Arial"/>
        </w:rPr>
        <w:t xml:space="preserve">DCFS meets on monthly basis with the CALL to ensure that the partnership is supported.  The CALL also hosts a summit each year to build relationships between DCFS and the CALL. </w:t>
      </w:r>
    </w:p>
    <w:p w14:paraId="3DCCC879" w14:textId="0C3FBE08" w:rsidR="00FC59B5" w:rsidRPr="00E761DD" w:rsidRDefault="00186D4D" w:rsidP="008B57FD">
      <w:pPr>
        <w:spacing w:after="200" w:line="288" w:lineRule="auto"/>
        <w:ind w:left="720"/>
        <w:jc w:val="both"/>
        <w:rPr>
          <w:rFonts w:ascii="Arial" w:hAnsi="Arial" w:cs="Arial"/>
        </w:rPr>
      </w:pPr>
      <w:r w:rsidRPr="00E761DD">
        <w:rPr>
          <w:rFonts w:ascii="Arial" w:hAnsi="Arial" w:cs="Arial"/>
        </w:rPr>
        <w:t xml:space="preserve">The CALL supports foster families by offering monthly support group meetings and the CALL Malls, which offers resources such as clothing or baby supplies to all approved foster parents.  </w:t>
      </w:r>
    </w:p>
    <w:p w14:paraId="64C7F18B" w14:textId="7179BB50" w:rsidR="00186D4D" w:rsidRPr="00E761DD" w:rsidRDefault="00AB3FFB" w:rsidP="00410C75">
      <w:pPr>
        <w:pStyle w:val="ListParagraph"/>
        <w:numPr>
          <w:ilvl w:val="0"/>
          <w:numId w:val="33"/>
        </w:numPr>
        <w:spacing w:line="288" w:lineRule="auto"/>
        <w:jc w:val="both"/>
        <w:rPr>
          <w:rFonts w:ascii="Arial" w:hAnsi="Arial" w:cs="Arial"/>
        </w:rPr>
      </w:pPr>
      <w:r w:rsidRPr="00E761DD">
        <w:rPr>
          <w:rFonts w:ascii="Arial" w:hAnsi="Arial" w:cs="Arial"/>
          <w:b/>
          <w:u w:val="single"/>
        </w:rPr>
        <w:t>Christians for Kids (C4K</w:t>
      </w:r>
      <w:r w:rsidRPr="00E761DD">
        <w:rPr>
          <w:rFonts w:ascii="Arial" w:hAnsi="Arial" w:cs="Arial"/>
          <w:u w:val="single"/>
        </w:rPr>
        <w:t>)</w:t>
      </w:r>
      <w:r w:rsidRPr="00E761DD">
        <w:rPr>
          <w:rFonts w:ascii="Arial" w:hAnsi="Arial" w:cs="Arial"/>
          <w:b/>
        </w:rPr>
        <w:t>:</w:t>
      </w:r>
      <w:r w:rsidR="002F1E7B" w:rsidRPr="00E761DD">
        <w:rPr>
          <w:rFonts w:ascii="Arial" w:hAnsi="Arial" w:cs="Arial"/>
        </w:rPr>
        <w:t xml:space="preserve"> </w:t>
      </w:r>
      <w:r w:rsidR="00186D4D" w:rsidRPr="00E761DD">
        <w:rPr>
          <w:rFonts w:ascii="Arial" w:hAnsi="Arial" w:cs="Arial"/>
        </w:rPr>
        <w:t xml:space="preserve">C4K is a non-profit organization located in Craighead, Poinsett, Greene, Cross, and Crittenden Counties to help Christian families become foster parents by helping them through the process to approval. DCFS </w:t>
      </w:r>
      <w:r w:rsidR="00290009" w:rsidRPr="00E761DD">
        <w:rPr>
          <w:rFonts w:ascii="Arial" w:hAnsi="Arial" w:cs="Arial"/>
        </w:rPr>
        <w:t>works with C4K through a Memorandum of Understanding</w:t>
      </w:r>
      <w:r w:rsidR="00186D4D" w:rsidRPr="00E761DD">
        <w:rPr>
          <w:rFonts w:ascii="Arial" w:hAnsi="Arial" w:cs="Arial"/>
        </w:rPr>
        <w:t xml:space="preserve">. C4K has elected to not train families only recruit them and then the </w:t>
      </w:r>
      <w:proofErr w:type="spellStart"/>
      <w:r w:rsidR="00186D4D" w:rsidRPr="00E761DD">
        <w:rPr>
          <w:rFonts w:ascii="Arial" w:hAnsi="Arial" w:cs="Arial"/>
        </w:rPr>
        <w:t>MidSOUTH</w:t>
      </w:r>
      <w:proofErr w:type="spellEnd"/>
      <w:r w:rsidR="00186D4D" w:rsidRPr="00E761DD">
        <w:rPr>
          <w:rFonts w:ascii="Arial" w:hAnsi="Arial" w:cs="Arial"/>
        </w:rPr>
        <w:t xml:space="preserve"> partnership is completing the training</w:t>
      </w:r>
      <w:r w:rsidR="00A75DAC" w:rsidRPr="00E761DD">
        <w:rPr>
          <w:rFonts w:ascii="Arial" w:hAnsi="Arial" w:cs="Arial"/>
        </w:rPr>
        <w:t xml:space="preserve">, though over this last reporting period C4K has shifted its focus from resource home recruitment to identifying volunteers and mentors for youth who have aged out of foster care. </w:t>
      </w:r>
      <w:r w:rsidR="00186D4D" w:rsidRPr="00E761DD">
        <w:rPr>
          <w:rFonts w:ascii="Arial" w:hAnsi="Arial" w:cs="Arial"/>
        </w:rPr>
        <w:t xml:space="preserve"> </w:t>
      </w:r>
    </w:p>
    <w:p w14:paraId="7BEEBCFA" w14:textId="77777777" w:rsidR="009A24E3" w:rsidRPr="00E761DD" w:rsidRDefault="009A24E3" w:rsidP="008B57FD">
      <w:pPr>
        <w:pStyle w:val="ListParagraph"/>
        <w:spacing w:after="200" w:line="288" w:lineRule="auto"/>
        <w:contextualSpacing/>
        <w:jc w:val="both"/>
        <w:rPr>
          <w:rFonts w:ascii="Arial" w:hAnsi="Arial" w:cs="Arial"/>
        </w:rPr>
      </w:pPr>
    </w:p>
    <w:p w14:paraId="65321F6A" w14:textId="733B167F" w:rsidR="00450D90" w:rsidRPr="00E761DD" w:rsidRDefault="00AB3FFB" w:rsidP="00410C75">
      <w:pPr>
        <w:pStyle w:val="ListParagraph"/>
        <w:numPr>
          <w:ilvl w:val="0"/>
          <w:numId w:val="33"/>
        </w:numPr>
        <w:spacing w:after="200" w:line="288" w:lineRule="auto"/>
        <w:contextualSpacing/>
        <w:jc w:val="both"/>
        <w:rPr>
          <w:rFonts w:ascii="Arial" w:hAnsi="Arial" w:cs="Arial"/>
          <w:sz w:val="16"/>
        </w:rPr>
      </w:pPr>
      <w:r w:rsidRPr="00E761DD">
        <w:rPr>
          <w:rFonts w:ascii="Arial" w:hAnsi="Arial" w:cs="Arial"/>
          <w:b/>
          <w:u w:val="single"/>
        </w:rPr>
        <w:t>Citizen Review Panels</w:t>
      </w:r>
      <w:r w:rsidRPr="00E761DD">
        <w:rPr>
          <w:rFonts w:ascii="Arial" w:hAnsi="Arial" w:cs="Arial"/>
          <w:b/>
        </w:rPr>
        <w:t>:</w:t>
      </w:r>
      <w:r w:rsidRPr="00E761DD">
        <w:rPr>
          <w:rFonts w:ascii="Arial" w:hAnsi="Arial" w:cs="Arial"/>
        </w:rPr>
        <w:t xml:space="preserve"> </w:t>
      </w:r>
      <w:r w:rsidR="00450D90" w:rsidRPr="00E761DD">
        <w:rPr>
          <w:rFonts w:ascii="Arial" w:hAnsi="Arial" w:cs="Arial"/>
        </w:rPr>
        <w:t>The Citizen Review Panels (CRP) operates in Pope, Logan</w:t>
      </w:r>
      <w:r w:rsidR="00A75DAC" w:rsidRPr="00E761DD">
        <w:rPr>
          <w:rFonts w:ascii="Arial" w:hAnsi="Arial" w:cs="Arial"/>
        </w:rPr>
        <w:t>,</w:t>
      </w:r>
      <w:r w:rsidR="00450D90" w:rsidRPr="00E761DD">
        <w:rPr>
          <w:rFonts w:ascii="Arial" w:hAnsi="Arial" w:cs="Arial"/>
        </w:rPr>
        <w:t xml:space="preserve"> and Ouachita Counties. The panels review child maltreatment cases and the State Plan.  The panels make recommendations and suggestions in areas they have identified where DCFS could improve practice or protocols. The panels work with the local County Offices to ensure DCFS is represented at the meetings. The Arkansas Citizen Review Panels meet and collaborate on projects they believe will have an impact on their community specifically focusing on enhancing the lives of children and families. During COVID19, the panels have continued to meet virtually via Zoom. These meetings have occurred monthly. </w:t>
      </w:r>
    </w:p>
    <w:p w14:paraId="3CDAFC99" w14:textId="77777777" w:rsidR="00DD37B9" w:rsidRPr="00E761DD" w:rsidRDefault="00DD37B9" w:rsidP="00DD37B9">
      <w:pPr>
        <w:pStyle w:val="ListParagraph"/>
        <w:spacing w:after="200" w:line="288" w:lineRule="auto"/>
        <w:contextualSpacing/>
        <w:jc w:val="both"/>
        <w:rPr>
          <w:rFonts w:ascii="Arial" w:hAnsi="Arial" w:cs="Arial"/>
          <w:sz w:val="16"/>
        </w:rPr>
      </w:pPr>
    </w:p>
    <w:p w14:paraId="427F18BC" w14:textId="77777777" w:rsidR="008F4F5A" w:rsidRPr="00E761DD" w:rsidRDefault="00AB3FFB" w:rsidP="008B57FD">
      <w:pPr>
        <w:pStyle w:val="ListParagraph"/>
        <w:spacing w:after="200" w:line="288" w:lineRule="auto"/>
        <w:contextualSpacing/>
        <w:jc w:val="both"/>
        <w:rPr>
          <w:rFonts w:ascii="Arial" w:hAnsi="Arial" w:cs="Arial"/>
          <w:sz w:val="4"/>
          <w:szCs w:val="4"/>
        </w:rPr>
      </w:pPr>
      <w:r w:rsidRPr="00E761DD">
        <w:rPr>
          <w:rFonts w:ascii="Arial" w:hAnsi="Arial" w:cs="Arial"/>
        </w:rPr>
        <w:t xml:space="preserve">  </w:t>
      </w:r>
    </w:p>
    <w:p w14:paraId="20E4B18D" w14:textId="522D0CE2" w:rsidR="002F1E7B" w:rsidRPr="00E761DD" w:rsidRDefault="00AB3FFB" w:rsidP="00410C75">
      <w:pPr>
        <w:pStyle w:val="ListParagraph"/>
        <w:numPr>
          <w:ilvl w:val="0"/>
          <w:numId w:val="33"/>
        </w:numPr>
        <w:spacing w:line="288" w:lineRule="auto"/>
        <w:jc w:val="both"/>
        <w:rPr>
          <w:rFonts w:ascii="Arial" w:hAnsi="Arial" w:cs="Arial"/>
          <w:lang w:val="en"/>
        </w:rPr>
      </w:pPr>
      <w:r w:rsidRPr="00E761DD">
        <w:rPr>
          <w:rFonts w:ascii="Arial" w:hAnsi="Arial" w:cs="Arial"/>
          <w:b/>
          <w:u w:val="single"/>
          <w:lang w:val="en"/>
        </w:rPr>
        <w:t>COMP</w:t>
      </w:r>
      <w:r w:rsidRPr="00E761DD">
        <w:rPr>
          <w:rFonts w:ascii="Arial" w:eastAsia="Calibri" w:hAnsi="Arial" w:cs="Arial"/>
          <w:b/>
          <w:bCs/>
          <w:u w:val="single"/>
          <w:lang w:val="en"/>
        </w:rPr>
        <w:t>ACT</w:t>
      </w:r>
      <w:r w:rsidRPr="00E761DD">
        <w:rPr>
          <w:rFonts w:ascii="Arial" w:hAnsi="Arial" w:cs="Arial"/>
          <w:b/>
          <w:lang w:val="en"/>
        </w:rPr>
        <w:t>:</w:t>
      </w:r>
      <w:r w:rsidR="00602BFD" w:rsidRPr="00E761DD">
        <w:rPr>
          <w:rFonts w:ascii="Arial" w:hAnsi="Arial" w:cs="Arial"/>
          <w:lang w:val="en"/>
        </w:rPr>
        <w:t xml:space="preserve"> COMPACT</w:t>
      </w:r>
      <w:r w:rsidR="00A75DAC" w:rsidRPr="00E761DD">
        <w:rPr>
          <w:rFonts w:ascii="Arial" w:hAnsi="Arial" w:cs="Arial"/>
          <w:lang w:val="en"/>
        </w:rPr>
        <w:t xml:space="preserve">, also known as Hillcrest Children’s Home, </w:t>
      </w:r>
      <w:r w:rsidR="00602BFD" w:rsidRPr="00E761DD">
        <w:rPr>
          <w:rFonts w:ascii="Arial" w:hAnsi="Arial" w:cs="Arial"/>
          <w:lang w:val="en"/>
        </w:rPr>
        <w:t>has entered in a contract with DCFS as a Private License Agency to launch a foster care recruitment program to recruit, train, and support families in Arkansas. COMPACT has 46 children and youth placed under the PLPA contract with this provider. COMPACT also holds the Specialized Private Licensed Placement Agency contract with DCFS requiring their recruited foster families to accept placement of children and youth ages 12 and older, youth transitioning out of QRTP and sibling groups of 3 or more.  Currently, COMPACT has 20 children placed under this contract. DCFS meets with COMPACT Quarterly.</w:t>
      </w:r>
    </w:p>
    <w:p w14:paraId="29C963A6" w14:textId="77777777" w:rsidR="00602BFD" w:rsidRPr="00E761DD" w:rsidRDefault="00602BFD" w:rsidP="00DD37B9">
      <w:pPr>
        <w:pStyle w:val="ListParagraph"/>
        <w:jc w:val="both"/>
        <w:rPr>
          <w:rFonts w:ascii="Arial" w:hAnsi="Arial" w:cs="Arial"/>
          <w:lang w:val="en"/>
        </w:rPr>
      </w:pPr>
    </w:p>
    <w:p w14:paraId="3A8BB884" w14:textId="25E6F237" w:rsidR="00B0681D" w:rsidRPr="00E761DD" w:rsidRDefault="00AB3FFB" w:rsidP="00410C75">
      <w:pPr>
        <w:numPr>
          <w:ilvl w:val="0"/>
          <w:numId w:val="33"/>
        </w:numPr>
        <w:spacing w:after="200" w:line="288" w:lineRule="auto"/>
        <w:contextualSpacing/>
        <w:jc w:val="both"/>
        <w:rPr>
          <w:rFonts w:ascii="Arial" w:hAnsi="Arial" w:cs="Arial"/>
        </w:rPr>
      </w:pPr>
      <w:r w:rsidRPr="00E761DD">
        <w:rPr>
          <w:rFonts w:ascii="Arial" w:hAnsi="Arial" w:cs="Arial"/>
          <w:b/>
          <w:u w:val="single"/>
        </w:rPr>
        <w:t>DCFS Advocacy Council</w:t>
      </w:r>
      <w:r w:rsidR="009B45E5" w:rsidRPr="00E761DD">
        <w:rPr>
          <w:rFonts w:ascii="Arial" w:hAnsi="Arial" w:cs="Arial"/>
          <w:b/>
          <w:u w:val="single"/>
        </w:rPr>
        <w:t>:</w:t>
      </w:r>
      <w:r w:rsidR="000A106C" w:rsidRPr="00E761DD">
        <w:rPr>
          <w:rFonts w:ascii="Arial" w:hAnsi="Arial" w:cs="Arial"/>
        </w:rPr>
        <w:t xml:space="preserve"> </w:t>
      </w:r>
      <w:r w:rsidR="000A106C" w:rsidRPr="00E761DD">
        <w:rPr>
          <w:rFonts w:ascii="Arial" w:hAnsi="Arial" w:cs="Arial"/>
          <w:bCs/>
        </w:rPr>
        <w:t>The Division formed an Advocacy Council to help further our message and the direction of the child welfare agency. The professions represented on the council include judges, juvenile justice, CASA, prosecuting attorney’s office, faith based communities including the CALL, medical, behavioral /mental health, clinical, women and children’s health, law enforcement, higher education, K-12 education, Commission on Child Abuse, Rape and Domestic Violence, Advocates for Children and Family, foster care alumni, foster parent, biological parent, current youth in care and community at large. A mental health/placement provider currently services as the chair. The Council typically meets three to four times each year, with the DCFS Director leading each meeting and sharing the agency’s vision and updates. During this past reporting period, this group has been stagnant in part due to the public health emergency. However, the transition to virtual meetings as a result of the pandemic have, in many ways, filled the purpose of the Advocacy Council (e.g., planning around legislation, Safety Organized Practice implementation and the various meetings related to that (including the SOP Implementation Team that has many of the same representatives who make up the DCFS Advocacy Council), the monthly and quarterly discussions with judges). The DCFS Director is currently evaluating how to proceed with the DCFS Advocacy Council during the upcoming state fiscal year.</w:t>
      </w:r>
      <w:r w:rsidR="000A106C" w:rsidRPr="00E761DD">
        <w:rPr>
          <w:rFonts w:ascii="Arial" w:hAnsi="Arial" w:cs="Arial"/>
          <w:b/>
        </w:rPr>
        <w:t xml:space="preserve"> </w:t>
      </w:r>
      <w:bookmarkStart w:id="14" w:name="_Hlk12261531"/>
      <w:r w:rsidR="00B81C78" w:rsidRPr="00E761DD">
        <w:rPr>
          <w:rFonts w:ascii="Arial" w:eastAsiaTheme="minorHAnsi" w:hAnsi="Arial" w:cs="Arial"/>
        </w:rPr>
        <w:t>Plan (PIP) and Child and Family Services Plan (CFSP)</w:t>
      </w:r>
      <w:r w:rsidR="00264E80" w:rsidRPr="00E761DD">
        <w:rPr>
          <w:rFonts w:ascii="Arial" w:eastAsiaTheme="minorHAnsi" w:hAnsi="Arial" w:cs="Arial"/>
        </w:rPr>
        <w:t>.</w:t>
      </w:r>
      <w:bookmarkEnd w:id="14"/>
    </w:p>
    <w:p w14:paraId="6534F6FF" w14:textId="77777777" w:rsidR="00B0681D" w:rsidRPr="00E761DD" w:rsidRDefault="00B0681D" w:rsidP="008B57FD">
      <w:pPr>
        <w:spacing w:line="288" w:lineRule="auto"/>
        <w:jc w:val="both"/>
        <w:rPr>
          <w:rFonts w:ascii="Arial" w:hAnsi="Arial" w:cs="Arial"/>
        </w:rPr>
      </w:pPr>
    </w:p>
    <w:p w14:paraId="4C7B4D16" w14:textId="714A3B7D" w:rsidR="000A106C" w:rsidRPr="00E761DD" w:rsidRDefault="00AB3FFB" w:rsidP="008B57FD">
      <w:pPr>
        <w:numPr>
          <w:ilvl w:val="0"/>
          <w:numId w:val="3"/>
        </w:numPr>
        <w:spacing w:line="288" w:lineRule="auto"/>
        <w:jc w:val="both"/>
        <w:rPr>
          <w:rFonts w:ascii="Arial" w:eastAsia="Calibri" w:hAnsi="Arial" w:cs="Arial"/>
        </w:rPr>
      </w:pPr>
      <w:r w:rsidRPr="00E761DD">
        <w:rPr>
          <w:rFonts w:ascii="Arial" w:hAnsi="Arial" w:cs="Arial"/>
          <w:b/>
          <w:bCs/>
          <w:u w:val="single"/>
        </w:rPr>
        <w:t xml:space="preserve">Division of </w:t>
      </w:r>
      <w:r w:rsidR="001455DC" w:rsidRPr="00E761DD">
        <w:rPr>
          <w:rFonts w:ascii="Arial" w:hAnsi="Arial" w:cs="Arial"/>
          <w:b/>
          <w:bCs/>
          <w:u w:val="single"/>
        </w:rPr>
        <w:t xml:space="preserve">Aging, Adult, and </w:t>
      </w:r>
      <w:r w:rsidRPr="00E761DD">
        <w:rPr>
          <w:rFonts w:ascii="Arial" w:hAnsi="Arial" w:cs="Arial"/>
          <w:b/>
          <w:bCs/>
          <w:u w:val="single"/>
        </w:rPr>
        <w:t>Behavioral Health Services (D</w:t>
      </w:r>
      <w:r w:rsidR="001455DC" w:rsidRPr="00E761DD">
        <w:rPr>
          <w:rFonts w:ascii="Arial" w:hAnsi="Arial" w:cs="Arial"/>
          <w:b/>
          <w:bCs/>
          <w:u w:val="single"/>
        </w:rPr>
        <w:t>AA</w:t>
      </w:r>
      <w:r w:rsidRPr="00E761DD">
        <w:rPr>
          <w:rFonts w:ascii="Arial" w:hAnsi="Arial" w:cs="Arial"/>
          <w:b/>
          <w:bCs/>
          <w:u w:val="single"/>
        </w:rPr>
        <w:t>BHS</w:t>
      </w:r>
      <w:r w:rsidR="00A75DAC" w:rsidRPr="00E761DD">
        <w:rPr>
          <w:rFonts w:ascii="Arial" w:hAnsi="Arial" w:cs="Arial"/>
          <w:b/>
          <w:bCs/>
          <w:u w:val="single"/>
        </w:rPr>
        <w:t>)</w:t>
      </w:r>
      <w:r w:rsidR="008F4F5A" w:rsidRPr="00E761DD">
        <w:rPr>
          <w:rFonts w:ascii="Arial" w:hAnsi="Arial" w:cs="Arial"/>
          <w:b/>
          <w:bCs/>
          <w:u w:val="single"/>
        </w:rPr>
        <w:t>:</w:t>
      </w:r>
      <w:r w:rsidR="00BF729E" w:rsidRPr="00E761DD">
        <w:rPr>
          <w:rFonts w:ascii="Arial" w:eastAsia="Calibri" w:hAnsi="Arial" w:cs="Arial"/>
        </w:rPr>
        <w:t xml:space="preserve"> </w:t>
      </w:r>
    </w:p>
    <w:p w14:paraId="4DC9A992" w14:textId="2E078138" w:rsidR="000A106C" w:rsidRPr="00E761DD" w:rsidRDefault="000A106C" w:rsidP="008B57FD">
      <w:pPr>
        <w:spacing w:line="288" w:lineRule="auto"/>
        <w:ind w:left="720"/>
        <w:jc w:val="both"/>
        <w:rPr>
          <w:rFonts w:ascii="Arial" w:eastAsia="Calibri" w:hAnsi="Arial" w:cs="Arial"/>
        </w:rPr>
      </w:pPr>
      <w:r w:rsidRPr="00E761DD">
        <w:rPr>
          <w:rFonts w:ascii="Arial" w:eastAsia="Calibri" w:hAnsi="Arial" w:cs="Arial"/>
        </w:rPr>
        <w:t>DCFS collaborates with DAABHS to advocate for children involved in the behavioral health and welfare systems. DCFS also collaborates with DAABHS regarding substance abuse services and funding for those services. Regular meetings and communication regarding mental health services are held to insure consistency in services for foster children. DCFS provided input on the contract that DAABHS has with community mental health centers to require crisis services for children in foster care. When issues arise related to crises services and mental health services, the Assistant Director for Mental Health</w:t>
      </w:r>
      <w:r w:rsidR="00A75DAC" w:rsidRPr="00E761DD">
        <w:rPr>
          <w:rFonts w:ascii="Arial" w:eastAsia="Calibri" w:hAnsi="Arial" w:cs="Arial"/>
        </w:rPr>
        <w:t xml:space="preserve"> and Treatment Services</w:t>
      </w:r>
      <w:r w:rsidRPr="00E761DD">
        <w:rPr>
          <w:rFonts w:ascii="Arial" w:eastAsia="Calibri" w:hAnsi="Arial" w:cs="Arial"/>
        </w:rPr>
        <w:t xml:space="preserve"> consults with DAABHS to resolve the issue.  </w:t>
      </w:r>
    </w:p>
    <w:p w14:paraId="0F3D8808" w14:textId="77777777" w:rsidR="000A106C" w:rsidRPr="00E761DD" w:rsidRDefault="000A106C" w:rsidP="008B57FD">
      <w:pPr>
        <w:spacing w:line="288" w:lineRule="auto"/>
        <w:ind w:left="720"/>
        <w:jc w:val="both"/>
        <w:rPr>
          <w:rFonts w:ascii="Arial" w:eastAsia="Calibri" w:hAnsi="Arial" w:cs="Arial"/>
        </w:rPr>
      </w:pPr>
    </w:p>
    <w:p w14:paraId="6A279356" w14:textId="24BECBF6" w:rsidR="00DD48D8" w:rsidRPr="00E761DD" w:rsidRDefault="00AB3FFB" w:rsidP="008B57FD">
      <w:pPr>
        <w:numPr>
          <w:ilvl w:val="0"/>
          <w:numId w:val="3"/>
        </w:numPr>
        <w:autoSpaceDE w:val="0"/>
        <w:autoSpaceDN w:val="0"/>
        <w:adjustRightInd w:val="0"/>
        <w:spacing w:line="288" w:lineRule="auto"/>
        <w:jc w:val="both"/>
        <w:rPr>
          <w:rFonts w:ascii="Arial" w:hAnsi="Arial" w:cs="Arial"/>
        </w:rPr>
      </w:pPr>
      <w:bookmarkStart w:id="15" w:name="_Hlk69394034"/>
      <w:r w:rsidRPr="00E761DD">
        <w:rPr>
          <w:rFonts w:ascii="Arial" w:hAnsi="Arial" w:cs="Arial"/>
          <w:b/>
          <w:color w:val="000000"/>
          <w:u w:val="single"/>
        </w:rPr>
        <w:t>Division of Developmental Disabilities (DDS</w:t>
      </w:r>
      <w:r w:rsidR="00DD48D8" w:rsidRPr="00E761DD">
        <w:rPr>
          <w:rFonts w:ascii="Arial" w:hAnsi="Arial" w:cs="Arial"/>
          <w:b/>
          <w:color w:val="000000"/>
          <w:u w:val="single"/>
        </w:rPr>
        <w:t>)</w:t>
      </w:r>
      <w:r w:rsidR="00DD48D8" w:rsidRPr="00E761DD">
        <w:rPr>
          <w:rFonts w:ascii="Arial" w:hAnsi="Arial" w:cs="Arial"/>
          <w:b/>
          <w:color w:val="000000"/>
        </w:rPr>
        <w:t>:</w:t>
      </w:r>
      <w:r w:rsidR="00DD48D8" w:rsidRPr="00E761DD">
        <w:rPr>
          <w:rFonts w:ascii="Arial" w:hAnsi="Arial" w:cs="Arial"/>
          <w:color w:val="000000"/>
        </w:rPr>
        <w:t xml:space="preserve"> DCFS has partnered and continues to strengthen the collaboration for referral, consultation, and communication with the Developmental Disabilities Division. The DCFS Centralized Developmental Disabilities Coordinator </w:t>
      </w:r>
      <w:r w:rsidR="00A75DAC" w:rsidRPr="00E761DD">
        <w:rPr>
          <w:rFonts w:ascii="Arial" w:hAnsi="Arial" w:cs="Arial"/>
          <w:color w:val="000000"/>
        </w:rPr>
        <w:t>p</w:t>
      </w:r>
      <w:r w:rsidR="00DD48D8" w:rsidRPr="00E761DD">
        <w:rPr>
          <w:rFonts w:ascii="Arial" w:hAnsi="Arial" w:cs="Arial"/>
          <w:color w:val="000000"/>
        </w:rPr>
        <w:t xml:space="preserve">ositions continue to play a critical role in assuring timely processing and approval of children eligible for DDS Waiver </w:t>
      </w:r>
      <w:r w:rsidR="00DD48D8" w:rsidRPr="00E761DD">
        <w:rPr>
          <w:rFonts w:ascii="Arial" w:hAnsi="Arial" w:cs="Arial"/>
        </w:rPr>
        <w:t xml:space="preserve">services as well as assisting field staff in coordinating services after eligibility and completing annual reviews on all approved cases, which takes this time intensive process off of Family Service Workers in the </w:t>
      </w:r>
      <w:r w:rsidR="00DD48D8" w:rsidRPr="00E761DD">
        <w:rPr>
          <w:rFonts w:ascii="Arial" w:hAnsi="Arial" w:cs="Arial"/>
          <w:color w:val="000000"/>
        </w:rPr>
        <w:t>field. Feedback from the field was that this was a tedious and time</w:t>
      </w:r>
      <w:r w:rsidR="00A75DAC" w:rsidRPr="00E761DD">
        <w:rPr>
          <w:rFonts w:ascii="Arial" w:hAnsi="Arial" w:cs="Arial"/>
          <w:color w:val="000000"/>
        </w:rPr>
        <w:t>-</w:t>
      </w:r>
      <w:r w:rsidR="00DD48D8" w:rsidRPr="00E761DD">
        <w:rPr>
          <w:rFonts w:ascii="Arial" w:hAnsi="Arial" w:cs="Arial"/>
          <w:color w:val="000000"/>
        </w:rPr>
        <w:t xml:space="preserve">limited administrative process and was very difficult for the field to complete and monitor along with all the other responsibilities. DCFS recognized that it could impact placements of children with challenging behaviors due to developmental disabilities if the waiver services were in place for a child, as well as assure the “right services were being provided at the right time” which could impact the ability to establish more timely permanence for children in foster care. With the collaboration of DDS and DCFS to give children in foster care priority on the DDS Waiver wait list, the addition of these </w:t>
      </w:r>
      <w:r w:rsidR="00DD48D8" w:rsidRPr="00E761DD">
        <w:rPr>
          <w:rFonts w:ascii="Arial" w:hAnsi="Arial" w:cs="Arial"/>
        </w:rPr>
        <w:t xml:space="preserve">two </w:t>
      </w:r>
      <w:r w:rsidR="00DD48D8" w:rsidRPr="00E761DD">
        <w:rPr>
          <w:rFonts w:ascii="Arial" w:hAnsi="Arial" w:cs="Arial"/>
          <w:color w:val="000000"/>
        </w:rPr>
        <w:t>centralized Developmental Disabilities Coordinator positions makes it more possible for children in foster care to gain eligibility for DDS Waiver services while in care and to be able to carry those services over when reunification, APPLA</w:t>
      </w:r>
      <w:r w:rsidR="00A75DAC" w:rsidRPr="00E761DD">
        <w:rPr>
          <w:rFonts w:ascii="Arial" w:hAnsi="Arial" w:cs="Arial"/>
          <w:color w:val="000000"/>
        </w:rPr>
        <w:t xml:space="preserve">, </w:t>
      </w:r>
      <w:r w:rsidR="00DD48D8" w:rsidRPr="00E761DD">
        <w:rPr>
          <w:rFonts w:ascii="Arial" w:hAnsi="Arial" w:cs="Arial"/>
          <w:color w:val="000000"/>
        </w:rPr>
        <w:t>or adoption occurs.</w:t>
      </w:r>
    </w:p>
    <w:p w14:paraId="0B4C38FD" w14:textId="77777777" w:rsidR="00DD48D8" w:rsidRPr="00E761DD" w:rsidRDefault="00DD48D8" w:rsidP="008B57FD">
      <w:pPr>
        <w:autoSpaceDE w:val="0"/>
        <w:autoSpaceDN w:val="0"/>
        <w:adjustRightInd w:val="0"/>
        <w:spacing w:line="288" w:lineRule="auto"/>
        <w:ind w:left="720"/>
        <w:jc w:val="both"/>
        <w:rPr>
          <w:rFonts w:ascii="Arial" w:hAnsi="Arial" w:cs="Arial"/>
        </w:rPr>
      </w:pPr>
    </w:p>
    <w:p w14:paraId="06330739" w14:textId="4334BEEC" w:rsidR="00DD48D8" w:rsidRPr="00E761DD" w:rsidRDefault="00DD48D8" w:rsidP="008B57FD">
      <w:pPr>
        <w:autoSpaceDE w:val="0"/>
        <w:autoSpaceDN w:val="0"/>
        <w:adjustRightInd w:val="0"/>
        <w:spacing w:line="288" w:lineRule="auto"/>
        <w:ind w:left="720"/>
        <w:jc w:val="both"/>
        <w:rPr>
          <w:rFonts w:ascii="Arial" w:hAnsi="Arial" w:cs="Arial"/>
        </w:rPr>
      </w:pPr>
      <w:r w:rsidRPr="00E761DD">
        <w:rPr>
          <w:rFonts w:ascii="Arial" w:hAnsi="Arial" w:cs="Arial"/>
        </w:rPr>
        <w:t xml:space="preserve">The Division </w:t>
      </w:r>
      <w:r w:rsidR="0001624C" w:rsidRPr="00E761DD">
        <w:rPr>
          <w:rFonts w:ascii="Arial" w:hAnsi="Arial" w:cs="Arial"/>
        </w:rPr>
        <w:t xml:space="preserve">has continued its partnership </w:t>
      </w:r>
      <w:r w:rsidRPr="00E761DD">
        <w:rPr>
          <w:rFonts w:ascii="Arial" w:hAnsi="Arial" w:cs="Arial"/>
        </w:rPr>
        <w:t xml:space="preserve">with DDS to procure for providers who recruit and train specialized DDS foster homes. Through this procurement process, DCFS gained </w:t>
      </w:r>
      <w:r w:rsidR="0001624C" w:rsidRPr="00E761DD">
        <w:rPr>
          <w:rFonts w:ascii="Arial" w:hAnsi="Arial" w:cs="Arial"/>
        </w:rPr>
        <w:t xml:space="preserve">five </w:t>
      </w:r>
      <w:r w:rsidRPr="00E761DD">
        <w:rPr>
          <w:rFonts w:ascii="Arial" w:hAnsi="Arial" w:cs="Arial"/>
        </w:rPr>
        <w:t xml:space="preserve">new DDS providers to serve children in state custody. </w:t>
      </w:r>
      <w:r w:rsidR="0001624C" w:rsidRPr="00E761DD">
        <w:rPr>
          <w:rFonts w:ascii="Arial" w:hAnsi="Arial" w:cs="Arial"/>
        </w:rPr>
        <w:t xml:space="preserve">There </w:t>
      </w:r>
      <w:proofErr w:type="gramStart"/>
      <w:r w:rsidR="0001624C" w:rsidRPr="00E761DD">
        <w:rPr>
          <w:rFonts w:ascii="Arial" w:hAnsi="Arial" w:cs="Arial"/>
        </w:rPr>
        <w:t>are</w:t>
      </w:r>
      <w:proofErr w:type="gramEnd"/>
      <w:r w:rsidR="0001624C" w:rsidRPr="00E761DD">
        <w:rPr>
          <w:rFonts w:ascii="Arial" w:hAnsi="Arial" w:cs="Arial"/>
        </w:rPr>
        <w:t xml:space="preserve"> a total of eight DDS foster home providers in the state. </w:t>
      </w:r>
      <w:r w:rsidRPr="00E761DD">
        <w:rPr>
          <w:rFonts w:ascii="Arial" w:hAnsi="Arial" w:cs="Arial"/>
        </w:rPr>
        <w:t xml:space="preserve">The foster homes recruited are trained on how to parent children with developmental disabilities. DDS provides the DDS waiver services in the community. The goal is to serve more children with disabilities in the community in the least restrictive setting as possible. </w:t>
      </w:r>
    </w:p>
    <w:bookmarkEnd w:id="15"/>
    <w:p w14:paraId="6EA8C9DB" w14:textId="77777777" w:rsidR="00AB3FFB" w:rsidRPr="00E761DD" w:rsidRDefault="00DD48D8" w:rsidP="008B57FD">
      <w:pPr>
        <w:autoSpaceDE w:val="0"/>
        <w:autoSpaceDN w:val="0"/>
        <w:adjustRightInd w:val="0"/>
        <w:spacing w:line="288" w:lineRule="auto"/>
        <w:ind w:left="720"/>
        <w:jc w:val="both"/>
        <w:rPr>
          <w:rFonts w:ascii="Arial" w:hAnsi="Arial" w:cs="Arial"/>
          <w:b/>
          <w:color w:val="000000"/>
          <w:u w:val="single"/>
        </w:rPr>
      </w:pPr>
      <w:r w:rsidRPr="00E761DD" w:rsidDel="00D475A6">
        <w:rPr>
          <w:rFonts w:ascii="Arial" w:hAnsi="Arial" w:cs="Arial"/>
          <w:color w:val="000000"/>
        </w:rPr>
        <w:t xml:space="preserve"> </w:t>
      </w:r>
    </w:p>
    <w:p w14:paraId="5C54C095" w14:textId="1C09D05C" w:rsidR="00740F62" w:rsidRPr="00E761DD" w:rsidRDefault="00AB3FFB" w:rsidP="008B57FD">
      <w:pPr>
        <w:pStyle w:val="ListParagraph"/>
        <w:numPr>
          <w:ilvl w:val="0"/>
          <w:numId w:val="3"/>
        </w:numPr>
        <w:spacing w:line="288" w:lineRule="auto"/>
        <w:jc w:val="both"/>
        <w:rPr>
          <w:rFonts w:ascii="Arial" w:hAnsi="Arial" w:cs="Arial"/>
        </w:rPr>
      </w:pPr>
      <w:r w:rsidRPr="00E761DD">
        <w:rPr>
          <w:rFonts w:ascii="Arial" w:hAnsi="Arial" w:cs="Arial"/>
          <w:b/>
          <w:u w:val="single"/>
        </w:rPr>
        <w:t>Division of Developmental Disabilities (DDS)-First Connections Part C</w:t>
      </w:r>
      <w:r w:rsidRPr="00E761DD">
        <w:rPr>
          <w:rFonts w:ascii="Arial" w:hAnsi="Arial" w:cs="Arial"/>
          <w:b/>
        </w:rPr>
        <w:t>:</w:t>
      </w:r>
      <w:r w:rsidR="00457973" w:rsidRPr="00E761DD">
        <w:rPr>
          <w:rFonts w:ascii="Arial" w:hAnsi="Arial" w:cs="Arial"/>
        </w:rPr>
        <w:t xml:space="preserve"> </w:t>
      </w:r>
      <w:r w:rsidR="00085895" w:rsidRPr="00E761DD">
        <w:rPr>
          <w:rFonts w:ascii="Arial" w:hAnsi="Arial" w:cs="Arial"/>
        </w:rPr>
        <w:t>Regarding children who are at risk for developmental delay, appropriate early intervention services are required. DCFS has partnered with DDS to strengthen policy and practice related to the CAPTA requirement to refer all children under the age of three when an investigation is initiated and is required for children under age 3 in substantiated cases of child maltreatment for an early intervention screening as DDS is the lead Part C agency in Arkansas. The Assistant Director of Prevention and Reunification serves on the Interagency Coordinating Council for Infants and Toddlers.</w:t>
      </w:r>
    </w:p>
    <w:p w14:paraId="3A6CEEDE" w14:textId="77777777" w:rsidR="009A24E3" w:rsidRPr="00E761DD" w:rsidRDefault="009A24E3" w:rsidP="008B57FD">
      <w:pPr>
        <w:pStyle w:val="ListParagraph"/>
        <w:spacing w:line="288" w:lineRule="auto"/>
        <w:jc w:val="both"/>
        <w:rPr>
          <w:rFonts w:ascii="Arial" w:hAnsi="Arial" w:cs="Arial"/>
        </w:rPr>
      </w:pPr>
    </w:p>
    <w:p w14:paraId="00149338" w14:textId="3F8B1750" w:rsidR="00D475A6" w:rsidRPr="00E761DD" w:rsidRDefault="00AB3FFB" w:rsidP="008B57FD">
      <w:pPr>
        <w:pStyle w:val="ListParagraph"/>
        <w:numPr>
          <w:ilvl w:val="0"/>
          <w:numId w:val="3"/>
        </w:numPr>
        <w:spacing w:line="288" w:lineRule="auto"/>
        <w:jc w:val="both"/>
        <w:rPr>
          <w:rFonts w:ascii="Arial" w:eastAsiaTheme="minorHAnsi" w:hAnsi="Arial" w:cs="Arial"/>
        </w:rPr>
      </w:pPr>
      <w:r w:rsidRPr="00E761DD">
        <w:rPr>
          <w:rFonts w:ascii="Arial" w:eastAsiaTheme="minorHAnsi" w:hAnsi="Arial" w:cs="Arial"/>
          <w:b/>
          <w:u w:val="single"/>
        </w:rPr>
        <w:t>Division of Youth Services (DYS)</w:t>
      </w:r>
      <w:r w:rsidRPr="00E761DD">
        <w:rPr>
          <w:rFonts w:ascii="Arial" w:eastAsiaTheme="minorHAnsi" w:hAnsi="Arial" w:cs="Arial"/>
          <w:b/>
        </w:rPr>
        <w:t xml:space="preserve">: </w:t>
      </w:r>
      <w:r w:rsidR="00DD48D8" w:rsidRPr="00E761DD">
        <w:rPr>
          <w:rFonts w:ascii="Arial" w:eastAsiaTheme="minorHAnsi" w:hAnsi="Arial" w:cs="Arial"/>
        </w:rPr>
        <w:t xml:space="preserve">The division’s partnership with DYS continues to be strong. The Interagency Agency Agreement </w:t>
      </w:r>
      <w:r w:rsidR="00A75DAC" w:rsidRPr="00E761DD">
        <w:rPr>
          <w:rFonts w:ascii="Arial" w:eastAsiaTheme="minorHAnsi" w:hAnsi="Arial" w:cs="Arial"/>
        </w:rPr>
        <w:t>is currently being amended</w:t>
      </w:r>
      <w:r w:rsidR="00DD48D8" w:rsidRPr="00E761DD">
        <w:rPr>
          <w:rFonts w:ascii="Arial" w:eastAsiaTheme="minorHAnsi" w:hAnsi="Arial" w:cs="Arial"/>
        </w:rPr>
        <w:t xml:space="preserve"> to better serve and plan for permanency of youth in foster care that are committed to DYS. The DCFS liaison continues to coordinate with DYS on several issues affecting dual-custody youth and other shared issues between the two divisions</w:t>
      </w:r>
      <w:r w:rsidR="00D475A6" w:rsidRPr="00E761DD">
        <w:rPr>
          <w:rFonts w:ascii="Arial" w:eastAsiaTheme="minorHAnsi" w:hAnsi="Arial" w:cs="Arial"/>
        </w:rPr>
        <w:t>.</w:t>
      </w:r>
    </w:p>
    <w:p w14:paraId="30607348" w14:textId="77777777" w:rsidR="00457973" w:rsidRPr="00E761DD" w:rsidRDefault="00457973" w:rsidP="008B57FD">
      <w:pPr>
        <w:spacing w:line="288" w:lineRule="auto"/>
        <w:ind w:left="360"/>
        <w:jc w:val="both"/>
        <w:rPr>
          <w:rFonts w:ascii="Arial" w:eastAsiaTheme="minorHAnsi" w:hAnsi="Arial" w:cs="Arial"/>
        </w:rPr>
      </w:pPr>
    </w:p>
    <w:p w14:paraId="0CF382EF" w14:textId="560A3340" w:rsidR="00450D90" w:rsidRPr="00E761DD" w:rsidRDefault="00457973" w:rsidP="008B57FD">
      <w:pPr>
        <w:pStyle w:val="ListParagraph"/>
        <w:numPr>
          <w:ilvl w:val="0"/>
          <w:numId w:val="3"/>
        </w:numPr>
        <w:spacing w:line="288" w:lineRule="auto"/>
        <w:jc w:val="both"/>
        <w:rPr>
          <w:rFonts w:ascii="Arial" w:eastAsia="Calibri" w:hAnsi="Arial" w:cs="Arial"/>
        </w:rPr>
      </w:pPr>
      <w:bookmarkStart w:id="16" w:name="_Hlk43934133"/>
      <w:r w:rsidRPr="00E761DD">
        <w:rPr>
          <w:rFonts w:ascii="Arial" w:eastAsia="Calibri" w:hAnsi="Arial" w:cs="Arial"/>
          <w:b/>
          <w:u w:val="single"/>
        </w:rPr>
        <w:t>Drug Endangered Children (DEC):</w:t>
      </w:r>
      <w:r w:rsidRPr="00E761DD">
        <w:rPr>
          <w:rFonts w:ascii="Arial" w:eastAsia="Calibri" w:hAnsi="Arial" w:cs="Arial"/>
        </w:rPr>
        <w:t xml:space="preserve">  </w:t>
      </w:r>
      <w:r w:rsidR="00450D90" w:rsidRPr="00E761DD">
        <w:rPr>
          <w:rFonts w:ascii="Arial" w:eastAsia="Calibri" w:hAnsi="Arial" w:cs="Arial"/>
        </w:rPr>
        <w:t>DEC is a collaborative partnership with the Criminal Justice Institute (CJI), the Arkansas Alliance for Drug Endangered Children (DEC), Law Enforcement Officers, DCFS, Child Advocates, and School Personnel to ensure a unified approach to child maltreatment investigations. The collaboration helps identify and protect drug endangered children in local communities. Drug endangered children are at an increased risk of injury, death, physical abuse, sexual abuse and/or neglect. DEC program has identified eleven triggers when present it should initiate collaboration process between agencies. By sharing resources and information, these partnering agencies are attempting to reduce any duplication in efforts, ensure the efficient use of limited resources, and ultimately sustain this important initiative. The Criminal Justice Institute holds quarterly meetings for the DEC Leadership team. The larger quarterly meetings have been held virtually. Monthly meetings are held in the local counties to continue to build awareness around children that live in the homes were drugs are being used or sold. The local meetings have continued to occur in person during COVID</w:t>
      </w:r>
      <w:r w:rsidR="00A75DAC" w:rsidRPr="00E761DD">
        <w:rPr>
          <w:rFonts w:ascii="Arial" w:eastAsia="Calibri" w:hAnsi="Arial" w:cs="Arial"/>
        </w:rPr>
        <w:t>-</w:t>
      </w:r>
      <w:r w:rsidR="00450D90" w:rsidRPr="00E761DD">
        <w:rPr>
          <w:rFonts w:ascii="Arial" w:eastAsia="Calibri" w:hAnsi="Arial" w:cs="Arial"/>
        </w:rPr>
        <w:t xml:space="preserve">19. The CDC’s guidelines for social distancing and wearing masks were enforced. </w:t>
      </w:r>
    </w:p>
    <w:bookmarkEnd w:id="16"/>
    <w:p w14:paraId="718B843B" w14:textId="77777777" w:rsidR="00E264BD" w:rsidRPr="00E761DD" w:rsidRDefault="00E264BD" w:rsidP="00DD37B9">
      <w:pPr>
        <w:pStyle w:val="ListParagraph"/>
        <w:jc w:val="both"/>
        <w:rPr>
          <w:rFonts w:ascii="Arial" w:eastAsia="Calibri" w:hAnsi="Arial" w:cs="Arial"/>
        </w:rPr>
      </w:pPr>
    </w:p>
    <w:p w14:paraId="105CAF04" w14:textId="69F9B846" w:rsidR="00DD48D8" w:rsidRPr="00E761DD" w:rsidRDefault="00AB3FFB" w:rsidP="008B57FD">
      <w:pPr>
        <w:numPr>
          <w:ilvl w:val="0"/>
          <w:numId w:val="3"/>
        </w:numPr>
        <w:spacing w:after="200" w:line="288" w:lineRule="auto"/>
        <w:jc w:val="both"/>
        <w:rPr>
          <w:rFonts w:ascii="Arial" w:eastAsia="Calibri" w:hAnsi="Arial" w:cs="Arial"/>
        </w:rPr>
      </w:pPr>
      <w:bookmarkStart w:id="17" w:name="_Hlk69393929"/>
      <w:r w:rsidRPr="00E761DD">
        <w:rPr>
          <w:rFonts w:ascii="Arial" w:eastAsia="Calibri" w:hAnsi="Arial" w:cs="Arial"/>
          <w:b/>
          <w:bCs/>
          <w:u w:val="single"/>
        </w:rPr>
        <w:t>Emergency Shelters</w:t>
      </w:r>
      <w:r w:rsidRPr="00E761DD">
        <w:rPr>
          <w:rFonts w:ascii="Arial" w:eastAsia="Calibri" w:hAnsi="Arial" w:cs="Arial"/>
          <w:b/>
          <w:bCs/>
        </w:rPr>
        <w:t>:</w:t>
      </w:r>
      <w:r w:rsidR="00482C95" w:rsidRPr="00E761DD">
        <w:rPr>
          <w:rFonts w:ascii="Arial" w:eastAsia="Calibri" w:hAnsi="Arial" w:cs="Arial"/>
          <w:color w:val="1F497D"/>
        </w:rPr>
        <w:t xml:space="preserve"> </w:t>
      </w:r>
      <w:r w:rsidR="00DD48D8" w:rsidRPr="00E761DD">
        <w:rPr>
          <w:rFonts w:ascii="Arial" w:eastAsia="Calibri" w:hAnsi="Arial" w:cs="Arial"/>
        </w:rPr>
        <w:t xml:space="preserve"> Emergency shelters are available on a </w:t>
      </w:r>
      <w:proofErr w:type="gramStart"/>
      <w:r w:rsidR="00DD48D8" w:rsidRPr="00E761DD">
        <w:rPr>
          <w:rFonts w:ascii="Arial" w:eastAsia="Calibri" w:hAnsi="Arial" w:cs="Arial"/>
        </w:rPr>
        <w:t>twenty-four hour</w:t>
      </w:r>
      <w:proofErr w:type="gramEnd"/>
      <w:r w:rsidR="00DD48D8" w:rsidRPr="00E761DD">
        <w:rPr>
          <w:rFonts w:ascii="Arial" w:eastAsia="Calibri" w:hAnsi="Arial" w:cs="Arial"/>
        </w:rPr>
        <w:t xml:space="preserve"> basis for up to fourteen days for youth whose circumstances or behavior require immediate removal from their home. The extent and depth of the services provided to a youth in an emergency shelter program will depend upon the </w:t>
      </w:r>
      <w:proofErr w:type="gramStart"/>
      <w:r w:rsidR="00DD48D8" w:rsidRPr="00E761DD">
        <w:rPr>
          <w:rFonts w:ascii="Arial" w:eastAsia="Calibri" w:hAnsi="Arial" w:cs="Arial"/>
        </w:rPr>
        <w:t>particular shelter</w:t>
      </w:r>
      <w:proofErr w:type="gramEnd"/>
      <w:r w:rsidR="00DD48D8" w:rsidRPr="00E761DD">
        <w:rPr>
          <w:rFonts w:ascii="Arial" w:eastAsia="Calibri" w:hAnsi="Arial" w:cs="Arial"/>
        </w:rPr>
        <w:t xml:space="preserve"> as well as the individual needs of the youth and referral source.</w:t>
      </w:r>
    </w:p>
    <w:p w14:paraId="4EB2EF5D" w14:textId="2C1F50C3" w:rsidR="00DD48D8" w:rsidRPr="00E761DD" w:rsidRDefault="00DD48D8" w:rsidP="008B57FD">
      <w:pPr>
        <w:pStyle w:val="CommentText"/>
        <w:spacing w:line="288" w:lineRule="auto"/>
        <w:ind w:left="720"/>
        <w:jc w:val="both"/>
        <w:rPr>
          <w:rFonts w:ascii="Arial" w:hAnsi="Arial" w:cs="Arial"/>
          <w:color w:val="FF0000"/>
          <w:sz w:val="24"/>
          <w:szCs w:val="24"/>
        </w:rPr>
      </w:pPr>
      <w:r w:rsidRPr="00E761DD">
        <w:rPr>
          <w:rFonts w:ascii="Arial" w:eastAsia="Calibri" w:hAnsi="Arial" w:cs="Arial"/>
          <w:sz w:val="24"/>
          <w:szCs w:val="24"/>
        </w:rPr>
        <w:t>DCFS protocol require</w:t>
      </w:r>
      <w:r w:rsidR="00DA454F" w:rsidRPr="00E761DD">
        <w:rPr>
          <w:rFonts w:ascii="Arial" w:eastAsia="Calibri" w:hAnsi="Arial" w:cs="Arial"/>
          <w:sz w:val="24"/>
          <w:szCs w:val="24"/>
        </w:rPr>
        <w:t>s</w:t>
      </w:r>
      <w:r w:rsidRPr="00E761DD">
        <w:rPr>
          <w:rFonts w:ascii="Arial" w:eastAsia="Calibri" w:hAnsi="Arial" w:cs="Arial"/>
          <w:sz w:val="24"/>
          <w:szCs w:val="24"/>
        </w:rPr>
        <w:t xml:space="preserve"> that a</w:t>
      </w:r>
      <w:r w:rsidRPr="00E761DD">
        <w:rPr>
          <w:rFonts w:ascii="Arial" w:hAnsi="Arial" w:cs="Arial"/>
          <w:sz w:val="24"/>
          <w:szCs w:val="24"/>
        </w:rPr>
        <w:t>ny child age 1</w:t>
      </w:r>
      <w:r w:rsidR="004420F9" w:rsidRPr="00E761DD">
        <w:rPr>
          <w:rFonts w:ascii="Arial" w:hAnsi="Arial" w:cs="Arial"/>
          <w:sz w:val="24"/>
          <w:szCs w:val="24"/>
        </w:rPr>
        <w:t>2</w:t>
      </w:r>
      <w:r w:rsidRPr="00E761DD">
        <w:rPr>
          <w:rFonts w:ascii="Arial" w:hAnsi="Arial" w:cs="Arial"/>
          <w:sz w:val="24"/>
          <w:szCs w:val="24"/>
        </w:rPr>
        <w:t xml:space="preserve"> or under placed in an emergency shelter be moved after ten days. For emergency shelter stays longer than ten days, a justification (to include detailed information about what has been done to locate a relative or fictive kin placement and/or a foster home placement, any special behavioral issues the child has, if the child is part of a sibling group and, if so, where the siblings are placed) must be sent to central office for review.  Also, if an FSW wants to place a child age 12 and under in an emergency shelter, he or she must request approval from the Assistant Director of Community Services. </w:t>
      </w:r>
    </w:p>
    <w:bookmarkEnd w:id="17"/>
    <w:p w14:paraId="4195A47E" w14:textId="77777777" w:rsidR="00AB3FFB" w:rsidRPr="00E761DD" w:rsidRDefault="00AB3FFB" w:rsidP="008B57FD">
      <w:pPr>
        <w:spacing w:line="288" w:lineRule="auto"/>
        <w:jc w:val="both"/>
        <w:rPr>
          <w:rFonts w:ascii="Arial" w:eastAsia="Calibri" w:hAnsi="Arial" w:cs="Arial"/>
          <w:color w:val="1F497D"/>
        </w:rPr>
      </w:pPr>
    </w:p>
    <w:p w14:paraId="7B7546FF" w14:textId="2D663710" w:rsidR="00450D90" w:rsidRPr="00E761DD" w:rsidRDefault="003D6BE3" w:rsidP="00410C75">
      <w:pPr>
        <w:pStyle w:val="ListParagraph"/>
        <w:numPr>
          <w:ilvl w:val="0"/>
          <w:numId w:val="6"/>
        </w:numPr>
        <w:spacing w:line="288" w:lineRule="auto"/>
        <w:jc w:val="both"/>
        <w:rPr>
          <w:rFonts w:ascii="Arial" w:hAnsi="Arial" w:cs="Arial"/>
          <w:b/>
          <w:u w:val="single"/>
        </w:rPr>
      </w:pPr>
      <w:r w:rsidRPr="00E761DD">
        <w:rPr>
          <w:rFonts w:ascii="Arial" w:hAnsi="Arial" w:cs="Arial"/>
          <w:b/>
          <w:snapToGrid w:val="0"/>
          <w:u w:val="single"/>
        </w:rPr>
        <w:t>External Child Near Fatality and Fatality Review Team</w:t>
      </w:r>
      <w:r w:rsidRPr="00E761DD">
        <w:rPr>
          <w:rFonts w:ascii="Arial" w:hAnsi="Arial" w:cs="Arial"/>
          <w:b/>
        </w:rPr>
        <w:t xml:space="preserve">: </w:t>
      </w:r>
      <w:r w:rsidR="00450D90" w:rsidRPr="00E761DD">
        <w:rPr>
          <w:rFonts w:ascii="Arial" w:hAnsi="Arial" w:cs="Arial"/>
        </w:rPr>
        <w:t>The External Child Near Fatality and Fatality Review Team continues to meet quarterly to review near fatalities and fatalities associated with child maltreatment and determine what changes may be needed to policy/practice/procedures to prevent future child near fatalities and fatalities. The meetings have occurred virtually via during the COVID</w:t>
      </w:r>
      <w:r w:rsidR="00E53243" w:rsidRPr="00E761DD">
        <w:rPr>
          <w:rFonts w:ascii="Arial" w:hAnsi="Arial" w:cs="Arial"/>
        </w:rPr>
        <w:t>-</w:t>
      </w:r>
      <w:r w:rsidR="00450D90" w:rsidRPr="00E761DD">
        <w:rPr>
          <w:rFonts w:ascii="Arial" w:hAnsi="Arial" w:cs="Arial"/>
        </w:rPr>
        <w:t xml:space="preserve">19 pandemic. </w:t>
      </w:r>
    </w:p>
    <w:p w14:paraId="7F301504" w14:textId="77777777" w:rsidR="003D6BE3" w:rsidRPr="00E761DD" w:rsidRDefault="003D6BE3" w:rsidP="008B57FD">
      <w:pPr>
        <w:pStyle w:val="ListParagraph"/>
        <w:spacing w:line="288" w:lineRule="auto"/>
        <w:jc w:val="both"/>
        <w:rPr>
          <w:rFonts w:ascii="Arial" w:hAnsi="Arial" w:cs="Arial"/>
          <w:b/>
          <w:u w:val="single"/>
        </w:rPr>
      </w:pPr>
    </w:p>
    <w:p w14:paraId="75D0B0EE" w14:textId="40653425" w:rsidR="00F428B8" w:rsidRPr="00E761DD" w:rsidRDefault="00AB3FFB" w:rsidP="00410C75">
      <w:pPr>
        <w:pStyle w:val="ListParagraph"/>
        <w:numPr>
          <w:ilvl w:val="0"/>
          <w:numId w:val="6"/>
        </w:numPr>
        <w:spacing w:line="288" w:lineRule="auto"/>
        <w:jc w:val="both"/>
        <w:rPr>
          <w:rFonts w:ascii="Arial" w:hAnsi="Arial" w:cs="Arial"/>
        </w:rPr>
      </w:pPr>
      <w:r w:rsidRPr="00E761DD">
        <w:rPr>
          <w:rFonts w:ascii="Arial" w:hAnsi="Arial" w:cs="Arial"/>
          <w:b/>
          <w:u w:val="single"/>
        </w:rPr>
        <w:t>Fetal Alcohol</w:t>
      </w:r>
      <w:r w:rsidR="000F36A7" w:rsidRPr="00E761DD">
        <w:rPr>
          <w:rFonts w:ascii="Arial" w:hAnsi="Arial" w:cs="Arial"/>
          <w:b/>
          <w:u w:val="single"/>
        </w:rPr>
        <w:t xml:space="preserve"> Spectrum Disorder (FASD) </w:t>
      </w:r>
      <w:r w:rsidR="00F428B8" w:rsidRPr="00E761DD">
        <w:rPr>
          <w:rFonts w:ascii="Arial" w:hAnsi="Arial" w:cs="Arial"/>
          <w:b/>
          <w:u w:val="single"/>
        </w:rPr>
        <w:t>Workforce</w:t>
      </w:r>
      <w:r w:rsidR="008F4F5A" w:rsidRPr="00E761DD">
        <w:rPr>
          <w:rFonts w:ascii="Arial" w:hAnsi="Arial" w:cs="Arial"/>
          <w:b/>
          <w:u w:val="single"/>
        </w:rPr>
        <w:t>:</w:t>
      </w:r>
      <w:r w:rsidR="00BF729E" w:rsidRPr="00E761DD">
        <w:rPr>
          <w:rFonts w:ascii="Arial" w:hAnsi="Arial" w:cs="Arial"/>
          <w:b/>
          <w:u w:val="single"/>
        </w:rPr>
        <w:t xml:space="preserve"> </w:t>
      </w:r>
      <w:r w:rsidR="00F428B8" w:rsidRPr="00E761DD">
        <w:rPr>
          <w:rFonts w:ascii="Arial" w:hAnsi="Arial" w:cs="Arial"/>
        </w:rPr>
        <w:t xml:space="preserve"> Now called the FASD </w:t>
      </w:r>
      <w:r w:rsidR="00E53243" w:rsidRPr="00E761DD">
        <w:rPr>
          <w:rFonts w:ascii="Arial" w:hAnsi="Arial" w:cs="Arial"/>
        </w:rPr>
        <w:t>W</w:t>
      </w:r>
      <w:r w:rsidR="00F428B8" w:rsidRPr="00E761DD">
        <w:rPr>
          <w:rFonts w:ascii="Arial" w:hAnsi="Arial" w:cs="Arial"/>
        </w:rPr>
        <w:t xml:space="preserve">orkgroup, this group meets monthly and includes representatives from the following agencies: Pulaski County Juvenile Courts, Partners for Inclusive Communities, UAMS Departments of Family and Preventive Medicine, DHS/DCFS,  Administrative Office of the Courts, Division of Child Care &amp; Early Childhood Education, UAMS PACE team,  Division of </w:t>
      </w:r>
      <w:r w:rsidR="00E53243" w:rsidRPr="00E761DD">
        <w:rPr>
          <w:rFonts w:ascii="Arial" w:hAnsi="Arial" w:cs="Arial"/>
        </w:rPr>
        <w:t xml:space="preserve">Aging, Adult, and </w:t>
      </w:r>
      <w:r w:rsidR="00F428B8" w:rsidRPr="00E761DD">
        <w:rPr>
          <w:rFonts w:ascii="Arial" w:hAnsi="Arial" w:cs="Arial"/>
        </w:rPr>
        <w:t>Behavioral Health</w:t>
      </w:r>
      <w:r w:rsidR="00E53243" w:rsidRPr="00E761DD">
        <w:rPr>
          <w:rFonts w:ascii="Arial" w:hAnsi="Arial" w:cs="Arial"/>
        </w:rPr>
        <w:t xml:space="preserve"> Services</w:t>
      </w:r>
      <w:r w:rsidR="00F428B8" w:rsidRPr="00E761DD">
        <w:rPr>
          <w:rFonts w:ascii="Arial" w:hAnsi="Arial" w:cs="Arial"/>
        </w:rPr>
        <w:t>, Arkansas Department of Education, Special Education, Division of Developmental Disabilities Part C, Arkansas Foundation for Medical Care, Arkansas Zero to Three Safe Babies Court Team, Arkansas Department of Health, March of Dimes, Arkansas Association of Infant Mental Health, and Adoptive Parent Representatives. The group has served as an advisory board in meeting the needs of families affected by FASD and has set goals of promoting FASD awareness in Arkansas such as Fetal Alcohol Syndrome (FAS) Awareness Day, facilitating the request for the Governor’s proclamation every September, and supporting and promoting the FASD yearly conference. The Differential Response (D</w:t>
      </w:r>
      <w:r w:rsidR="00E53243" w:rsidRPr="00E761DD">
        <w:rPr>
          <w:rFonts w:ascii="Arial" w:hAnsi="Arial" w:cs="Arial"/>
        </w:rPr>
        <w:t>R</w:t>
      </w:r>
      <w:r w:rsidR="00F428B8" w:rsidRPr="00E761DD">
        <w:rPr>
          <w:rFonts w:ascii="Arial" w:hAnsi="Arial" w:cs="Arial"/>
        </w:rPr>
        <w:t>) Program manager, who is the lead on FASD for the agency, does not hold any office within the FASD workgroup but meets monthly with the workgroup to collaborate on the above-mentioned tasks. The FASD workgroup continues to advocate for children in the state of Arkansas and has been instrumental in providing insight on services needed for children 0-18 years of age who have prenatal alcohol exposure and in paving the way for the states’ first Specialty Diagnostic Resource Center for FASD.</w:t>
      </w:r>
    </w:p>
    <w:p w14:paraId="7975E324" w14:textId="77777777" w:rsidR="002001FD" w:rsidRPr="00E761DD" w:rsidRDefault="00B81726" w:rsidP="008B57FD">
      <w:pPr>
        <w:pStyle w:val="ListParagraph"/>
        <w:spacing w:line="288" w:lineRule="auto"/>
        <w:jc w:val="both"/>
        <w:rPr>
          <w:rFonts w:ascii="Arial" w:hAnsi="Arial" w:cs="Arial"/>
          <w:b/>
          <w:bCs/>
          <w:color w:val="000000"/>
        </w:rPr>
      </w:pPr>
      <w:r w:rsidRPr="00E761DD" w:rsidDel="00B81726">
        <w:rPr>
          <w:rFonts w:ascii="Arial" w:hAnsi="Arial" w:cs="Arial"/>
        </w:rPr>
        <w:t xml:space="preserve"> </w:t>
      </w:r>
    </w:p>
    <w:p w14:paraId="3A4D43C9" w14:textId="39CC1913" w:rsidR="00602BFD" w:rsidRPr="00E761DD" w:rsidRDefault="002001FD" w:rsidP="008B57FD">
      <w:pPr>
        <w:numPr>
          <w:ilvl w:val="0"/>
          <w:numId w:val="3"/>
        </w:numPr>
        <w:spacing w:line="288" w:lineRule="auto"/>
        <w:jc w:val="both"/>
        <w:rPr>
          <w:rFonts w:ascii="Arial" w:hAnsi="Arial" w:cs="Arial"/>
        </w:rPr>
      </w:pPr>
      <w:r w:rsidRPr="00E761DD">
        <w:rPr>
          <w:rFonts w:ascii="Arial" w:hAnsi="Arial" w:cs="Arial"/>
          <w:b/>
          <w:u w:val="single"/>
        </w:rPr>
        <w:t>Foster Parent Advisory Council:</w:t>
      </w:r>
      <w:r w:rsidRPr="00E761DD">
        <w:rPr>
          <w:rFonts w:ascii="Arial" w:hAnsi="Arial" w:cs="Arial"/>
          <w:b/>
        </w:rPr>
        <w:t xml:space="preserve"> </w:t>
      </w:r>
      <w:r w:rsidR="00E53243" w:rsidRPr="00E761DD">
        <w:rPr>
          <w:rFonts w:ascii="Arial" w:hAnsi="Arial" w:cs="Arial"/>
        </w:rPr>
        <w:t>T</w:t>
      </w:r>
      <w:r w:rsidR="00602BFD" w:rsidRPr="00E761DD">
        <w:rPr>
          <w:rFonts w:ascii="Arial" w:hAnsi="Arial" w:cs="Arial"/>
        </w:rPr>
        <w:t>his council is made up of resource parents from across the state</w:t>
      </w:r>
      <w:r w:rsidR="00E53243" w:rsidRPr="00E761DD">
        <w:rPr>
          <w:rFonts w:ascii="Arial" w:hAnsi="Arial" w:cs="Arial"/>
        </w:rPr>
        <w:t xml:space="preserve"> and is guided by a</w:t>
      </w:r>
      <w:r w:rsidR="00602BFD" w:rsidRPr="00E761DD">
        <w:rPr>
          <w:rFonts w:ascii="Arial" w:hAnsi="Arial" w:cs="Arial"/>
        </w:rPr>
        <w:t xml:space="preserve"> charter developed </w:t>
      </w:r>
      <w:r w:rsidR="00E53243" w:rsidRPr="00E761DD">
        <w:rPr>
          <w:rFonts w:ascii="Arial" w:hAnsi="Arial" w:cs="Arial"/>
        </w:rPr>
        <w:t>by the group and the Foster Care Manager</w:t>
      </w:r>
      <w:r w:rsidR="00602BFD" w:rsidRPr="00E761DD">
        <w:rPr>
          <w:rFonts w:ascii="Arial" w:hAnsi="Arial" w:cs="Arial"/>
        </w:rPr>
        <w:t xml:space="preserve">. The resource parents from across the state came together with </w:t>
      </w:r>
      <w:r w:rsidR="00E53243" w:rsidRPr="00E761DD">
        <w:rPr>
          <w:rFonts w:ascii="Arial" w:hAnsi="Arial" w:cs="Arial"/>
        </w:rPr>
        <w:t>“</w:t>
      </w:r>
      <w:r w:rsidR="00602BFD" w:rsidRPr="00E761DD">
        <w:rPr>
          <w:rFonts w:ascii="Arial" w:hAnsi="Arial" w:cs="Arial"/>
        </w:rPr>
        <w:t>hot topics</w:t>
      </w:r>
      <w:r w:rsidR="00E53243" w:rsidRPr="00E761DD">
        <w:rPr>
          <w:rFonts w:ascii="Arial" w:hAnsi="Arial" w:cs="Arial"/>
        </w:rPr>
        <w:t>”</w:t>
      </w:r>
      <w:r w:rsidR="00602BFD" w:rsidRPr="00E761DD">
        <w:rPr>
          <w:rFonts w:ascii="Arial" w:hAnsi="Arial" w:cs="Arial"/>
        </w:rPr>
        <w:t xml:space="preserve"> that they feel need the agency’s attention.</w:t>
      </w:r>
      <w:r w:rsidR="00E53243" w:rsidRPr="00E761DD">
        <w:rPr>
          <w:rFonts w:ascii="Arial" w:hAnsi="Arial" w:cs="Arial"/>
        </w:rPr>
        <w:t xml:space="preserve"> </w:t>
      </w:r>
      <w:r w:rsidR="00602BFD" w:rsidRPr="00E761DD">
        <w:rPr>
          <w:rFonts w:ascii="Arial" w:hAnsi="Arial" w:cs="Arial"/>
        </w:rPr>
        <w:t xml:space="preserve">The Division also provides general updates on the Division’s goals, objectives and interventions and gives the council members the opportunity to ask questions and share their ideas and recommendations </w:t>
      </w:r>
      <w:proofErr w:type="gramStart"/>
      <w:r w:rsidR="00602BFD" w:rsidRPr="00E761DD">
        <w:rPr>
          <w:rFonts w:ascii="Arial" w:hAnsi="Arial" w:cs="Arial"/>
        </w:rPr>
        <w:t>in regard to</w:t>
      </w:r>
      <w:proofErr w:type="gramEnd"/>
      <w:r w:rsidR="00602BFD" w:rsidRPr="00E761DD">
        <w:rPr>
          <w:rFonts w:ascii="Arial" w:hAnsi="Arial" w:cs="Arial"/>
        </w:rPr>
        <w:t xml:space="preserve"> various Division plans and initiatives.</w:t>
      </w:r>
    </w:p>
    <w:p w14:paraId="6BA65FC5" w14:textId="77777777" w:rsidR="00602BFD" w:rsidRPr="00E761DD" w:rsidRDefault="00602BFD" w:rsidP="008B57FD">
      <w:pPr>
        <w:spacing w:line="288" w:lineRule="auto"/>
        <w:jc w:val="both"/>
        <w:rPr>
          <w:rFonts w:ascii="Arial" w:hAnsi="Arial" w:cs="Arial"/>
        </w:rPr>
      </w:pPr>
    </w:p>
    <w:p w14:paraId="0364A6ED" w14:textId="770BE292" w:rsidR="00DD37B9" w:rsidRPr="00E761DD" w:rsidRDefault="00602BFD" w:rsidP="00DD37B9">
      <w:pPr>
        <w:spacing w:line="288" w:lineRule="auto"/>
        <w:ind w:left="720"/>
        <w:jc w:val="both"/>
        <w:rPr>
          <w:rFonts w:ascii="Arial" w:hAnsi="Arial" w:cs="Arial"/>
        </w:rPr>
      </w:pPr>
      <w:r w:rsidRPr="00E761DD">
        <w:rPr>
          <w:rFonts w:ascii="Arial" w:hAnsi="Arial" w:cs="Arial"/>
        </w:rPr>
        <w:t xml:space="preserve">In 2020, the Resource Parent Advisory Council was put on halt due to the Pandemic, difficulty in participation, and struggle in finding a facilitator. Plans to restart the Council in 2021 with the hopes of finding a facilitator to facilitate these meetings. </w:t>
      </w:r>
    </w:p>
    <w:p w14:paraId="1DFFF1F4" w14:textId="77777777" w:rsidR="00DD37B9" w:rsidRPr="00E761DD" w:rsidRDefault="00DD37B9" w:rsidP="00DD37B9">
      <w:pPr>
        <w:spacing w:line="288" w:lineRule="auto"/>
        <w:ind w:left="720"/>
        <w:jc w:val="both"/>
        <w:rPr>
          <w:rFonts w:ascii="Arial" w:hAnsi="Arial" w:cs="Arial"/>
        </w:rPr>
      </w:pPr>
    </w:p>
    <w:p w14:paraId="0FD95903" w14:textId="1E3B1D98" w:rsidR="009B45E5" w:rsidRPr="00E761DD" w:rsidRDefault="00AB3FFB" w:rsidP="008B57FD">
      <w:pPr>
        <w:numPr>
          <w:ilvl w:val="0"/>
          <w:numId w:val="3"/>
        </w:numPr>
        <w:spacing w:line="288" w:lineRule="auto"/>
        <w:jc w:val="both"/>
        <w:rPr>
          <w:rFonts w:ascii="Arial" w:hAnsi="Arial" w:cs="Arial"/>
        </w:rPr>
      </w:pPr>
      <w:r w:rsidRPr="00E761DD">
        <w:rPr>
          <w:rFonts w:ascii="Arial" w:hAnsi="Arial" w:cs="Arial"/>
          <w:b/>
          <w:u w:val="single"/>
        </w:rPr>
        <w:t>Immerse Arkansas/Families:</w:t>
      </w:r>
      <w:r w:rsidRPr="00E761DD">
        <w:rPr>
          <w:rFonts w:ascii="Arial" w:hAnsi="Arial" w:cs="Arial"/>
          <w:b/>
        </w:rPr>
        <w:t xml:space="preserve"> </w:t>
      </w:r>
      <w:r w:rsidR="009B45E5" w:rsidRPr="00E761DD">
        <w:rPr>
          <w:rFonts w:ascii="Arial" w:hAnsi="Arial" w:cs="Arial"/>
        </w:rPr>
        <w:t xml:space="preserve">Immerse Arkansas is transitional living program that takes DCFS youth at 18 years old. This program is designed to assist youth in learning necessary skills for adulthood.  Immerse Families is part of Immerse Arkansas; a program is designed to support resource parents.  Immerse Families completes different events and is actively engages the families through a variety of activities. Immerse was also one of the providers involved in the launch of the Division’s Supervised Independent Living contracts on October 1, 2020. Immerse will also be launching a </w:t>
      </w:r>
      <w:proofErr w:type="spellStart"/>
      <w:r w:rsidR="009B45E5" w:rsidRPr="00E761DD">
        <w:rPr>
          <w:rFonts w:ascii="Arial" w:hAnsi="Arial" w:cs="Arial"/>
        </w:rPr>
        <w:t>LifeBase</w:t>
      </w:r>
      <w:proofErr w:type="spellEnd"/>
      <w:r w:rsidR="009B45E5" w:rsidRPr="00E761DD">
        <w:rPr>
          <w:rFonts w:ascii="Arial" w:hAnsi="Arial" w:cs="Arial"/>
        </w:rPr>
        <w:t xml:space="preserve"> Program in the upcoming year, supported by Temporary Assistance for Needy Families (TANF) funds via the Department of Workforce Services. The </w:t>
      </w:r>
      <w:proofErr w:type="spellStart"/>
      <w:r w:rsidR="009B45E5" w:rsidRPr="00E761DD">
        <w:rPr>
          <w:rFonts w:ascii="Arial" w:hAnsi="Arial" w:cs="Arial"/>
        </w:rPr>
        <w:t>LifeBase</w:t>
      </w:r>
      <w:proofErr w:type="spellEnd"/>
      <w:r w:rsidR="009B45E5" w:rsidRPr="00E761DD">
        <w:rPr>
          <w:rFonts w:ascii="Arial" w:hAnsi="Arial" w:cs="Arial"/>
        </w:rPr>
        <w:t xml:space="preserve"> model provides in-home and center-based tools and supports to foster and adoptive youth ages 14-18 and their families in the key domains of well-being, supportive relationships, placement stability, and job preparation for the youth.</w:t>
      </w:r>
    </w:p>
    <w:p w14:paraId="03D7C48A" w14:textId="77777777" w:rsidR="004D66CE" w:rsidRPr="00E761DD" w:rsidRDefault="004D66CE" w:rsidP="008B57FD">
      <w:pPr>
        <w:spacing w:line="288" w:lineRule="auto"/>
        <w:ind w:left="720"/>
        <w:jc w:val="both"/>
        <w:rPr>
          <w:rFonts w:ascii="Arial" w:hAnsi="Arial" w:cs="Arial"/>
        </w:rPr>
      </w:pPr>
    </w:p>
    <w:p w14:paraId="079BA0C7" w14:textId="79A1D5AF" w:rsidR="0075768B" w:rsidRPr="00E761DD" w:rsidRDefault="00AB3FFB" w:rsidP="00410C75">
      <w:pPr>
        <w:numPr>
          <w:ilvl w:val="0"/>
          <w:numId w:val="5"/>
        </w:numPr>
        <w:spacing w:line="288" w:lineRule="auto"/>
        <w:jc w:val="both"/>
        <w:rPr>
          <w:rFonts w:ascii="Arial" w:hAnsi="Arial" w:cs="Arial"/>
        </w:rPr>
      </w:pPr>
      <w:r w:rsidRPr="00E761DD">
        <w:rPr>
          <w:rFonts w:ascii="Arial" w:hAnsi="Arial" w:cs="Arial"/>
          <w:b/>
          <w:u w:val="single"/>
        </w:rPr>
        <w:t xml:space="preserve">Interdivisional </w:t>
      </w:r>
      <w:proofErr w:type="spellStart"/>
      <w:r w:rsidRPr="00E761DD">
        <w:rPr>
          <w:rFonts w:ascii="Arial" w:hAnsi="Arial" w:cs="Arial"/>
          <w:b/>
          <w:u w:val="single"/>
        </w:rPr>
        <w:t>Staffings</w:t>
      </w:r>
      <w:proofErr w:type="spellEnd"/>
      <w:r w:rsidR="00883BC3" w:rsidRPr="00E761DD">
        <w:rPr>
          <w:rFonts w:ascii="Arial" w:hAnsi="Arial" w:cs="Arial"/>
        </w:rPr>
        <w:t>:</w:t>
      </w:r>
      <w:r w:rsidR="0075768B" w:rsidRPr="00E761DD">
        <w:rPr>
          <w:rFonts w:ascii="Arial" w:hAnsi="Arial" w:cs="Arial"/>
        </w:rPr>
        <w:t xml:space="preserve"> Interdivisional </w:t>
      </w:r>
      <w:proofErr w:type="spellStart"/>
      <w:r w:rsidR="0075768B" w:rsidRPr="00E761DD">
        <w:rPr>
          <w:rFonts w:ascii="Arial" w:hAnsi="Arial" w:cs="Arial"/>
        </w:rPr>
        <w:t>Staff</w:t>
      </w:r>
      <w:r w:rsidR="004F7349" w:rsidRPr="00E761DD">
        <w:rPr>
          <w:rFonts w:ascii="Arial" w:hAnsi="Arial" w:cs="Arial"/>
        </w:rPr>
        <w:t>i</w:t>
      </w:r>
      <w:r w:rsidR="0075768B" w:rsidRPr="00E761DD">
        <w:rPr>
          <w:rFonts w:ascii="Arial" w:hAnsi="Arial" w:cs="Arial"/>
        </w:rPr>
        <w:t>ngs</w:t>
      </w:r>
      <w:proofErr w:type="spellEnd"/>
      <w:r w:rsidR="0075768B" w:rsidRPr="00E761DD">
        <w:rPr>
          <w:rFonts w:ascii="Arial" w:hAnsi="Arial" w:cs="Arial"/>
        </w:rPr>
        <w:t xml:space="preserve"> are held for youth who have significant barriers in case planning as well as placement difficulties or maintaining stability due to multiple and complex needs. Children who are or are not in DHS custody may be referred for an Interdivisional Staffing.  Many referrals include adopted youth </w:t>
      </w:r>
      <w:proofErr w:type="gramStart"/>
      <w:r w:rsidR="0075768B" w:rsidRPr="00E761DD">
        <w:rPr>
          <w:rFonts w:ascii="Arial" w:hAnsi="Arial" w:cs="Arial"/>
        </w:rPr>
        <w:t>in order to</w:t>
      </w:r>
      <w:proofErr w:type="gramEnd"/>
      <w:r w:rsidR="0075768B" w:rsidRPr="00E761DD">
        <w:rPr>
          <w:rFonts w:ascii="Arial" w:hAnsi="Arial" w:cs="Arial"/>
        </w:rPr>
        <w:t xml:space="preserve"> identify services and supports that are needed to maintain the adoption. The goals of the </w:t>
      </w:r>
      <w:proofErr w:type="spellStart"/>
      <w:r w:rsidR="0075768B" w:rsidRPr="00E761DD">
        <w:rPr>
          <w:rFonts w:ascii="Arial" w:hAnsi="Arial" w:cs="Arial"/>
        </w:rPr>
        <w:t>staffings</w:t>
      </w:r>
      <w:proofErr w:type="spellEnd"/>
      <w:r w:rsidR="0075768B" w:rsidRPr="00E761DD">
        <w:rPr>
          <w:rFonts w:ascii="Arial" w:hAnsi="Arial" w:cs="Arial"/>
        </w:rPr>
        <w:t xml:space="preserve"> are:</w:t>
      </w:r>
    </w:p>
    <w:p w14:paraId="7873A012" w14:textId="357BC120" w:rsidR="0075768B" w:rsidRPr="00E761DD" w:rsidRDefault="0075768B" w:rsidP="00410C75">
      <w:pPr>
        <w:numPr>
          <w:ilvl w:val="0"/>
          <w:numId w:val="22"/>
        </w:numPr>
        <w:spacing w:after="200" w:line="288" w:lineRule="auto"/>
        <w:rPr>
          <w:rFonts w:ascii="Arial" w:eastAsiaTheme="minorHAnsi" w:hAnsi="Arial" w:cs="Arial"/>
        </w:rPr>
      </w:pPr>
      <w:r w:rsidRPr="00E761DD">
        <w:rPr>
          <w:rFonts w:ascii="Arial" w:eastAsiaTheme="minorHAnsi" w:hAnsi="Arial" w:cs="Arial"/>
        </w:rPr>
        <w:t xml:space="preserve">To improve treatment/case planning to </w:t>
      </w:r>
      <w:proofErr w:type="gramStart"/>
      <w:r w:rsidRPr="00E761DD">
        <w:rPr>
          <w:rFonts w:ascii="Arial" w:eastAsiaTheme="minorHAnsi" w:hAnsi="Arial" w:cs="Arial"/>
        </w:rPr>
        <w:t xml:space="preserve">more appropriately address the youth’s </w:t>
      </w:r>
      <w:r w:rsidR="00B7386D" w:rsidRPr="00E761DD">
        <w:rPr>
          <w:rFonts w:ascii="Arial" w:eastAsiaTheme="minorHAnsi" w:hAnsi="Arial" w:cs="Arial"/>
        </w:rPr>
        <w:t>needs</w:t>
      </w:r>
      <w:proofErr w:type="gramEnd"/>
      <w:r w:rsidR="00B7386D" w:rsidRPr="00E761DD">
        <w:rPr>
          <w:rFonts w:ascii="Arial" w:eastAsiaTheme="minorHAnsi" w:hAnsi="Arial" w:cs="Arial"/>
        </w:rPr>
        <w:t>.</w:t>
      </w:r>
    </w:p>
    <w:p w14:paraId="06D0D212" w14:textId="77777777" w:rsidR="0075768B" w:rsidRPr="00E761DD" w:rsidRDefault="0075768B" w:rsidP="00410C75">
      <w:pPr>
        <w:numPr>
          <w:ilvl w:val="0"/>
          <w:numId w:val="22"/>
        </w:numPr>
        <w:spacing w:after="200" w:line="288" w:lineRule="auto"/>
        <w:rPr>
          <w:rFonts w:ascii="Arial" w:eastAsiaTheme="minorHAnsi" w:hAnsi="Arial" w:cs="Arial"/>
        </w:rPr>
      </w:pPr>
      <w:r w:rsidRPr="00E761DD">
        <w:rPr>
          <w:rFonts w:ascii="Arial" w:eastAsiaTheme="minorHAnsi" w:hAnsi="Arial" w:cs="Arial"/>
        </w:rPr>
        <w:t xml:space="preserve">To </w:t>
      </w:r>
      <w:proofErr w:type="gramStart"/>
      <w:r w:rsidRPr="00E761DD">
        <w:rPr>
          <w:rFonts w:ascii="Arial" w:eastAsiaTheme="minorHAnsi" w:hAnsi="Arial" w:cs="Arial"/>
        </w:rPr>
        <w:t>provide assistance</w:t>
      </w:r>
      <w:proofErr w:type="gramEnd"/>
      <w:r w:rsidRPr="00E761DD">
        <w:rPr>
          <w:rFonts w:ascii="Arial" w:eastAsiaTheme="minorHAnsi" w:hAnsi="Arial" w:cs="Arial"/>
        </w:rPr>
        <w:t xml:space="preserve"> and support to DCFS field staff, direct services staff, and other stakeholders involved with the youth and family; and,</w:t>
      </w:r>
    </w:p>
    <w:p w14:paraId="1417B603" w14:textId="77777777" w:rsidR="0075768B" w:rsidRPr="00E761DD" w:rsidRDefault="0075768B" w:rsidP="00410C75">
      <w:pPr>
        <w:numPr>
          <w:ilvl w:val="0"/>
          <w:numId w:val="22"/>
        </w:numPr>
        <w:spacing w:after="200" w:line="288" w:lineRule="auto"/>
        <w:rPr>
          <w:rFonts w:ascii="Arial" w:eastAsiaTheme="minorHAnsi" w:hAnsi="Arial" w:cs="Arial"/>
        </w:rPr>
      </w:pPr>
      <w:r w:rsidRPr="00E761DD">
        <w:rPr>
          <w:rFonts w:ascii="Arial" w:eastAsiaTheme="minorHAnsi" w:hAnsi="Arial" w:cs="Arial"/>
        </w:rPr>
        <w:t xml:space="preserve">To attempt to resolve the youth’s issues before referring him or her to the Child Case Review Committee (CCRC). An interdivisional staffing must take place before a CCRC is held.  </w:t>
      </w:r>
    </w:p>
    <w:p w14:paraId="6CAE50C7" w14:textId="77777777" w:rsidR="0075768B" w:rsidRPr="00E761DD" w:rsidRDefault="0075768B" w:rsidP="00410C75">
      <w:pPr>
        <w:numPr>
          <w:ilvl w:val="0"/>
          <w:numId w:val="22"/>
        </w:numPr>
        <w:spacing w:after="200" w:line="288" w:lineRule="auto"/>
        <w:rPr>
          <w:rFonts w:ascii="Arial" w:eastAsiaTheme="minorHAnsi" w:hAnsi="Arial" w:cs="Arial"/>
        </w:rPr>
      </w:pPr>
      <w:r w:rsidRPr="00E761DD">
        <w:rPr>
          <w:rFonts w:ascii="Arial" w:eastAsiaTheme="minorHAnsi" w:hAnsi="Arial" w:cs="Arial"/>
        </w:rPr>
        <w:t xml:space="preserve">To identify systemic issues that needs to be addressed to improve services, </w:t>
      </w:r>
      <w:proofErr w:type="gramStart"/>
      <w:r w:rsidRPr="00E761DD">
        <w:rPr>
          <w:rFonts w:ascii="Arial" w:eastAsiaTheme="minorHAnsi" w:hAnsi="Arial" w:cs="Arial"/>
        </w:rPr>
        <w:t>collaboration</w:t>
      </w:r>
      <w:proofErr w:type="gramEnd"/>
      <w:r w:rsidRPr="00E761DD">
        <w:rPr>
          <w:rFonts w:ascii="Arial" w:eastAsiaTheme="minorHAnsi" w:hAnsi="Arial" w:cs="Arial"/>
        </w:rPr>
        <w:t xml:space="preserve"> and interagency processes.</w:t>
      </w:r>
    </w:p>
    <w:p w14:paraId="765DCB44" w14:textId="49CC3C18" w:rsidR="00AB3FFB" w:rsidRPr="00E761DD" w:rsidRDefault="0075768B" w:rsidP="008B57FD">
      <w:pPr>
        <w:spacing w:line="288" w:lineRule="auto"/>
        <w:ind w:left="720"/>
        <w:jc w:val="both"/>
        <w:rPr>
          <w:rFonts w:ascii="Arial" w:eastAsiaTheme="minorHAnsi" w:hAnsi="Arial" w:cs="Arial"/>
        </w:rPr>
      </w:pPr>
      <w:r w:rsidRPr="00E761DD">
        <w:rPr>
          <w:rFonts w:ascii="Arial" w:eastAsiaTheme="minorHAnsi" w:hAnsi="Arial" w:cs="Arial"/>
        </w:rPr>
        <w:t xml:space="preserve">These </w:t>
      </w:r>
      <w:proofErr w:type="spellStart"/>
      <w:r w:rsidRPr="00E761DD">
        <w:rPr>
          <w:rFonts w:ascii="Arial" w:eastAsiaTheme="minorHAnsi" w:hAnsi="Arial" w:cs="Arial"/>
        </w:rPr>
        <w:t>staffings</w:t>
      </w:r>
      <w:proofErr w:type="spellEnd"/>
      <w:r w:rsidRPr="00E761DD">
        <w:rPr>
          <w:rFonts w:ascii="Arial" w:eastAsiaTheme="minorHAnsi" w:hAnsi="Arial" w:cs="Arial"/>
        </w:rPr>
        <w:t xml:space="preserve"> occur at least three times a month and include representatives from other DHS divisions, including the Division of Youth Services (DYS), the Division of Medical Services (DMS/Medicaid), the Division of </w:t>
      </w:r>
      <w:r w:rsidR="00145725" w:rsidRPr="00E761DD">
        <w:rPr>
          <w:rFonts w:ascii="Arial" w:eastAsiaTheme="minorHAnsi" w:hAnsi="Arial" w:cs="Arial"/>
        </w:rPr>
        <w:t xml:space="preserve">Aging, Adult, and </w:t>
      </w:r>
      <w:r w:rsidRPr="00E761DD">
        <w:rPr>
          <w:rFonts w:ascii="Arial" w:eastAsiaTheme="minorHAnsi" w:hAnsi="Arial" w:cs="Arial"/>
        </w:rPr>
        <w:t>Behavioral Health Services (D</w:t>
      </w:r>
      <w:r w:rsidR="00145725" w:rsidRPr="00E761DD">
        <w:rPr>
          <w:rFonts w:ascii="Arial" w:eastAsiaTheme="minorHAnsi" w:hAnsi="Arial" w:cs="Arial"/>
        </w:rPr>
        <w:t>AA</w:t>
      </w:r>
      <w:r w:rsidRPr="00E761DD">
        <w:rPr>
          <w:rFonts w:ascii="Arial" w:eastAsiaTheme="minorHAnsi" w:hAnsi="Arial" w:cs="Arial"/>
        </w:rPr>
        <w:t>BHS), the Division of Developmental Disabilities Services (DDS), and other stakeholders specific to the child such as CASA workers, attorneys ad litem, and etc.  Only those youth who have complex needs including mental health issues, placement difficulties, psychotropic medication or other needs that cannot be adequately addressed in typical discharge meetings.  Whenever possible youth have been attending the staffing, which gives them an opportunity to provide direct input regarding their case plan.</w:t>
      </w:r>
      <w:r w:rsidR="00317EF7" w:rsidRPr="00E761DD">
        <w:rPr>
          <w:rFonts w:ascii="Arial" w:eastAsiaTheme="minorHAnsi" w:hAnsi="Arial" w:cs="Arial"/>
        </w:rPr>
        <w:t xml:space="preserve"> In the past year, follow-up on the most complex cases are now scheduled to ensure that recommendations have been followed. Additional information or results of new services/supports are reviewed during the follow-up to determine if the case is progressing adequately with positive results.  These follow-up reviews were a result of identified needs that could not be adequately addressed by one meeting.</w:t>
      </w:r>
    </w:p>
    <w:p w14:paraId="11830AFD" w14:textId="77777777" w:rsidR="00D475A6" w:rsidRPr="00E761DD" w:rsidRDefault="00D475A6" w:rsidP="008B57FD">
      <w:pPr>
        <w:spacing w:line="288" w:lineRule="auto"/>
        <w:jc w:val="both"/>
      </w:pPr>
    </w:p>
    <w:p w14:paraId="74060B27" w14:textId="70434A3F" w:rsidR="006F2C97" w:rsidRPr="00E761DD" w:rsidRDefault="00E53243" w:rsidP="008B57FD">
      <w:pPr>
        <w:pStyle w:val="ListParagraph"/>
        <w:spacing w:line="288" w:lineRule="auto"/>
        <w:jc w:val="both"/>
        <w:rPr>
          <w:rFonts w:ascii="Arial" w:hAnsi="Arial" w:cs="Arial"/>
        </w:rPr>
      </w:pPr>
      <w:r w:rsidRPr="00E761DD">
        <w:rPr>
          <w:rFonts w:ascii="Arial" w:hAnsi="Arial" w:cs="Arial"/>
          <w:b/>
          <w:bCs/>
          <w:u w:val="single"/>
        </w:rPr>
        <w:t>Judicial Leadership Team</w:t>
      </w:r>
      <w:r w:rsidRPr="00E761DD">
        <w:rPr>
          <w:rFonts w:ascii="Arial" w:hAnsi="Arial" w:cs="Arial"/>
        </w:rPr>
        <w:t xml:space="preserve">: </w:t>
      </w:r>
      <w:r w:rsidR="00DD37B9" w:rsidRPr="00E761DD">
        <w:rPr>
          <w:rFonts w:ascii="Arial" w:hAnsi="Arial" w:cs="Arial"/>
        </w:rPr>
        <w:t xml:space="preserve">There are certain jurisdictions that have a Judicial Leadership Team or Court Team. These teams are designed to be collaborative efforts to facilitate communication and learning opportunities among various stakeholders involved in dependency/neglect cases. </w:t>
      </w:r>
      <w:r w:rsidRPr="00E761DD">
        <w:rPr>
          <w:rFonts w:ascii="Arial" w:hAnsi="Arial" w:cs="Arial"/>
        </w:rPr>
        <w:t xml:space="preserve">There are certain jurisdictions that have a Judicial Leadership Team or Court Team. </w:t>
      </w:r>
    </w:p>
    <w:p w14:paraId="6084521D" w14:textId="77777777" w:rsidR="00DD37B9" w:rsidRPr="00E761DD" w:rsidRDefault="00DD37B9" w:rsidP="008B57FD">
      <w:pPr>
        <w:pStyle w:val="ListParagraph"/>
        <w:spacing w:line="288" w:lineRule="auto"/>
        <w:jc w:val="both"/>
      </w:pPr>
    </w:p>
    <w:p w14:paraId="7D8E4F89" w14:textId="44898713" w:rsidR="00ED1941" w:rsidRPr="00E761DD" w:rsidRDefault="00AB3FFB" w:rsidP="00410C75">
      <w:pPr>
        <w:pStyle w:val="ListParagraph"/>
        <w:numPr>
          <w:ilvl w:val="0"/>
          <w:numId w:val="6"/>
        </w:numPr>
        <w:spacing w:line="288" w:lineRule="auto"/>
        <w:jc w:val="both"/>
        <w:rPr>
          <w:rFonts w:ascii="Arial" w:hAnsi="Arial" w:cs="Arial"/>
        </w:rPr>
      </w:pPr>
      <w:r w:rsidRPr="00E761DD">
        <w:rPr>
          <w:rFonts w:ascii="Arial" w:hAnsi="Arial" w:cs="Arial"/>
          <w:b/>
          <w:u w:val="single"/>
        </w:rPr>
        <w:t>Local Community Mental Health Centers</w:t>
      </w:r>
      <w:r w:rsidR="000F36A7" w:rsidRPr="00E761DD">
        <w:rPr>
          <w:rFonts w:ascii="Arial" w:hAnsi="Arial" w:cs="Arial"/>
          <w:b/>
          <w:u w:val="single"/>
        </w:rPr>
        <w:t>:</w:t>
      </w:r>
      <w:r w:rsidR="005D69A9" w:rsidRPr="00E761DD">
        <w:rPr>
          <w:rFonts w:ascii="Arial" w:hAnsi="Arial" w:cs="Arial"/>
        </w:rPr>
        <w:t xml:space="preserve"> </w:t>
      </w:r>
      <w:r w:rsidR="009B45E5" w:rsidRPr="00E761DD">
        <w:rPr>
          <w:rFonts w:ascii="Arial" w:hAnsi="Arial" w:cs="Arial"/>
        </w:rPr>
        <w:t xml:space="preserve">DCFS has an Interagency Agreement with the Community Mental Health Centers CMHCs throughout the state to strengthen communication and ensure mental health services are provided to the children in foster care. The DCFS Assistant Director for </w:t>
      </w:r>
      <w:r w:rsidR="00E53243" w:rsidRPr="00E761DD">
        <w:rPr>
          <w:rFonts w:ascii="Arial" w:hAnsi="Arial" w:cs="Arial"/>
        </w:rPr>
        <w:t>Mental</w:t>
      </w:r>
      <w:r w:rsidR="009B45E5" w:rsidRPr="00E761DD">
        <w:rPr>
          <w:rFonts w:ascii="Arial" w:hAnsi="Arial" w:cs="Arial"/>
        </w:rPr>
        <w:t xml:space="preserve"> Health </w:t>
      </w:r>
      <w:r w:rsidR="00E53243" w:rsidRPr="00E761DD">
        <w:rPr>
          <w:rFonts w:ascii="Arial" w:hAnsi="Arial" w:cs="Arial"/>
        </w:rPr>
        <w:t xml:space="preserve">and Treatment Services </w:t>
      </w:r>
      <w:r w:rsidR="009B45E5" w:rsidRPr="00E761DD">
        <w:rPr>
          <w:rFonts w:ascii="Arial" w:hAnsi="Arial" w:cs="Arial"/>
        </w:rPr>
        <w:t xml:space="preserve">regularly attends meetings with community mental health centers and the Division of Aging, Adult, and Behavioral Health Services to facilitate communication and improve services throughout the state for foster children.  Whenever barriers or issues arise that impacts clients in the child welfare system, the </w:t>
      </w:r>
      <w:r w:rsidR="00145725" w:rsidRPr="00E761DD">
        <w:rPr>
          <w:rFonts w:ascii="Arial" w:hAnsi="Arial" w:cs="Arial"/>
        </w:rPr>
        <w:t xml:space="preserve">DCFS </w:t>
      </w:r>
      <w:r w:rsidR="009B45E5" w:rsidRPr="00E761DD">
        <w:rPr>
          <w:rFonts w:ascii="Arial" w:hAnsi="Arial" w:cs="Arial"/>
        </w:rPr>
        <w:t xml:space="preserve">Assistant Director for </w:t>
      </w:r>
      <w:r w:rsidR="00145725" w:rsidRPr="00E761DD">
        <w:rPr>
          <w:rFonts w:ascii="Arial" w:hAnsi="Arial" w:cs="Arial"/>
        </w:rPr>
        <w:t>Mental</w:t>
      </w:r>
      <w:r w:rsidR="009B45E5" w:rsidRPr="00E761DD">
        <w:rPr>
          <w:rFonts w:ascii="Arial" w:hAnsi="Arial" w:cs="Arial"/>
        </w:rPr>
        <w:t xml:space="preserve"> Health </w:t>
      </w:r>
      <w:r w:rsidR="00145725" w:rsidRPr="00E761DD">
        <w:rPr>
          <w:rFonts w:ascii="Arial" w:hAnsi="Arial" w:cs="Arial"/>
        </w:rPr>
        <w:t xml:space="preserve">and Treatment Services </w:t>
      </w:r>
      <w:r w:rsidR="009B45E5" w:rsidRPr="00E761DD">
        <w:rPr>
          <w:rFonts w:ascii="Arial" w:hAnsi="Arial" w:cs="Arial"/>
        </w:rPr>
        <w:t xml:space="preserve">coordinates an intervention and response to either client-specific or systemic issues. Throughout this last reporting period there has been a focus on developing a relationship between the PASSE entities in Arkansas and the Local Community Mental Health Centers.   </w:t>
      </w:r>
    </w:p>
    <w:p w14:paraId="247E2336" w14:textId="77777777" w:rsidR="009B45E5" w:rsidRPr="00E761DD" w:rsidRDefault="009B45E5" w:rsidP="008B57FD">
      <w:pPr>
        <w:pStyle w:val="ListParagraph"/>
        <w:spacing w:line="288" w:lineRule="auto"/>
        <w:jc w:val="both"/>
        <w:rPr>
          <w:rFonts w:ascii="Arial" w:hAnsi="Arial" w:cs="Arial"/>
        </w:rPr>
      </w:pPr>
    </w:p>
    <w:p w14:paraId="578E39B2" w14:textId="44699721" w:rsidR="00807A8A" w:rsidRPr="00E761DD" w:rsidRDefault="00AB3FFB" w:rsidP="00410C75">
      <w:pPr>
        <w:numPr>
          <w:ilvl w:val="0"/>
          <w:numId w:val="58"/>
        </w:numPr>
        <w:spacing w:after="200" w:line="288" w:lineRule="auto"/>
        <w:contextualSpacing/>
        <w:jc w:val="both"/>
        <w:rPr>
          <w:rFonts w:ascii="Arial" w:hAnsi="Arial" w:cs="Arial"/>
          <w:color w:val="000000"/>
        </w:rPr>
      </w:pPr>
      <w:proofErr w:type="spellStart"/>
      <w:r w:rsidRPr="00E761DD">
        <w:rPr>
          <w:rFonts w:ascii="Arial" w:eastAsiaTheme="minorHAnsi" w:hAnsi="Arial" w:cs="Arial"/>
          <w:b/>
          <w:bCs/>
          <w:color w:val="000000"/>
          <w:u w:val="single"/>
        </w:rPr>
        <w:t>MidSOUTH</w:t>
      </w:r>
      <w:proofErr w:type="spellEnd"/>
      <w:r w:rsidR="009976C0" w:rsidRPr="00E761DD">
        <w:rPr>
          <w:rFonts w:ascii="Arial" w:eastAsiaTheme="minorHAnsi" w:hAnsi="Arial" w:cs="Arial"/>
          <w:b/>
          <w:bCs/>
          <w:color w:val="000000"/>
          <w:u w:val="single"/>
        </w:rPr>
        <w:t>-</w:t>
      </w:r>
      <w:r w:rsidRPr="00E761DD">
        <w:rPr>
          <w:rFonts w:ascii="Arial" w:eastAsiaTheme="minorHAnsi" w:hAnsi="Arial" w:cs="Arial"/>
          <w:b/>
          <w:bCs/>
          <w:color w:val="000000"/>
          <w:u w:val="single"/>
        </w:rPr>
        <w:t>Center for Prevention and Training:</w:t>
      </w:r>
      <w:r w:rsidRPr="00E761DD">
        <w:rPr>
          <w:rFonts w:ascii="Arial" w:eastAsiaTheme="minorHAnsi" w:hAnsi="Arial" w:cs="Arial"/>
          <w:color w:val="000000"/>
          <w:u w:val="single"/>
        </w:rPr>
        <w:t xml:space="preserve"> </w:t>
      </w:r>
      <w:r w:rsidR="00085895" w:rsidRPr="00E761DD">
        <w:rPr>
          <w:rFonts w:ascii="Arial" w:hAnsi="Arial" w:cs="Arial"/>
          <w:color w:val="000000"/>
        </w:rPr>
        <w:t xml:space="preserve">DCFS </w:t>
      </w:r>
      <w:r w:rsidR="0083405B" w:rsidRPr="00E761DD">
        <w:rPr>
          <w:rFonts w:ascii="Arial" w:hAnsi="Arial" w:cs="Arial"/>
          <w:color w:val="000000"/>
        </w:rPr>
        <w:t xml:space="preserve">worked </w:t>
      </w:r>
      <w:r w:rsidR="00085895" w:rsidRPr="00E761DD">
        <w:rPr>
          <w:rFonts w:ascii="Arial" w:hAnsi="Arial" w:cs="Arial"/>
          <w:color w:val="000000"/>
        </w:rPr>
        <w:t xml:space="preserve">with </w:t>
      </w:r>
      <w:proofErr w:type="spellStart"/>
      <w:r w:rsidR="00085895" w:rsidRPr="00E761DD">
        <w:rPr>
          <w:rFonts w:ascii="Arial" w:hAnsi="Arial" w:cs="Arial"/>
          <w:color w:val="000000"/>
        </w:rPr>
        <w:t>MidSOUTH</w:t>
      </w:r>
      <w:proofErr w:type="spellEnd"/>
      <w:r w:rsidR="00085895" w:rsidRPr="00E761DD">
        <w:rPr>
          <w:rFonts w:ascii="Arial" w:hAnsi="Arial" w:cs="Arial"/>
          <w:color w:val="000000"/>
        </w:rPr>
        <w:t xml:space="preserve"> to implement the Stewards of Children program, a child sexual abuse prevention program for adults.  The</w:t>
      </w:r>
      <w:r w:rsidR="0083405B" w:rsidRPr="00E761DD">
        <w:rPr>
          <w:rFonts w:ascii="Arial" w:hAnsi="Arial" w:cs="Arial"/>
          <w:color w:val="000000"/>
        </w:rPr>
        <w:t>ir</w:t>
      </w:r>
      <w:r w:rsidR="00F11444" w:rsidRPr="00E761DD">
        <w:rPr>
          <w:rFonts w:ascii="Arial" w:hAnsi="Arial" w:cs="Arial"/>
          <w:color w:val="000000"/>
        </w:rPr>
        <w:t xml:space="preserve"> </w:t>
      </w:r>
      <w:r w:rsidR="0083405B" w:rsidRPr="00E761DD">
        <w:rPr>
          <w:rFonts w:ascii="Arial" w:hAnsi="Arial" w:cs="Arial"/>
          <w:color w:val="000000"/>
        </w:rPr>
        <w:t>P</w:t>
      </w:r>
      <w:r w:rsidR="00085895" w:rsidRPr="00E761DD">
        <w:rPr>
          <w:rFonts w:ascii="Arial" w:hAnsi="Arial" w:cs="Arial"/>
          <w:color w:val="000000"/>
        </w:rPr>
        <w:t>roject</w:t>
      </w:r>
      <w:r w:rsidR="0083405B" w:rsidRPr="00E761DD">
        <w:rPr>
          <w:rFonts w:ascii="Arial" w:hAnsi="Arial" w:cs="Arial"/>
          <w:color w:val="000000"/>
        </w:rPr>
        <w:t xml:space="preserve"> Coordinator</w:t>
      </w:r>
      <w:r w:rsidR="00085895" w:rsidRPr="00E761DD">
        <w:rPr>
          <w:rFonts w:ascii="Arial" w:hAnsi="Arial" w:cs="Arial"/>
          <w:color w:val="000000"/>
        </w:rPr>
        <w:t xml:space="preserve"> </w:t>
      </w:r>
      <w:r w:rsidR="0083405B" w:rsidRPr="00E761DD">
        <w:rPr>
          <w:rFonts w:ascii="Arial" w:hAnsi="Arial" w:cs="Arial"/>
          <w:color w:val="000000"/>
        </w:rPr>
        <w:t>coordinates</w:t>
      </w:r>
      <w:r w:rsidR="00085895" w:rsidRPr="00E761DD">
        <w:rPr>
          <w:rFonts w:ascii="Arial" w:hAnsi="Arial" w:cs="Arial"/>
          <w:color w:val="000000"/>
        </w:rPr>
        <w:t xml:space="preserve"> </w:t>
      </w:r>
      <w:r w:rsidR="0083405B" w:rsidRPr="00E761DD">
        <w:rPr>
          <w:rFonts w:ascii="Arial" w:hAnsi="Arial" w:cs="Arial"/>
          <w:color w:val="000000"/>
        </w:rPr>
        <w:t xml:space="preserve">the Steward of Children facilitator </w:t>
      </w:r>
      <w:r w:rsidR="00085895" w:rsidRPr="00E761DD">
        <w:rPr>
          <w:rFonts w:ascii="Arial" w:hAnsi="Arial" w:cs="Arial"/>
          <w:color w:val="000000"/>
        </w:rPr>
        <w:t>training</w:t>
      </w:r>
      <w:r w:rsidR="0083405B" w:rsidRPr="00E761DD">
        <w:rPr>
          <w:rFonts w:ascii="Arial" w:hAnsi="Arial" w:cs="Arial"/>
          <w:color w:val="000000"/>
        </w:rPr>
        <w:t>s</w:t>
      </w:r>
      <w:r w:rsidR="00085895" w:rsidRPr="00E761DD">
        <w:rPr>
          <w:rFonts w:ascii="Arial" w:hAnsi="Arial" w:cs="Arial"/>
          <w:color w:val="000000"/>
        </w:rPr>
        <w:t xml:space="preserve"> </w:t>
      </w:r>
      <w:r w:rsidR="0083405B" w:rsidRPr="00E761DD">
        <w:rPr>
          <w:rFonts w:ascii="Arial" w:hAnsi="Arial" w:cs="Arial"/>
          <w:color w:val="000000"/>
        </w:rPr>
        <w:t xml:space="preserve">and then assists those trained facilitators in setting up courses </w:t>
      </w:r>
      <w:r w:rsidR="00085895" w:rsidRPr="00E761DD">
        <w:rPr>
          <w:rFonts w:ascii="Arial" w:hAnsi="Arial" w:cs="Arial"/>
          <w:color w:val="000000"/>
        </w:rPr>
        <w:t xml:space="preserve">in their </w:t>
      </w:r>
      <w:r w:rsidR="0083405B" w:rsidRPr="00E761DD">
        <w:rPr>
          <w:rFonts w:ascii="Arial" w:hAnsi="Arial" w:cs="Arial"/>
          <w:color w:val="000000"/>
        </w:rPr>
        <w:t xml:space="preserve">own </w:t>
      </w:r>
      <w:r w:rsidR="00085895" w:rsidRPr="00E761DD">
        <w:rPr>
          <w:rFonts w:ascii="Arial" w:hAnsi="Arial" w:cs="Arial"/>
          <w:color w:val="000000"/>
        </w:rPr>
        <w:t>local communit</w:t>
      </w:r>
      <w:r w:rsidR="0083405B" w:rsidRPr="00E761DD">
        <w:rPr>
          <w:rFonts w:ascii="Arial" w:hAnsi="Arial" w:cs="Arial"/>
          <w:color w:val="000000"/>
        </w:rPr>
        <w:t>ies.</w:t>
      </w:r>
      <w:r w:rsidR="00085895" w:rsidRPr="00E761DD">
        <w:rPr>
          <w:rFonts w:ascii="Arial" w:hAnsi="Arial" w:cs="Arial"/>
          <w:color w:val="000000"/>
        </w:rPr>
        <w:t xml:space="preserve"> </w:t>
      </w:r>
    </w:p>
    <w:p w14:paraId="0648567B" w14:textId="7D4BE6AD" w:rsidR="00AB3FFB" w:rsidRPr="00E761DD" w:rsidRDefault="00AB3FFB" w:rsidP="00410C75">
      <w:pPr>
        <w:pStyle w:val="ListParagraph"/>
        <w:numPr>
          <w:ilvl w:val="0"/>
          <w:numId w:val="58"/>
        </w:numPr>
        <w:shd w:val="clear" w:color="auto" w:fill="FFFFFF"/>
        <w:spacing w:line="288" w:lineRule="auto"/>
        <w:jc w:val="both"/>
        <w:rPr>
          <w:rFonts w:ascii="Arial" w:hAnsi="Arial" w:cs="Arial"/>
        </w:rPr>
      </w:pPr>
      <w:r w:rsidRPr="00E761DD">
        <w:rPr>
          <w:rFonts w:ascii="Arial" w:hAnsi="Arial" w:cs="Arial"/>
          <w:b/>
          <w:u w:val="single"/>
        </w:rPr>
        <w:t>Multi-Disciplinary Teams (MDT)</w:t>
      </w:r>
      <w:r w:rsidRPr="00E761DD">
        <w:rPr>
          <w:rFonts w:ascii="Arial" w:hAnsi="Arial" w:cs="Arial"/>
          <w:b/>
        </w:rPr>
        <w:t xml:space="preserve">: </w:t>
      </w:r>
      <w:r w:rsidRPr="00E761DD">
        <w:rPr>
          <w:rFonts w:ascii="Arial" w:hAnsi="Arial" w:cs="Arial"/>
        </w:rPr>
        <w:t xml:space="preserve">The Arkansas Commission on Child Abuse, Rape and Domestic Violence, the Department of Human Services and the Arkansas State </w:t>
      </w:r>
      <w:r w:rsidR="004F7349" w:rsidRPr="00E761DD">
        <w:rPr>
          <w:rFonts w:ascii="Arial" w:hAnsi="Arial" w:cs="Arial"/>
        </w:rPr>
        <w:t>Police have</w:t>
      </w:r>
      <w:r w:rsidRPr="00E761DD">
        <w:rPr>
          <w:rFonts w:ascii="Arial" w:hAnsi="Arial" w:cs="Arial"/>
        </w:rPr>
        <w:t xml:space="preserve"> an agreement in cooperation with law enforcement agencies, prosecuting attorneys, and other appropriate agencies and individuals to implement a coordinated multidisciplinary team (MDT) approach to intervention in reports involving severe maltreatment. </w:t>
      </w:r>
      <w:r w:rsidR="00770A7B" w:rsidRPr="00E761DD">
        <w:rPr>
          <w:rFonts w:ascii="Arial" w:hAnsi="Arial" w:cs="Arial"/>
        </w:rPr>
        <w:t>Act 975 of the 93</w:t>
      </w:r>
      <w:r w:rsidR="00770A7B" w:rsidRPr="00E761DD">
        <w:rPr>
          <w:rFonts w:ascii="Arial" w:hAnsi="Arial" w:cs="Arial"/>
          <w:vertAlign w:val="superscript"/>
        </w:rPr>
        <w:t>rd</w:t>
      </w:r>
      <w:r w:rsidR="00770A7B" w:rsidRPr="00E761DD">
        <w:rPr>
          <w:rFonts w:ascii="Arial" w:hAnsi="Arial" w:cs="Arial"/>
        </w:rPr>
        <w:t xml:space="preserve"> General Assembly, Regular Session will remove MDTs from the administration of the Arkansas Commission on Child Abuse, Rape, Domestic Violence to that of the Children’s Advocacy Centers (effective July 28, 2021). </w:t>
      </w:r>
    </w:p>
    <w:p w14:paraId="202A66FB" w14:textId="77777777" w:rsidR="00AB3FFB" w:rsidRPr="00E761DD" w:rsidRDefault="00AB3FFB" w:rsidP="008B57FD">
      <w:pPr>
        <w:shd w:val="clear" w:color="auto" w:fill="FFFFFF"/>
        <w:spacing w:line="288" w:lineRule="auto"/>
        <w:jc w:val="both"/>
        <w:rPr>
          <w:rFonts w:ascii="Arial" w:hAnsi="Arial" w:cs="Arial"/>
        </w:rPr>
      </w:pPr>
    </w:p>
    <w:p w14:paraId="1046F354" w14:textId="783BA7F4" w:rsidR="00602BFD" w:rsidRPr="00E761DD" w:rsidRDefault="00AB3FFB" w:rsidP="00410C75">
      <w:pPr>
        <w:numPr>
          <w:ilvl w:val="0"/>
          <w:numId w:val="5"/>
        </w:numPr>
        <w:shd w:val="clear" w:color="auto" w:fill="FFFFFF"/>
        <w:spacing w:after="200" w:line="288" w:lineRule="auto"/>
        <w:jc w:val="both"/>
        <w:rPr>
          <w:rFonts w:ascii="Arial" w:hAnsi="Arial" w:cs="Arial"/>
        </w:rPr>
      </w:pPr>
      <w:r w:rsidRPr="00E761DD">
        <w:rPr>
          <w:rFonts w:ascii="Arial" w:hAnsi="Arial" w:cs="Arial"/>
          <w:b/>
          <w:u w:val="single"/>
        </w:rPr>
        <w:t>Paragould Children’s Home and Children’s Home Inc</w:t>
      </w:r>
      <w:r w:rsidR="00CC5ADE" w:rsidRPr="00E761DD">
        <w:rPr>
          <w:rFonts w:ascii="Arial" w:hAnsi="Arial" w:cs="Arial"/>
        </w:rPr>
        <w:t xml:space="preserve">: </w:t>
      </w:r>
      <w:r w:rsidR="00602BFD" w:rsidRPr="00E761DD">
        <w:rPr>
          <w:rFonts w:ascii="Arial" w:hAnsi="Arial" w:cs="Arial"/>
        </w:rPr>
        <w:t xml:space="preserve">Paragould Children’s Home has a campus in Paragould, Arkansas that is a family like setting.  Paragould Children’s Home also operates Children’s Home Inc. that </w:t>
      </w:r>
      <w:proofErr w:type="gramStart"/>
      <w:r w:rsidR="00602BFD" w:rsidRPr="00E761DD">
        <w:rPr>
          <w:rFonts w:ascii="Arial" w:hAnsi="Arial" w:cs="Arial"/>
        </w:rPr>
        <w:t>is located in</w:t>
      </w:r>
      <w:proofErr w:type="gramEnd"/>
      <w:r w:rsidR="00602BFD" w:rsidRPr="00E761DD">
        <w:rPr>
          <w:rFonts w:ascii="Arial" w:hAnsi="Arial" w:cs="Arial"/>
        </w:rPr>
        <w:t xml:space="preserve"> Searcy, Arkansas. Children’s Home Inc. is a Private Licensed Agency who recruits, </w:t>
      </w:r>
      <w:proofErr w:type="gramStart"/>
      <w:r w:rsidR="00602BFD" w:rsidRPr="00E761DD">
        <w:rPr>
          <w:rFonts w:ascii="Arial" w:hAnsi="Arial" w:cs="Arial"/>
        </w:rPr>
        <w:t>trains</w:t>
      </w:r>
      <w:proofErr w:type="gramEnd"/>
      <w:r w:rsidR="00602BFD" w:rsidRPr="00E761DD">
        <w:rPr>
          <w:rFonts w:ascii="Arial" w:hAnsi="Arial" w:cs="Arial"/>
        </w:rPr>
        <w:t xml:space="preserve"> and supports foster families. Children’s’ Home Inc. monitors these homes for compliance with licensing standards. DCFS supported Children’s Home Inc. in PRIDE training and SAFE home study training.  Children’s Home Inc. has 24 open Private License Placement Agency PLPA homes currently. DCFS meets with Children’s Home Inc. at least quarterly.  </w:t>
      </w:r>
    </w:p>
    <w:p w14:paraId="446CDF99" w14:textId="6BF3995F" w:rsidR="009A38DB" w:rsidRPr="00E761DD" w:rsidRDefault="00253B7B" w:rsidP="00410C75">
      <w:pPr>
        <w:pStyle w:val="ListParagraph"/>
        <w:numPr>
          <w:ilvl w:val="0"/>
          <w:numId w:val="5"/>
        </w:numPr>
        <w:shd w:val="clear" w:color="auto" w:fill="FFFFFF"/>
        <w:spacing w:after="200" w:line="288" w:lineRule="auto"/>
        <w:jc w:val="both"/>
        <w:rPr>
          <w:rFonts w:ascii="Arial" w:hAnsi="Arial" w:cs="Arial"/>
        </w:rPr>
      </w:pPr>
      <w:bookmarkStart w:id="18" w:name="_Hlk12261708"/>
      <w:r w:rsidRPr="00E761DD">
        <w:rPr>
          <w:rFonts w:ascii="Arial" w:hAnsi="Arial" w:cs="Arial"/>
          <w:b/>
          <w:u w:val="single"/>
        </w:rPr>
        <w:t>Parent Advisory Committee</w:t>
      </w:r>
      <w:r w:rsidR="00506579" w:rsidRPr="00E761DD">
        <w:rPr>
          <w:rFonts w:ascii="Arial" w:hAnsi="Arial" w:cs="Arial"/>
          <w:b/>
          <w:u w:val="single"/>
        </w:rPr>
        <w:t xml:space="preserve"> (PAC</w:t>
      </w:r>
      <w:r w:rsidR="009A4A44" w:rsidRPr="00E761DD">
        <w:rPr>
          <w:rFonts w:ascii="Arial" w:hAnsi="Arial" w:cs="Arial"/>
          <w:b/>
          <w:u w:val="single"/>
        </w:rPr>
        <w:t>)</w:t>
      </w:r>
      <w:r w:rsidR="004F7349" w:rsidRPr="00E761DD">
        <w:rPr>
          <w:rFonts w:ascii="Arial" w:hAnsi="Arial" w:cs="Arial"/>
          <w:b/>
          <w:u w:val="single"/>
        </w:rPr>
        <w:t xml:space="preserve">: </w:t>
      </w:r>
      <w:r w:rsidR="00E0419E" w:rsidRPr="00E761DD">
        <w:rPr>
          <w:rFonts w:ascii="Arial" w:hAnsi="Arial" w:cs="Arial"/>
        </w:rPr>
        <w:t>The purpose of the council is to advise the Prevention/Reunification Unit. The Council is designed to ensure there are strong parent voices in shaping programs, services</w:t>
      </w:r>
      <w:r w:rsidR="00E53243" w:rsidRPr="00E761DD">
        <w:rPr>
          <w:rFonts w:ascii="Arial" w:hAnsi="Arial" w:cs="Arial"/>
        </w:rPr>
        <w:t>,</w:t>
      </w:r>
      <w:r w:rsidR="00E0419E" w:rsidRPr="00E761DD">
        <w:rPr>
          <w:rFonts w:ascii="Arial" w:hAnsi="Arial" w:cs="Arial"/>
        </w:rPr>
        <w:t xml:space="preserve"> and strategies that result in better outcomes for children and families. All council members are parents that have had previous involvement with Arkansas’s child welfare system. There are currently six parents from different parts of the state on the council. The PAC created a 2019-2020 work plan with the goals of creating speakers’ bureau to help educate the public about birth parent experiences in child welfare, developing Parent Partners and incorporating parent voices at all levels of DCFS, creating a collaboration with the Foster Parent Advisory Council, and expanding HELP (a parenting support group). The group is kept abreast of the Division’s initiatives and plans such as the implementation of Structured Decision Making and Safety Organized Practice and is encouraged to share their ideas regarding the implementation and monitoring of these plans. The PAC presented at the Parent Council Conference in October 2020. One parent shared her story and they advocated for quality legal representation for those parents involved with the Dependency/Neglect court system. The PAC has struggled to stay active and make progress on their own goals this past year due to several personal hardships exacerbated by the pandemic. The PAC and DCFS decided that it would be beneficial to shift focus for the time being and focus our energies on supporting each other, participate in trainings, and plan for recruitment of new members in June 2021. The plan is to be in a position in July to start back working on projects.</w:t>
      </w:r>
      <w:bookmarkEnd w:id="18"/>
    </w:p>
    <w:p w14:paraId="0CACCC34" w14:textId="195C9FD1" w:rsidR="009B45E5" w:rsidRPr="00E761DD" w:rsidRDefault="00AB3FFB" w:rsidP="00410C75">
      <w:pPr>
        <w:pStyle w:val="ListParagraph"/>
        <w:numPr>
          <w:ilvl w:val="0"/>
          <w:numId w:val="5"/>
        </w:numPr>
        <w:spacing w:after="200" w:line="288" w:lineRule="auto"/>
        <w:jc w:val="both"/>
        <w:rPr>
          <w:rFonts w:ascii="Arial" w:eastAsia="Calibri" w:hAnsi="Arial" w:cs="Arial"/>
        </w:rPr>
      </w:pPr>
      <w:r w:rsidRPr="00E761DD">
        <w:rPr>
          <w:rFonts w:ascii="Arial" w:eastAsia="Calibri" w:hAnsi="Arial" w:cs="Arial"/>
          <w:b/>
          <w:bCs/>
          <w:u w:val="single"/>
        </w:rPr>
        <w:t>Project PLAY (Positive Learning for Arkansas’ Youngest)</w:t>
      </w:r>
      <w:r w:rsidRPr="00E761DD">
        <w:rPr>
          <w:rFonts w:ascii="Arial" w:eastAsia="Calibri" w:hAnsi="Arial" w:cs="Arial"/>
          <w:b/>
          <w:bCs/>
        </w:rPr>
        <w:t>:</w:t>
      </w:r>
      <w:r w:rsidRPr="00E761DD">
        <w:rPr>
          <w:rFonts w:ascii="Arial" w:eastAsia="Calibri" w:hAnsi="Arial" w:cs="Arial"/>
        </w:rPr>
        <w:t xml:space="preserve"> </w:t>
      </w:r>
      <w:r w:rsidR="009B45E5" w:rsidRPr="00E761DD">
        <w:rPr>
          <w:rFonts w:ascii="Arial" w:eastAsia="Calibri" w:hAnsi="Arial" w:cs="Arial"/>
        </w:rPr>
        <w:t xml:space="preserve">Project PLAY is an Early Childhood Mental Health Consultation (ECHMC) program funded by the AR DHS Division of Child Care and Early Childhood Education (DCCECE) in collaboration with the UAMS Department of Family and Preventive Medicine. Project PLAY connects childcare programs with free early childhood mental health consultation throughout Arkansas and it has a program area that addresses children in foster care.  Collaboration occurs on the local and state level.  At the local level, when a child in foster care is identified in a childcare center as needing concerted attention to address his/her behavior, staff in the center, the child’s DCFS caseworker and foster parent(s) come together to discuss the options specific to the child.  If a change in foster parents or caseworker occurs or other DCFS administrative actions occur, DCFS central office staff is included to help expedite coordination of services.  </w:t>
      </w:r>
    </w:p>
    <w:p w14:paraId="1C02B33E" w14:textId="5EFADE75" w:rsidR="004420F9" w:rsidRPr="00E761DD" w:rsidRDefault="00AB3FFB" w:rsidP="00410C75">
      <w:pPr>
        <w:pStyle w:val="ListParagraph"/>
        <w:numPr>
          <w:ilvl w:val="0"/>
          <w:numId w:val="5"/>
        </w:numPr>
        <w:shd w:val="clear" w:color="auto" w:fill="FFFFFF"/>
        <w:spacing w:after="200" w:line="288" w:lineRule="auto"/>
        <w:jc w:val="both"/>
        <w:rPr>
          <w:rFonts w:ascii="Arial" w:hAnsi="Arial" w:cs="Arial"/>
        </w:rPr>
      </w:pPr>
      <w:bookmarkStart w:id="19" w:name="_Hlk41556213"/>
      <w:r w:rsidRPr="00E761DD">
        <w:rPr>
          <w:rFonts w:ascii="Arial" w:hAnsi="Arial" w:cs="Arial"/>
          <w:b/>
          <w:u w:val="single"/>
        </w:rPr>
        <w:t>Project Zero:</w:t>
      </w:r>
      <w:r w:rsidRPr="00E761DD">
        <w:rPr>
          <w:rFonts w:ascii="Arial" w:hAnsi="Arial" w:cs="Arial"/>
          <w:b/>
        </w:rPr>
        <w:t xml:space="preserve"> </w:t>
      </w:r>
      <w:r w:rsidR="004420F9" w:rsidRPr="00E761DD">
        <w:rPr>
          <w:rFonts w:ascii="Arial" w:hAnsi="Arial" w:cs="Arial"/>
        </w:rPr>
        <w:t>Project Zero is a non-profit who supports DCFS in finding forever families for waiting children. Project Zero hosts several matching events throughout the year.  Children and youth from across the state (as well as families) come, interact, and meet families; examples of events</w:t>
      </w:r>
      <w:r w:rsidR="00E53243" w:rsidRPr="00E761DD">
        <w:rPr>
          <w:rFonts w:ascii="Arial" w:hAnsi="Arial" w:cs="Arial"/>
        </w:rPr>
        <w:t xml:space="preserve"> typically</w:t>
      </w:r>
      <w:r w:rsidR="004420F9" w:rsidRPr="00E761DD">
        <w:rPr>
          <w:rFonts w:ascii="Arial" w:hAnsi="Arial" w:cs="Arial"/>
        </w:rPr>
        <w:t xml:space="preserve"> </w:t>
      </w:r>
      <w:proofErr w:type="gramStart"/>
      <w:r w:rsidR="004420F9" w:rsidRPr="00E761DD">
        <w:rPr>
          <w:rFonts w:ascii="Arial" w:hAnsi="Arial" w:cs="Arial"/>
        </w:rPr>
        <w:t>include:</w:t>
      </w:r>
      <w:proofErr w:type="gramEnd"/>
      <w:r w:rsidR="004420F9" w:rsidRPr="00E761DD">
        <w:rPr>
          <w:rFonts w:ascii="Arial" w:hAnsi="Arial" w:cs="Arial"/>
        </w:rPr>
        <w:t xml:space="preserve"> Disney Extravaganza, Back to School Bash, Dream Big. </w:t>
      </w:r>
      <w:r w:rsidR="00E53243" w:rsidRPr="00E761DD">
        <w:rPr>
          <w:rFonts w:ascii="Arial" w:hAnsi="Arial" w:cs="Arial"/>
        </w:rPr>
        <w:t xml:space="preserve">This year the events had to be cancelled due to the public health emergency, but Project Zero and DCFS came together to develop “Zooming for Zero” – weekly virtual recruitment events – to keep momentum going during the pandemic. </w:t>
      </w:r>
      <w:r w:rsidR="004420F9" w:rsidRPr="00E761DD">
        <w:rPr>
          <w:rFonts w:ascii="Arial" w:hAnsi="Arial" w:cs="Arial"/>
        </w:rPr>
        <w:t>Project Zero is funded by donations and volunteer service. In 2020, 107 children were matched with their forever families! Below is a recap of numbers from past years matches with Project Zero.</w:t>
      </w:r>
    </w:p>
    <w:p w14:paraId="71B8E040" w14:textId="4C6E55BF" w:rsidR="004420F9" w:rsidRPr="00E761DD" w:rsidRDefault="004420F9" w:rsidP="00410C75">
      <w:pPr>
        <w:pStyle w:val="ListParagraph"/>
        <w:numPr>
          <w:ilvl w:val="0"/>
          <w:numId w:val="109"/>
        </w:numPr>
        <w:spacing w:line="288" w:lineRule="auto"/>
        <w:rPr>
          <w:rFonts w:ascii="Arial" w:hAnsi="Arial" w:cs="Arial"/>
        </w:rPr>
      </w:pPr>
      <w:r w:rsidRPr="00E761DD">
        <w:rPr>
          <w:rFonts w:ascii="Arial" w:hAnsi="Arial" w:cs="Arial"/>
        </w:rPr>
        <w:t>2014 – 74</w:t>
      </w:r>
    </w:p>
    <w:p w14:paraId="5C7FE671" w14:textId="3FDC4DDD" w:rsidR="004420F9" w:rsidRPr="00E761DD" w:rsidRDefault="004420F9" w:rsidP="00410C75">
      <w:pPr>
        <w:pStyle w:val="ListParagraph"/>
        <w:numPr>
          <w:ilvl w:val="0"/>
          <w:numId w:val="109"/>
        </w:numPr>
        <w:spacing w:line="288" w:lineRule="auto"/>
        <w:rPr>
          <w:rFonts w:ascii="Arial" w:hAnsi="Arial" w:cs="Arial"/>
        </w:rPr>
      </w:pPr>
      <w:r w:rsidRPr="00E761DD">
        <w:rPr>
          <w:rFonts w:ascii="Arial" w:hAnsi="Arial" w:cs="Arial"/>
        </w:rPr>
        <w:t>2015 – 76</w:t>
      </w:r>
    </w:p>
    <w:p w14:paraId="31B86C2C" w14:textId="01A3EA16" w:rsidR="004420F9" w:rsidRPr="00E761DD" w:rsidRDefault="004420F9" w:rsidP="00410C75">
      <w:pPr>
        <w:pStyle w:val="ListParagraph"/>
        <w:numPr>
          <w:ilvl w:val="0"/>
          <w:numId w:val="109"/>
        </w:numPr>
        <w:spacing w:line="288" w:lineRule="auto"/>
        <w:rPr>
          <w:rFonts w:ascii="Arial" w:hAnsi="Arial" w:cs="Arial"/>
        </w:rPr>
      </w:pPr>
      <w:r w:rsidRPr="00E761DD">
        <w:rPr>
          <w:rFonts w:ascii="Arial" w:hAnsi="Arial" w:cs="Arial"/>
        </w:rPr>
        <w:t>2016 – 124</w:t>
      </w:r>
    </w:p>
    <w:p w14:paraId="0B1A95C6" w14:textId="0857F675" w:rsidR="004420F9" w:rsidRPr="00E761DD" w:rsidRDefault="004420F9" w:rsidP="00410C75">
      <w:pPr>
        <w:pStyle w:val="ListParagraph"/>
        <w:numPr>
          <w:ilvl w:val="0"/>
          <w:numId w:val="109"/>
        </w:numPr>
        <w:spacing w:line="288" w:lineRule="auto"/>
        <w:rPr>
          <w:rFonts w:ascii="Arial" w:hAnsi="Arial" w:cs="Arial"/>
        </w:rPr>
      </w:pPr>
      <w:r w:rsidRPr="00E761DD">
        <w:rPr>
          <w:rFonts w:ascii="Arial" w:hAnsi="Arial" w:cs="Arial"/>
        </w:rPr>
        <w:t>2017 – 126</w:t>
      </w:r>
    </w:p>
    <w:p w14:paraId="15F092D7" w14:textId="31969D47" w:rsidR="004420F9" w:rsidRPr="00E761DD" w:rsidRDefault="004420F9" w:rsidP="00410C75">
      <w:pPr>
        <w:pStyle w:val="ListParagraph"/>
        <w:numPr>
          <w:ilvl w:val="0"/>
          <w:numId w:val="109"/>
        </w:numPr>
        <w:spacing w:line="288" w:lineRule="auto"/>
        <w:rPr>
          <w:rFonts w:ascii="Arial" w:hAnsi="Arial" w:cs="Arial"/>
        </w:rPr>
      </w:pPr>
      <w:r w:rsidRPr="00E761DD">
        <w:rPr>
          <w:rFonts w:ascii="Arial" w:hAnsi="Arial" w:cs="Arial"/>
        </w:rPr>
        <w:t>2018 – 167</w:t>
      </w:r>
    </w:p>
    <w:p w14:paraId="493E07A4" w14:textId="7A1C89AA" w:rsidR="004420F9" w:rsidRPr="00E761DD" w:rsidRDefault="004420F9" w:rsidP="00410C75">
      <w:pPr>
        <w:pStyle w:val="ListParagraph"/>
        <w:numPr>
          <w:ilvl w:val="0"/>
          <w:numId w:val="109"/>
        </w:numPr>
        <w:spacing w:line="288" w:lineRule="auto"/>
        <w:rPr>
          <w:rFonts w:ascii="Arial" w:hAnsi="Arial" w:cs="Arial"/>
        </w:rPr>
      </w:pPr>
      <w:r w:rsidRPr="00E761DD">
        <w:rPr>
          <w:rFonts w:ascii="Arial" w:hAnsi="Arial" w:cs="Arial"/>
        </w:rPr>
        <w:t>2019 -- 196</w:t>
      </w:r>
    </w:p>
    <w:p w14:paraId="6BB7E7A2" w14:textId="77777777" w:rsidR="004420F9" w:rsidRPr="00E761DD" w:rsidRDefault="004420F9" w:rsidP="008B57FD">
      <w:pPr>
        <w:pStyle w:val="ListParagraph"/>
        <w:spacing w:line="288" w:lineRule="auto"/>
        <w:rPr>
          <w:rFonts w:ascii="Arial" w:hAnsi="Arial" w:cs="Arial"/>
        </w:rPr>
      </w:pPr>
    </w:p>
    <w:p w14:paraId="410C4FDA" w14:textId="6E01404B" w:rsidR="004D66CE" w:rsidRPr="00E761DD" w:rsidRDefault="004420F9" w:rsidP="008B57FD">
      <w:pPr>
        <w:pStyle w:val="ListParagraph"/>
        <w:spacing w:after="200" w:line="288" w:lineRule="auto"/>
        <w:contextualSpacing/>
        <w:jc w:val="both"/>
        <w:rPr>
          <w:rFonts w:ascii="Arial" w:hAnsi="Arial" w:cs="Arial"/>
        </w:rPr>
      </w:pPr>
      <w:r w:rsidRPr="00E761DD">
        <w:rPr>
          <w:rFonts w:ascii="Arial" w:hAnsi="Arial" w:cs="Arial"/>
        </w:rPr>
        <w:t xml:space="preserve">Project Zero </w:t>
      </w:r>
      <w:r w:rsidR="00E53243" w:rsidRPr="00E761DD">
        <w:rPr>
          <w:rFonts w:ascii="Arial" w:hAnsi="Arial" w:cs="Arial"/>
        </w:rPr>
        <w:t>also continues to be</w:t>
      </w:r>
      <w:r w:rsidRPr="00E761DD">
        <w:rPr>
          <w:rFonts w:ascii="Arial" w:hAnsi="Arial" w:cs="Arial"/>
        </w:rPr>
        <w:t xml:space="preserve"> responsib</w:t>
      </w:r>
      <w:r w:rsidR="00E53243" w:rsidRPr="00E761DD">
        <w:rPr>
          <w:rFonts w:ascii="Arial" w:hAnsi="Arial" w:cs="Arial"/>
        </w:rPr>
        <w:t>le</w:t>
      </w:r>
      <w:r w:rsidRPr="00E761DD">
        <w:rPr>
          <w:rFonts w:ascii="Arial" w:hAnsi="Arial" w:cs="Arial"/>
        </w:rPr>
        <w:t xml:space="preserve"> for the Arkansas Heart Gallery. Project Zero maintains all Heart Gallery photographs which are taken by professional volunteer photographers. Project Zero also does short video features of the children waiting to be adopted. As part of their partnership with DCFS, Project Zero has made a commitment to have a short film for every waiting child by the end of 2021. This supports the Division through the </w:t>
      </w:r>
      <w:r w:rsidR="00BA3E68" w:rsidRPr="00E761DD">
        <w:rPr>
          <w:rFonts w:ascii="Arial" w:hAnsi="Arial" w:cs="Arial"/>
        </w:rPr>
        <w:t>“</w:t>
      </w:r>
      <w:proofErr w:type="gramStart"/>
      <w:r w:rsidRPr="00E761DD">
        <w:rPr>
          <w:rFonts w:ascii="Arial" w:hAnsi="Arial" w:cs="Arial"/>
        </w:rPr>
        <w:t>Every Day</w:t>
      </w:r>
      <w:proofErr w:type="gramEnd"/>
      <w:r w:rsidRPr="00E761DD">
        <w:rPr>
          <w:rFonts w:ascii="Arial" w:hAnsi="Arial" w:cs="Arial"/>
        </w:rPr>
        <w:t xml:space="preserve"> Counts</w:t>
      </w:r>
      <w:r w:rsidR="00BA3E68" w:rsidRPr="00E761DD">
        <w:rPr>
          <w:rFonts w:ascii="Arial" w:hAnsi="Arial" w:cs="Arial"/>
        </w:rPr>
        <w:t>”</w:t>
      </w:r>
      <w:r w:rsidRPr="00E761DD">
        <w:rPr>
          <w:rFonts w:ascii="Arial" w:hAnsi="Arial" w:cs="Arial"/>
        </w:rPr>
        <w:t xml:space="preserve"> initiative. This gives the children a voice in what they wish for in an adoptive family and a chance to show their personality.  DCFS has implemented an MOU to ensure that appropriate guidelines are followed. </w:t>
      </w:r>
      <w:bookmarkEnd w:id="19"/>
    </w:p>
    <w:p w14:paraId="58856934" w14:textId="11F65F0A" w:rsidR="009B45E5" w:rsidRPr="00E761DD" w:rsidRDefault="00AB3FFB" w:rsidP="00410C75">
      <w:pPr>
        <w:numPr>
          <w:ilvl w:val="0"/>
          <w:numId w:val="31"/>
        </w:numPr>
        <w:spacing w:line="288" w:lineRule="auto"/>
        <w:jc w:val="both"/>
        <w:rPr>
          <w:rFonts w:ascii="Arial" w:hAnsi="Arial" w:cs="Arial"/>
        </w:rPr>
      </w:pPr>
      <w:r w:rsidRPr="00E761DD">
        <w:rPr>
          <w:rFonts w:ascii="Arial" w:hAnsi="Arial" w:cs="Arial"/>
          <w:b/>
          <w:u w:val="single"/>
        </w:rPr>
        <w:t>Psychiatric Research Institute (PRI)</w:t>
      </w:r>
      <w:r w:rsidR="009976C0" w:rsidRPr="00E761DD">
        <w:rPr>
          <w:rFonts w:ascii="Arial" w:hAnsi="Arial" w:cs="Arial"/>
          <w:b/>
          <w:u w:val="single"/>
        </w:rPr>
        <w:t>-</w:t>
      </w:r>
      <w:r w:rsidRPr="00E761DD">
        <w:rPr>
          <w:rFonts w:ascii="Arial" w:hAnsi="Arial" w:cs="Arial"/>
          <w:b/>
          <w:u w:val="single"/>
        </w:rPr>
        <w:t>University of Arkansas for Medical Science</w:t>
      </w:r>
      <w:r w:rsidRPr="00E761DD">
        <w:rPr>
          <w:rFonts w:ascii="Arial" w:hAnsi="Arial" w:cs="Arial"/>
          <w:b/>
          <w:bCs/>
          <w:u w:val="single"/>
        </w:rPr>
        <w:t>s</w:t>
      </w:r>
      <w:r w:rsidRPr="00E761DD">
        <w:rPr>
          <w:rFonts w:ascii="Arial" w:hAnsi="Arial" w:cs="Arial"/>
          <w:b/>
          <w:bCs/>
        </w:rPr>
        <w:t>:</w:t>
      </w:r>
      <w:r w:rsidR="009B45E5" w:rsidRPr="00E761DD">
        <w:rPr>
          <w:rFonts w:ascii="Arial" w:hAnsi="Arial" w:cs="Arial"/>
        </w:rPr>
        <w:t xml:space="preserve"> DCFS and PRI collaborate often to identify and address problematic systemic issue in the behavioral health services for the child welfare population such as the Complex Trauma Assessment. This is a very comprehensive evaluation that assists in determining accurate diagnoses and provides recommendations for evidence-based treatment approaches. This assessment is being utilized with very positive results in providing reasons for ruling out previous diagnoses and determining the primary diagnoses that should be the focus of evidence-based services and other case plan goals. </w:t>
      </w:r>
    </w:p>
    <w:p w14:paraId="1858FA1D" w14:textId="77777777" w:rsidR="00317EF7" w:rsidRPr="00E761DD" w:rsidRDefault="00317EF7" w:rsidP="008B57FD">
      <w:pPr>
        <w:spacing w:line="288" w:lineRule="auto"/>
        <w:ind w:left="720"/>
        <w:jc w:val="both"/>
        <w:rPr>
          <w:rFonts w:ascii="Arial" w:hAnsi="Arial" w:cs="Arial"/>
        </w:rPr>
      </w:pPr>
      <w:bookmarkStart w:id="20" w:name="_Hlk15551298"/>
    </w:p>
    <w:p w14:paraId="287FE79A" w14:textId="18EDAE43" w:rsidR="00482C95" w:rsidRPr="00E761DD" w:rsidRDefault="00AB3FFB" w:rsidP="00410C75">
      <w:pPr>
        <w:pStyle w:val="ListParagraph"/>
        <w:numPr>
          <w:ilvl w:val="0"/>
          <w:numId w:val="31"/>
        </w:numPr>
        <w:spacing w:line="288" w:lineRule="auto"/>
        <w:jc w:val="both"/>
        <w:rPr>
          <w:rFonts w:ascii="Arial" w:hAnsi="Arial" w:cs="Arial"/>
        </w:rPr>
      </w:pPr>
      <w:r w:rsidRPr="00E761DD">
        <w:rPr>
          <w:rFonts w:ascii="Arial" w:hAnsi="Arial" w:cs="Arial"/>
          <w:b/>
          <w:bCs/>
          <w:u w:val="single"/>
        </w:rPr>
        <w:t>Public Guardian for Adults (PG) and Adult Protective Services (APS)</w:t>
      </w:r>
      <w:r w:rsidRPr="00E761DD">
        <w:rPr>
          <w:rFonts w:ascii="Arial" w:hAnsi="Arial" w:cs="Arial"/>
          <w:b/>
          <w:bCs/>
        </w:rPr>
        <w:t>:</w:t>
      </w:r>
      <w:r w:rsidRPr="00E761DD">
        <w:rPr>
          <w:rFonts w:ascii="Arial" w:hAnsi="Arial" w:cs="Arial"/>
        </w:rPr>
        <w:t xml:space="preserve"> </w:t>
      </w:r>
      <w:r w:rsidR="0075768B" w:rsidRPr="00E761DD">
        <w:rPr>
          <w:rFonts w:ascii="Arial" w:hAnsi="Arial" w:cs="Arial"/>
        </w:rPr>
        <w:t xml:space="preserve">Act </w:t>
      </w:r>
      <w:r w:rsidR="009B45E5" w:rsidRPr="00E761DD">
        <w:rPr>
          <w:rFonts w:ascii="Arial" w:hAnsi="Arial" w:cs="Arial"/>
        </w:rPr>
        <w:t>Arkansas law was updated in the 2021 legislative session to clarify that youth who do not have the capacity to transition to adulthood independently should be referred to the Office of Public Guardian, rather than Adult Protective Services. This was clean-up but should help eliminate confusion regarding the appropriate agency. For youth who fall into this category, the Office of Public should be invited to the youth’s staffing at least six (6) months prior to a child’s 18</w:t>
      </w:r>
      <w:r w:rsidR="009B45E5" w:rsidRPr="00E761DD">
        <w:rPr>
          <w:rFonts w:ascii="Arial" w:hAnsi="Arial" w:cs="Arial"/>
          <w:vertAlign w:val="superscript"/>
        </w:rPr>
        <w:t>th</w:t>
      </w:r>
      <w:r w:rsidR="009B45E5" w:rsidRPr="00E761DD">
        <w:rPr>
          <w:rFonts w:ascii="Arial" w:hAnsi="Arial" w:cs="Arial"/>
        </w:rPr>
        <w:t xml:space="preserve"> birthday or upon entering foster care if the youth is already 17.5 years upon entering care. The DCFS liaison in Central Office continues to aid in the referral process to the Office of Public Guardian and providing general education around the purpose of a Public Guardian. This liaison also screens all Public Guardian referrals for quality and accuracy before forwarding to the Public Guardian office. There were six DCFS applications submitted to date in SFY 2021 and one application was accepted by the Office of Public Guardian.</w:t>
      </w:r>
    </w:p>
    <w:p w14:paraId="4DE4DA35" w14:textId="77777777" w:rsidR="0075768B" w:rsidRPr="00E761DD" w:rsidRDefault="0075768B" w:rsidP="008B57FD">
      <w:pPr>
        <w:spacing w:line="288" w:lineRule="auto"/>
        <w:jc w:val="both"/>
        <w:rPr>
          <w:rFonts w:ascii="Arial" w:hAnsi="Arial" w:cs="Arial"/>
        </w:rPr>
      </w:pPr>
    </w:p>
    <w:p w14:paraId="5F94063C" w14:textId="77777777" w:rsidR="0075768B" w:rsidRPr="00E761DD" w:rsidRDefault="0075768B" w:rsidP="00410C75">
      <w:pPr>
        <w:pStyle w:val="NormalWeb"/>
        <w:numPr>
          <w:ilvl w:val="0"/>
          <w:numId w:val="31"/>
        </w:numPr>
        <w:spacing w:before="0" w:beforeAutospacing="0" w:after="0" w:afterAutospacing="0" w:line="288" w:lineRule="auto"/>
        <w:jc w:val="both"/>
        <w:rPr>
          <w:smallCaps/>
          <w:sz w:val="24"/>
          <w:szCs w:val="24"/>
        </w:rPr>
      </w:pPr>
      <w:bookmarkStart w:id="21" w:name="_Hlk69393797"/>
      <w:r w:rsidRPr="00E761DD">
        <w:rPr>
          <w:rFonts w:eastAsia="Calibri"/>
          <w:b/>
          <w:bCs/>
          <w:sz w:val="24"/>
          <w:szCs w:val="24"/>
          <w:u w:val="single"/>
        </w:rPr>
        <w:t>Qualified Residential Treatment Program QRTP</w:t>
      </w:r>
      <w:r w:rsidRPr="00E761DD">
        <w:rPr>
          <w:rFonts w:eastAsia="Calibri"/>
          <w:b/>
          <w:bCs/>
          <w:sz w:val="24"/>
          <w:szCs w:val="24"/>
        </w:rPr>
        <w:t xml:space="preserve">: </w:t>
      </w:r>
      <w:r w:rsidRPr="00E761DD">
        <w:rPr>
          <w:rFonts w:eastAsia="Calibri"/>
          <w:bCs/>
          <w:sz w:val="24"/>
          <w:szCs w:val="24"/>
        </w:rPr>
        <w:t>Qualified Residential Treatment Program</w:t>
      </w:r>
      <w:r w:rsidR="0001196D" w:rsidRPr="00E761DD">
        <w:rPr>
          <w:rFonts w:eastAsia="Calibri"/>
          <w:bCs/>
          <w:sz w:val="24"/>
          <w:szCs w:val="24"/>
        </w:rPr>
        <w:t>s are</w:t>
      </w:r>
      <w:r w:rsidRPr="00E761DD">
        <w:rPr>
          <w:rFonts w:eastAsia="Calibri"/>
          <w:bCs/>
          <w:sz w:val="24"/>
          <w:szCs w:val="24"/>
        </w:rPr>
        <w:t xml:space="preserve"> a result of the Famil</w:t>
      </w:r>
      <w:r w:rsidR="0001196D" w:rsidRPr="00E761DD">
        <w:rPr>
          <w:rFonts w:eastAsia="Calibri"/>
          <w:bCs/>
          <w:sz w:val="24"/>
          <w:szCs w:val="24"/>
        </w:rPr>
        <w:t>y</w:t>
      </w:r>
      <w:r w:rsidRPr="00E761DD">
        <w:rPr>
          <w:rFonts w:eastAsia="Calibri"/>
          <w:bCs/>
          <w:sz w:val="24"/>
          <w:szCs w:val="24"/>
        </w:rPr>
        <w:t xml:space="preserve"> First Prevention in Services Act that went into effect on October 1, 2019.  </w:t>
      </w:r>
      <w:r w:rsidRPr="00E761DD">
        <w:rPr>
          <w:smallCaps/>
          <w:sz w:val="24"/>
          <w:szCs w:val="24"/>
        </w:rPr>
        <w:t xml:space="preserve">A QRTP </w:t>
      </w:r>
      <w:r w:rsidRPr="00E761DD">
        <w:rPr>
          <w:sz w:val="24"/>
          <w:szCs w:val="24"/>
        </w:rPr>
        <w:t xml:space="preserve">is a specific category of a non-foster family home setting, for which title IV-E agencies must meet detailed assessment, case planning, documentation, judicial determinations and ongoing review and permanency hearing requirements for a child to be placed in and continue to receive title IV-E foster care maintenance payments (FCMP’s) for the placement. The facility must meet the definitions of a </w:t>
      </w:r>
      <w:r w:rsidR="00E856DB" w:rsidRPr="00E761DD">
        <w:rPr>
          <w:sz w:val="24"/>
          <w:szCs w:val="24"/>
        </w:rPr>
        <w:t>childcare</w:t>
      </w:r>
      <w:r w:rsidRPr="00E761DD">
        <w:rPr>
          <w:sz w:val="24"/>
          <w:szCs w:val="24"/>
        </w:rPr>
        <w:t xml:space="preserve"> institution (CCI).</w:t>
      </w:r>
      <w:r w:rsidRPr="00E761DD">
        <w:rPr>
          <w:smallCaps/>
          <w:sz w:val="24"/>
          <w:szCs w:val="24"/>
        </w:rPr>
        <w:t xml:space="preserve"> </w:t>
      </w:r>
    </w:p>
    <w:p w14:paraId="4CC0039D" w14:textId="77777777" w:rsidR="0075768B" w:rsidRPr="00E761DD" w:rsidRDefault="0075768B" w:rsidP="00410C75">
      <w:pPr>
        <w:numPr>
          <w:ilvl w:val="1"/>
          <w:numId w:val="31"/>
        </w:numPr>
        <w:spacing w:line="288" w:lineRule="auto"/>
        <w:rPr>
          <w:rFonts w:ascii="Arial" w:hAnsi="Arial" w:cs="Arial"/>
        </w:rPr>
      </w:pPr>
      <w:r w:rsidRPr="00E761DD">
        <w:rPr>
          <w:rFonts w:ascii="Arial" w:hAnsi="Arial" w:cs="Arial"/>
        </w:rPr>
        <w:t>Has a trauma informed treatment model that is designed to address the needs, including clinical needs as appropriate, of children with serious emotional and or behavior disorders or disturbances. Must be able to implement the treatment identified in the required 30-day assessment for said child/youth.</w:t>
      </w:r>
    </w:p>
    <w:p w14:paraId="7D577360" w14:textId="77777777" w:rsidR="0075768B" w:rsidRPr="00E761DD" w:rsidRDefault="0075768B" w:rsidP="00410C75">
      <w:pPr>
        <w:numPr>
          <w:ilvl w:val="1"/>
          <w:numId w:val="31"/>
        </w:numPr>
        <w:spacing w:line="288" w:lineRule="auto"/>
        <w:rPr>
          <w:rFonts w:ascii="Arial" w:hAnsi="Arial" w:cs="Arial"/>
        </w:rPr>
      </w:pPr>
      <w:r w:rsidRPr="00E761DD">
        <w:rPr>
          <w:rFonts w:ascii="Arial" w:hAnsi="Arial" w:cs="Arial"/>
        </w:rPr>
        <w:t>Facilitates participation of family members in the youth’s treatment program when appropriate.</w:t>
      </w:r>
    </w:p>
    <w:p w14:paraId="1EF225CF" w14:textId="77777777" w:rsidR="0075768B" w:rsidRPr="00E761DD" w:rsidRDefault="0075768B" w:rsidP="00410C75">
      <w:pPr>
        <w:numPr>
          <w:ilvl w:val="1"/>
          <w:numId w:val="31"/>
        </w:numPr>
        <w:spacing w:line="288" w:lineRule="auto"/>
        <w:rPr>
          <w:rFonts w:ascii="Arial" w:hAnsi="Arial" w:cs="Arial"/>
        </w:rPr>
      </w:pPr>
      <w:r w:rsidRPr="00E761DD">
        <w:rPr>
          <w:rFonts w:ascii="Arial" w:hAnsi="Arial" w:cs="Arial"/>
        </w:rPr>
        <w:t>Facilitates outreach of the youth’s family members including siblings and fictive kin. Maintains contact information of these individuals and documents how they are integrated into the treatment process.</w:t>
      </w:r>
    </w:p>
    <w:p w14:paraId="4AA13A75" w14:textId="77777777" w:rsidR="0075768B" w:rsidRPr="00E761DD" w:rsidRDefault="0075768B" w:rsidP="00410C75">
      <w:pPr>
        <w:numPr>
          <w:ilvl w:val="1"/>
          <w:numId w:val="31"/>
        </w:numPr>
        <w:spacing w:line="288" w:lineRule="auto"/>
        <w:rPr>
          <w:rFonts w:ascii="Arial" w:hAnsi="Arial" w:cs="Arial"/>
        </w:rPr>
      </w:pPr>
      <w:r w:rsidRPr="00E761DD">
        <w:rPr>
          <w:rFonts w:ascii="Arial" w:hAnsi="Arial" w:cs="Arial"/>
        </w:rPr>
        <w:t>Provides discharge planning and family – based aftercare support for at least six (6) months post – discharge.</w:t>
      </w:r>
    </w:p>
    <w:p w14:paraId="264C868D" w14:textId="77777777" w:rsidR="0075768B" w:rsidRPr="00E761DD" w:rsidRDefault="0075768B" w:rsidP="00410C75">
      <w:pPr>
        <w:numPr>
          <w:ilvl w:val="1"/>
          <w:numId w:val="31"/>
        </w:numPr>
        <w:spacing w:line="288" w:lineRule="auto"/>
        <w:rPr>
          <w:rFonts w:ascii="Arial" w:hAnsi="Arial" w:cs="Arial"/>
        </w:rPr>
      </w:pPr>
      <w:r w:rsidRPr="00E761DD">
        <w:rPr>
          <w:rFonts w:ascii="Arial" w:hAnsi="Arial" w:cs="Arial"/>
        </w:rPr>
        <w:t>Is licensed in accordance with the title IV-E requirements for childcare institutions (CCI).</w:t>
      </w:r>
    </w:p>
    <w:p w14:paraId="60D2A636" w14:textId="77777777" w:rsidR="0075768B" w:rsidRPr="00E761DD" w:rsidRDefault="0075768B" w:rsidP="00410C75">
      <w:pPr>
        <w:numPr>
          <w:ilvl w:val="1"/>
          <w:numId w:val="31"/>
        </w:numPr>
        <w:spacing w:line="288" w:lineRule="auto"/>
        <w:rPr>
          <w:rFonts w:ascii="Arial" w:hAnsi="Arial" w:cs="Arial"/>
        </w:rPr>
      </w:pPr>
      <w:r w:rsidRPr="00E761DD">
        <w:rPr>
          <w:rFonts w:ascii="Arial" w:hAnsi="Arial" w:cs="Arial"/>
        </w:rPr>
        <w:t>Is accredited by any of the following Independent Not-for-Profit Organizations: The Commission on Accreditation of Rehabilitation Facilities (CARF), The Joint Commission on Accreditation of Healthcare Organizations (JCAHO), The Council on Accreditation (COA, or any other Independent Not-for-Profit Accrediting Organization approved by HHS.</w:t>
      </w:r>
    </w:p>
    <w:p w14:paraId="0C3F6167" w14:textId="77777777" w:rsidR="0075768B" w:rsidRPr="00E761DD" w:rsidRDefault="0075768B" w:rsidP="00410C75">
      <w:pPr>
        <w:numPr>
          <w:ilvl w:val="1"/>
          <w:numId w:val="31"/>
        </w:numPr>
        <w:spacing w:line="288" w:lineRule="auto"/>
        <w:rPr>
          <w:rFonts w:ascii="Arial" w:hAnsi="Arial" w:cs="Arial"/>
        </w:rPr>
      </w:pPr>
      <w:r w:rsidRPr="00E761DD">
        <w:rPr>
          <w:rFonts w:ascii="Arial" w:hAnsi="Arial" w:cs="Arial"/>
        </w:rPr>
        <w:t xml:space="preserve">Has registered or licensed nursing staff and other licensed clinical staff who provide care within the scope of their practice as defined by state/tribal law, are on-site according to the treatment model, and are available twenty-four (24) hours a day and seven (7) days a week. 30-day Independent Assessment </w:t>
      </w:r>
    </w:p>
    <w:p w14:paraId="76886297" w14:textId="77777777" w:rsidR="0075768B" w:rsidRPr="00E761DD" w:rsidRDefault="0075768B" w:rsidP="00410C75">
      <w:pPr>
        <w:numPr>
          <w:ilvl w:val="2"/>
          <w:numId w:val="60"/>
        </w:numPr>
        <w:spacing w:line="288" w:lineRule="auto"/>
        <w:rPr>
          <w:rFonts w:ascii="Arial" w:hAnsi="Arial" w:cs="Arial"/>
        </w:rPr>
      </w:pPr>
      <w:r w:rsidRPr="00E761DD">
        <w:rPr>
          <w:rFonts w:ascii="Arial" w:hAnsi="Arial" w:cs="Arial"/>
        </w:rPr>
        <w:t>Family and Permanency team requirements</w:t>
      </w:r>
    </w:p>
    <w:p w14:paraId="693B2135" w14:textId="77777777" w:rsidR="0075768B" w:rsidRPr="00E761DD" w:rsidRDefault="0075768B" w:rsidP="00410C75">
      <w:pPr>
        <w:numPr>
          <w:ilvl w:val="2"/>
          <w:numId w:val="60"/>
        </w:numPr>
        <w:spacing w:line="288" w:lineRule="auto"/>
        <w:rPr>
          <w:rFonts w:ascii="Arial" w:hAnsi="Arial" w:cs="Arial"/>
        </w:rPr>
      </w:pPr>
      <w:r w:rsidRPr="00E761DD">
        <w:rPr>
          <w:rFonts w:ascii="Arial" w:hAnsi="Arial" w:cs="Arial"/>
        </w:rPr>
        <w:t>Case Plan Requirements</w:t>
      </w:r>
    </w:p>
    <w:p w14:paraId="1C75CCE4" w14:textId="77777777" w:rsidR="0075768B" w:rsidRPr="00E761DD" w:rsidRDefault="0075768B" w:rsidP="00410C75">
      <w:pPr>
        <w:numPr>
          <w:ilvl w:val="2"/>
          <w:numId w:val="60"/>
        </w:numPr>
        <w:spacing w:line="288" w:lineRule="auto"/>
        <w:rPr>
          <w:rFonts w:ascii="Arial" w:hAnsi="Arial" w:cs="Arial"/>
        </w:rPr>
      </w:pPr>
      <w:r w:rsidRPr="00E761DD">
        <w:rPr>
          <w:rFonts w:ascii="Arial" w:hAnsi="Arial" w:cs="Arial"/>
        </w:rPr>
        <w:t>60-day Court Approval</w:t>
      </w:r>
    </w:p>
    <w:p w14:paraId="6E420A1C" w14:textId="77777777" w:rsidR="0075768B" w:rsidRPr="00E761DD" w:rsidRDefault="0075768B" w:rsidP="00410C75">
      <w:pPr>
        <w:numPr>
          <w:ilvl w:val="2"/>
          <w:numId w:val="60"/>
        </w:numPr>
        <w:spacing w:line="288" w:lineRule="auto"/>
        <w:rPr>
          <w:rFonts w:ascii="Arial" w:hAnsi="Arial" w:cs="Arial"/>
        </w:rPr>
      </w:pPr>
      <w:r w:rsidRPr="00E761DD">
        <w:rPr>
          <w:rFonts w:ascii="Arial" w:hAnsi="Arial" w:cs="Arial"/>
        </w:rPr>
        <w:t>Ongoing Review and Permanency Hearing Requirements</w:t>
      </w:r>
    </w:p>
    <w:p w14:paraId="768AD8B8" w14:textId="71430100" w:rsidR="0075768B" w:rsidRPr="00E761DD" w:rsidRDefault="0075768B" w:rsidP="008B57FD">
      <w:pPr>
        <w:pStyle w:val="NormalWeb"/>
        <w:spacing w:before="0" w:beforeAutospacing="0" w:after="0" w:afterAutospacing="0" w:line="288" w:lineRule="auto"/>
        <w:ind w:left="720"/>
      </w:pPr>
      <w:r w:rsidRPr="00E761DD">
        <w:rPr>
          <w:sz w:val="24"/>
          <w:szCs w:val="24"/>
        </w:rPr>
        <w:t>Arkansas currently has 1</w:t>
      </w:r>
      <w:r w:rsidR="004420F9" w:rsidRPr="00E761DD">
        <w:rPr>
          <w:sz w:val="24"/>
          <w:szCs w:val="24"/>
        </w:rPr>
        <w:t>4</w:t>
      </w:r>
      <w:r w:rsidRPr="00E761DD">
        <w:rPr>
          <w:sz w:val="24"/>
          <w:szCs w:val="24"/>
        </w:rPr>
        <w:t xml:space="preserve"> Qualified Residential Treatment Programs across the state. There are 198 beds allotted for this program.</w:t>
      </w:r>
      <w:r w:rsidRPr="00E761DD">
        <w:tab/>
      </w:r>
    </w:p>
    <w:bookmarkEnd w:id="20"/>
    <w:bookmarkEnd w:id="21"/>
    <w:p w14:paraId="47A8F11F" w14:textId="77777777" w:rsidR="00AB3FFB" w:rsidRPr="00E761DD" w:rsidRDefault="00AB3FFB" w:rsidP="008B57FD">
      <w:pPr>
        <w:spacing w:line="288" w:lineRule="auto"/>
        <w:rPr>
          <w:rFonts w:ascii="Arial" w:eastAsia="Calibri" w:hAnsi="Arial" w:cs="Arial"/>
        </w:rPr>
      </w:pPr>
    </w:p>
    <w:p w14:paraId="4167099B" w14:textId="7FBF15E0" w:rsidR="00602BFD" w:rsidRPr="00E761DD" w:rsidRDefault="00AB3FFB" w:rsidP="008B57FD">
      <w:pPr>
        <w:spacing w:line="288" w:lineRule="auto"/>
        <w:ind w:left="720"/>
        <w:jc w:val="both"/>
        <w:rPr>
          <w:rFonts w:ascii="Arial" w:hAnsi="Arial" w:cs="Arial"/>
          <w:b/>
          <w:bCs/>
          <w:u w:val="single"/>
        </w:rPr>
      </w:pPr>
      <w:bookmarkStart w:id="22" w:name="_Hlk43934260"/>
      <w:r w:rsidRPr="00E761DD">
        <w:rPr>
          <w:rFonts w:ascii="Arial" w:hAnsi="Arial" w:cs="Arial"/>
          <w:b/>
          <w:u w:val="single"/>
        </w:rPr>
        <w:t>Restore Hope:</w:t>
      </w:r>
      <w:r w:rsidR="009B45E5" w:rsidRPr="00E761DD">
        <w:rPr>
          <w:rFonts w:ascii="Arial" w:hAnsi="Arial" w:cs="Arial"/>
        </w:rPr>
        <w:t xml:space="preserve"> Aims to harness the passion of individuals, public-sector agencies, companies, and social and religious organizations to claim accountability for their communities. Restore Hope believes that no one agency or organization can solve the problem: Collaboration is the solution. Through the 100 Families Initiative, Restore Hope focuses on moving families from a place of crisis to an environment where they are thriving. This includes areas like housing, transportation, employment, education, addiction/recovery, and food stability</w:t>
      </w:r>
      <w:r w:rsidR="009B45E5" w:rsidRPr="00E761DD" w:rsidDel="00E968EB">
        <w:rPr>
          <w:rFonts w:ascii="Arial" w:hAnsi="Arial" w:cs="Arial"/>
        </w:rPr>
        <w:t xml:space="preserve"> </w:t>
      </w:r>
      <w:r w:rsidR="009B45E5" w:rsidRPr="00E761DD">
        <w:rPr>
          <w:rFonts w:ascii="Arial" w:hAnsi="Arial" w:cs="Arial"/>
        </w:rPr>
        <w:t xml:space="preserve">Restore Hope is currently active in Fort Smith, Arkansas (Sebastian County), Searcy, Arkansas (White County), and Hot Springs, Arkansas (Garland County).  Each alliance is made up of about 15-20 people. Restore Hope is also planning to launch an alliance in Pulaski County within the next quarter. </w:t>
      </w:r>
      <w:r w:rsidR="00E53243" w:rsidRPr="00E761DD">
        <w:rPr>
          <w:rFonts w:ascii="Arial" w:hAnsi="Arial" w:cs="Arial"/>
        </w:rPr>
        <w:br/>
      </w:r>
    </w:p>
    <w:p w14:paraId="36FC7A00" w14:textId="615D750D" w:rsidR="005C1399" w:rsidRPr="00E761DD" w:rsidRDefault="00602BFD" w:rsidP="00410C75">
      <w:pPr>
        <w:pStyle w:val="ListParagraph"/>
        <w:numPr>
          <w:ilvl w:val="0"/>
          <w:numId w:val="6"/>
        </w:numPr>
        <w:spacing w:line="288" w:lineRule="auto"/>
        <w:jc w:val="both"/>
        <w:rPr>
          <w:rFonts w:ascii="Arial" w:hAnsi="Arial" w:cs="Arial"/>
          <w:b/>
          <w:u w:val="single"/>
        </w:rPr>
      </w:pPr>
      <w:r w:rsidRPr="00E761DD">
        <w:rPr>
          <w:rFonts w:ascii="Arial" w:hAnsi="Arial" w:cs="Arial"/>
          <w:b/>
          <w:bCs/>
        </w:rPr>
        <w:t>Sparrow’s Promise (formerly known as Searcy Children’s Home): SCH</w:t>
      </w:r>
      <w:r w:rsidRPr="00E761DD">
        <w:rPr>
          <w:rFonts w:ascii="Arial" w:hAnsi="Arial" w:cs="Arial"/>
        </w:rPr>
        <w:t xml:space="preserve"> has been a Private Licensed Agency in Arkansas for many years. Searcy Children’s Home recruits, trains</w:t>
      </w:r>
      <w:r w:rsidR="00E53243" w:rsidRPr="00E761DD">
        <w:rPr>
          <w:rFonts w:ascii="Arial" w:hAnsi="Arial" w:cs="Arial"/>
        </w:rPr>
        <w:t>,</w:t>
      </w:r>
      <w:r w:rsidRPr="00E761DD">
        <w:rPr>
          <w:rFonts w:ascii="Arial" w:hAnsi="Arial" w:cs="Arial"/>
        </w:rPr>
        <w:t xml:space="preserve"> and supports </w:t>
      </w:r>
      <w:r w:rsidR="00E53243" w:rsidRPr="00E761DD">
        <w:rPr>
          <w:rFonts w:ascii="Arial" w:hAnsi="Arial" w:cs="Arial"/>
        </w:rPr>
        <w:t>resource</w:t>
      </w:r>
      <w:r w:rsidRPr="00E761DD">
        <w:rPr>
          <w:rFonts w:ascii="Arial" w:hAnsi="Arial" w:cs="Arial"/>
        </w:rPr>
        <w:t xml:space="preserve"> homes </w:t>
      </w:r>
      <w:r w:rsidR="00E53243" w:rsidRPr="00E761DD">
        <w:rPr>
          <w:rFonts w:ascii="Arial" w:hAnsi="Arial" w:cs="Arial"/>
        </w:rPr>
        <w:t>that</w:t>
      </w:r>
      <w:r w:rsidRPr="00E761DD">
        <w:rPr>
          <w:rFonts w:ascii="Arial" w:hAnsi="Arial" w:cs="Arial"/>
        </w:rPr>
        <w:t xml:space="preserve"> accept placement of DCFS children. Searcy Children’s Home monitors these homes for compliance with licensing standards. Sparrow’s Promise </w:t>
      </w:r>
      <w:r w:rsidR="00E53243" w:rsidRPr="00E761DD">
        <w:rPr>
          <w:rFonts w:ascii="Arial" w:hAnsi="Arial" w:cs="Arial"/>
        </w:rPr>
        <w:t>also provides a</w:t>
      </w:r>
      <w:r w:rsidRPr="00E761DD">
        <w:rPr>
          <w:rFonts w:ascii="Arial" w:hAnsi="Arial" w:cs="Arial"/>
        </w:rPr>
        <w:t xml:space="preserve"> visitation center</w:t>
      </w:r>
      <w:r w:rsidR="00E53243" w:rsidRPr="00E761DD">
        <w:rPr>
          <w:rFonts w:ascii="Arial" w:hAnsi="Arial" w:cs="Arial"/>
        </w:rPr>
        <w:t xml:space="preserve"> for family time between parents and their children in foster care</w:t>
      </w:r>
      <w:r w:rsidRPr="00E761DD">
        <w:rPr>
          <w:rFonts w:ascii="Arial" w:hAnsi="Arial" w:cs="Arial"/>
        </w:rPr>
        <w:t>. Sparrow’s Promise currently has 13 resource homes. Andrew Baker, Executive Director also won a Children’s Bureau award for his work with Sparrow’s Promise, Restore Hope, and Red Door Tables. DCFS meets with SCH at least quarterly.</w:t>
      </w:r>
      <w:bookmarkEnd w:id="22"/>
    </w:p>
    <w:p w14:paraId="6B39D85E" w14:textId="77777777" w:rsidR="005C1399" w:rsidRPr="00E761DD" w:rsidRDefault="005C1399" w:rsidP="008B57FD">
      <w:pPr>
        <w:spacing w:line="288" w:lineRule="auto"/>
        <w:ind w:left="720"/>
        <w:jc w:val="both"/>
        <w:rPr>
          <w:rFonts w:ascii="Arial" w:hAnsi="Arial" w:cs="Arial"/>
          <w:b/>
          <w:u w:val="single"/>
        </w:rPr>
      </w:pPr>
    </w:p>
    <w:p w14:paraId="3BA8A5EF" w14:textId="596051FB" w:rsidR="004D66CE" w:rsidRPr="00E761DD" w:rsidRDefault="00AB3FFB" w:rsidP="00410C75">
      <w:pPr>
        <w:pStyle w:val="ListParagraph"/>
        <w:numPr>
          <w:ilvl w:val="0"/>
          <w:numId w:val="6"/>
        </w:numPr>
        <w:spacing w:line="288" w:lineRule="auto"/>
        <w:jc w:val="both"/>
        <w:rPr>
          <w:rFonts w:ascii="Arial" w:eastAsia="Calibri" w:hAnsi="Arial" w:cs="Arial"/>
          <w:bCs/>
        </w:rPr>
      </w:pPr>
      <w:r w:rsidRPr="00E761DD">
        <w:rPr>
          <w:rFonts w:ascii="Arial" w:hAnsi="Arial" w:cs="Arial"/>
          <w:b/>
          <w:u w:val="single"/>
        </w:rPr>
        <w:t>Southern Christian Children’s Home (SCCH)</w:t>
      </w:r>
      <w:r w:rsidRPr="00E761DD">
        <w:rPr>
          <w:rFonts w:ascii="Arial" w:hAnsi="Arial" w:cs="Arial"/>
          <w:b/>
        </w:rPr>
        <w:t xml:space="preserve">: </w:t>
      </w:r>
      <w:r w:rsidR="00602BFD" w:rsidRPr="00E761DD">
        <w:rPr>
          <w:rFonts w:ascii="Arial" w:eastAsia="Calibri" w:hAnsi="Arial" w:cs="Arial"/>
          <w:bCs/>
        </w:rPr>
        <w:t xml:space="preserve">Southern Christian Children’s Home currently operates a family like setting campus in Morrilton, Arkansas. Southern Christian Children’s Home has received their licensure as a Private Licensed Agency – they have 1 foster home under this license. Southern Christian Children’s Home is working on recruitment of resource homes in Area 5 and will train and support each home they recruit. They will also monitor all their homes for compliance with licensing standards.               </w:t>
      </w:r>
    </w:p>
    <w:p w14:paraId="4FF28E40" w14:textId="77777777" w:rsidR="004D66CE" w:rsidRPr="00E761DD" w:rsidRDefault="004D66CE" w:rsidP="008B57FD">
      <w:pPr>
        <w:spacing w:line="288" w:lineRule="auto"/>
        <w:ind w:left="720"/>
        <w:jc w:val="both"/>
        <w:rPr>
          <w:rFonts w:ascii="Arial" w:hAnsi="Arial" w:cs="Arial"/>
        </w:rPr>
      </w:pPr>
    </w:p>
    <w:p w14:paraId="27481195" w14:textId="5F35F75A" w:rsidR="00E856DB" w:rsidRPr="00E761DD" w:rsidRDefault="00AB3FFB" w:rsidP="008B57FD">
      <w:pPr>
        <w:numPr>
          <w:ilvl w:val="0"/>
          <w:numId w:val="4"/>
        </w:numPr>
        <w:spacing w:line="288" w:lineRule="auto"/>
        <w:jc w:val="both"/>
        <w:rPr>
          <w:rFonts w:ascii="Arial" w:hAnsi="Arial" w:cs="Arial"/>
        </w:rPr>
      </w:pPr>
      <w:bookmarkStart w:id="23" w:name="_Hlk15551337"/>
      <w:r w:rsidRPr="00E761DD">
        <w:rPr>
          <w:rFonts w:ascii="Arial" w:hAnsi="Arial" w:cs="Arial"/>
          <w:b/>
          <w:bCs/>
          <w:u w:val="single"/>
        </w:rPr>
        <w:t>Therapeutic Foster Care</w:t>
      </w:r>
      <w:r w:rsidRPr="00E761DD">
        <w:rPr>
          <w:rFonts w:ascii="Arial" w:hAnsi="Arial" w:cs="Arial"/>
          <w:b/>
          <w:bCs/>
        </w:rPr>
        <w:t>:</w:t>
      </w:r>
      <w:r w:rsidRPr="00E761DD">
        <w:rPr>
          <w:rFonts w:ascii="Arial" w:hAnsi="Arial" w:cs="Arial"/>
        </w:rPr>
        <w:t xml:space="preserve"> </w:t>
      </w:r>
      <w:r w:rsidR="00E856DB" w:rsidRPr="00E761DD">
        <w:rPr>
          <w:rFonts w:ascii="Arial" w:hAnsi="Arial" w:cs="Arial"/>
        </w:rPr>
        <w:t xml:space="preserve">Therapeutic foster care providers are those that deliver therapeutic foster care (TFC) services in family homes for children who have emotional, behavioral or physical problems which cannot be remedied in their own home, in a routine foster parenting situation, or in a residential treatment program for clients or youth statewide in the custody of </w:t>
      </w:r>
      <w:r w:rsidR="006507C2" w:rsidRPr="00E761DD">
        <w:rPr>
          <w:rFonts w:ascii="Arial" w:hAnsi="Arial" w:cs="Arial"/>
        </w:rPr>
        <w:t>DHS.</w:t>
      </w:r>
      <w:r w:rsidR="00E856DB" w:rsidRPr="00E761DD">
        <w:rPr>
          <w:rFonts w:ascii="Arial" w:hAnsi="Arial" w:cs="Arial"/>
        </w:rPr>
        <w:t xml:space="preserve"> </w:t>
      </w:r>
    </w:p>
    <w:p w14:paraId="12D73CED" w14:textId="77777777" w:rsidR="00E856DB" w:rsidRPr="00E761DD" w:rsidRDefault="00E856DB" w:rsidP="008B57FD">
      <w:pPr>
        <w:spacing w:line="288" w:lineRule="auto"/>
        <w:ind w:left="720"/>
        <w:jc w:val="both"/>
        <w:rPr>
          <w:rFonts w:ascii="Arial" w:hAnsi="Arial" w:cs="Arial"/>
        </w:rPr>
      </w:pPr>
    </w:p>
    <w:p w14:paraId="664901A0" w14:textId="77777777" w:rsidR="00E856DB" w:rsidRPr="00E761DD" w:rsidRDefault="00E856DB" w:rsidP="008B57FD">
      <w:pPr>
        <w:spacing w:line="288" w:lineRule="auto"/>
        <w:ind w:left="720"/>
        <w:jc w:val="both"/>
        <w:rPr>
          <w:rFonts w:ascii="Arial" w:hAnsi="Arial" w:cs="Arial"/>
        </w:rPr>
      </w:pPr>
      <w:r w:rsidRPr="00E761DD">
        <w:rPr>
          <w:rFonts w:ascii="Arial" w:hAnsi="Arial" w:cs="Arial"/>
        </w:rPr>
        <w:t>Community Mental Health Centers and</w:t>
      </w:r>
      <w:r w:rsidRPr="00E761DD">
        <w:rPr>
          <w:rFonts w:ascii="Arial" w:hAnsi="Arial" w:cs="Arial"/>
          <w:color w:val="1F497D"/>
        </w:rPr>
        <w:t xml:space="preserve"> </w:t>
      </w:r>
      <w:r w:rsidRPr="00E761DD">
        <w:rPr>
          <w:rFonts w:ascii="Arial" w:hAnsi="Arial" w:cs="Arial"/>
        </w:rPr>
        <w:t>licensed</w:t>
      </w:r>
      <w:r w:rsidRPr="00E761DD">
        <w:rPr>
          <w:rFonts w:ascii="Arial" w:hAnsi="Arial" w:cs="Arial"/>
          <w:b/>
          <w:bCs/>
        </w:rPr>
        <w:t xml:space="preserve"> </w:t>
      </w:r>
      <w:r w:rsidRPr="00E761DD">
        <w:rPr>
          <w:rFonts w:ascii="Arial" w:hAnsi="Arial" w:cs="Arial"/>
        </w:rPr>
        <w:t>private agencies</w:t>
      </w:r>
      <w:r w:rsidRPr="00E761DD">
        <w:rPr>
          <w:rFonts w:ascii="Arial" w:hAnsi="Arial" w:cs="Arial"/>
          <w:b/>
          <w:bCs/>
        </w:rPr>
        <w:t xml:space="preserve"> </w:t>
      </w:r>
      <w:r w:rsidRPr="00E761DD">
        <w:rPr>
          <w:rFonts w:ascii="Arial" w:hAnsi="Arial" w:cs="Arial"/>
        </w:rPr>
        <w:t>maintain contracts with DCFS to provide this service statewide. DCFS meets once a month with providers</w:t>
      </w:r>
      <w:r w:rsidRPr="00E761DD">
        <w:rPr>
          <w:rFonts w:ascii="Arial" w:hAnsi="Arial" w:cs="Arial"/>
          <w:color w:val="1F497D"/>
        </w:rPr>
        <w:t xml:space="preserve"> </w:t>
      </w:r>
      <w:r w:rsidRPr="00E761DD">
        <w:rPr>
          <w:rFonts w:ascii="Arial" w:hAnsi="Arial" w:cs="Arial"/>
        </w:rPr>
        <w:t xml:space="preserve">to strengthen communication of referral and other issues. This group is known as the Foster Family Based Treatment Association (FFTA). The agenda varies, but topics mostly cover updates from Specialized Services Unit (SSU), proposed TFC standards, child specific recruiting, double occupancy request, FBI results, and age waivers. There is also discussion </w:t>
      </w:r>
      <w:proofErr w:type="gramStart"/>
      <w:r w:rsidRPr="00E761DD">
        <w:rPr>
          <w:rFonts w:ascii="Arial" w:hAnsi="Arial" w:cs="Arial"/>
        </w:rPr>
        <w:t>in regard to</w:t>
      </w:r>
      <w:proofErr w:type="gramEnd"/>
      <w:r w:rsidRPr="00E761DD">
        <w:rPr>
          <w:rFonts w:ascii="Arial" w:hAnsi="Arial" w:cs="Arial"/>
        </w:rPr>
        <w:t xml:space="preserve"> their annual institute conference and other national issues. DCFS also brings issues related to TFC providers having more consistent practice related to admission criteria.  </w:t>
      </w:r>
    </w:p>
    <w:p w14:paraId="19D03370" w14:textId="77777777" w:rsidR="00E856DB" w:rsidRPr="00E761DD" w:rsidRDefault="00E856DB" w:rsidP="008B57FD">
      <w:pPr>
        <w:spacing w:line="288" w:lineRule="auto"/>
        <w:jc w:val="both"/>
        <w:rPr>
          <w:rFonts w:ascii="Arial" w:hAnsi="Arial" w:cs="Arial"/>
        </w:rPr>
      </w:pPr>
    </w:p>
    <w:p w14:paraId="63522122" w14:textId="345F2A7D" w:rsidR="00482C95" w:rsidRPr="00E761DD" w:rsidRDefault="00E856DB" w:rsidP="008B57FD">
      <w:pPr>
        <w:autoSpaceDE w:val="0"/>
        <w:autoSpaceDN w:val="0"/>
        <w:spacing w:line="288" w:lineRule="auto"/>
        <w:ind w:left="720"/>
        <w:jc w:val="both"/>
        <w:rPr>
          <w:rFonts w:ascii="Arial" w:hAnsi="Arial" w:cs="Arial"/>
        </w:rPr>
      </w:pPr>
      <w:r w:rsidRPr="00E761DD">
        <w:rPr>
          <w:rFonts w:ascii="Arial" w:hAnsi="Arial" w:cs="Arial"/>
        </w:rPr>
        <w:t xml:space="preserve">Mental health services must be provided by clinicians licensed in the State of Arkansas and must be direct employees of the Therapeutic Foster Care program. The Therapeutic Foster Care provider must have the ability to provide crisis intervention, individual, group and family therapy at the frequency and intensity necessary to meet the needs of the client to maintain stable placement in the community. Provision of more intensive services such as day treatment is optimal but not a required component of the array of services that must be provided directly by the Therapeutic Foster Care provider.  Although a majority of the TFC providers already employed their own therapist, this requirement is designed to increase the consistency and quality of behavioral health services that our youth are provided while in TFC. The Therapeutic Foster Care provider must be able to submit a report of clinical services provided for each client as requested by </w:t>
      </w:r>
      <w:r w:rsidR="006507C2" w:rsidRPr="00E761DD">
        <w:rPr>
          <w:rFonts w:ascii="Arial" w:hAnsi="Arial" w:cs="Arial"/>
        </w:rPr>
        <w:t>DCFS</w:t>
      </w:r>
      <w:r w:rsidRPr="00E761DD">
        <w:rPr>
          <w:rFonts w:ascii="Arial" w:hAnsi="Arial" w:cs="Arial"/>
        </w:rPr>
        <w:t xml:space="preserve">.  </w:t>
      </w:r>
      <w:bookmarkEnd w:id="23"/>
    </w:p>
    <w:p w14:paraId="60CE0033" w14:textId="77777777" w:rsidR="004D66CE" w:rsidRPr="00E761DD" w:rsidRDefault="004D66CE" w:rsidP="008B57FD">
      <w:pPr>
        <w:autoSpaceDE w:val="0"/>
        <w:autoSpaceDN w:val="0"/>
        <w:spacing w:line="288" w:lineRule="auto"/>
        <w:ind w:left="720"/>
        <w:jc w:val="both"/>
        <w:rPr>
          <w:rFonts w:ascii="Arial" w:hAnsi="Arial" w:cs="Arial"/>
          <w:b/>
          <w:bCs/>
        </w:rPr>
      </w:pPr>
    </w:p>
    <w:p w14:paraId="59EA7F1D" w14:textId="41EDBB60" w:rsidR="00482C95" w:rsidRPr="00E761DD" w:rsidRDefault="00AB3FFB" w:rsidP="00410C75">
      <w:pPr>
        <w:numPr>
          <w:ilvl w:val="0"/>
          <w:numId w:val="32"/>
        </w:numPr>
        <w:spacing w:after="200" w:line="288" w:lineRule="auto"/>
        <w:jc w:val="both"/>
        <w:rPr>
          <w:rFonts w:ascii="Arial" w:hAnsi="Arial" w:cs="Arial"/>
          <w:b/>
          <w:bCs/>
          <w:u w:val="single"/>
        </w:rPr>
      </w:pPr>
      <w:r w:rsidRPr="00E761DD">
        <w:rPr>
          <w:rFonts w:ascii="Arial" w:hAnsi="Arial" w:cs="Arial"/>
          <w:b/>
          <w:bCs/>
          <w:u w:val="single"/>
        </w:rPr>
        <w:t>University of Arkansas for Medical Sciences (UAMS</w:t>
      </w:r>
      <w:r w:rsidR="00C737CF" w:rsidRPr="00E761DD">
        <w:rPr>
          <w:rFonts w:ascii="Arial" w:hAnsi="Arial" w:cs="Arial"/>
          <w:b/>
          <w:bCs/>
          <w:u w:val="single"/>
        </w:rPr>
        <w:t>)</w:t>
      </w:r>
      <w:r w:rsidR="00C737CF" w:rsidRPr="00E761DD">
        <w:rPr>
          <w:rFonts w:ascii="Arial" w:hAnsi="Arial" w:cs="Arial"/>
          <w:b/>
          <w:bCs/>
        </w:rPr>
        <w:t xml:space="preserve">: </w:t>
      </w:r>
      <w:r w:rsidR="00482C95" w:rsidRPr="00E761DD">
        <w:rPr>
          <w:rFonts w:ascii="Arial" w:hAnsi="Arial" w:cs="Arial"/>
        </w:rPr>
        <w:t>DCFS has partnered with UAMS for the collaboration of referrals, consultation, and communication with the Adolescent Sexual Adjustment Program (ASAP) and the Family Treatment Program (FTP). DCFS ha</w:t>
      </w:r>
      <w:r w:rsidR="00640C54" w:rsidRPr="00E761DD">
        <w:rPr>
          <w:rFonts w:ascii="Arial" w:hAnsi="Arial" w:cs="Arial"/>
        </w:rPr>
        <w:t>s</w:t>
      </w:r>
      <w:r w:rsidR="00482C95" w:rsidRPr="00E761DD">
        <w:rPr>
          <w:rFonts w:ascii="Arial" w:hAnsi="Arial" w:cs="Arial"/>
        </w:rPr>
        <w:t xml:space="preserve"> a liaison in the Specialized Services Unit to </w:t>
      </w:r>
      <w:proofErr w:type="gramStart"/>
      <w:r w:rsidR="00482C95" w:rsidRPr="00E761DD">
        <w:rPr>
          <w:rFonts w:ascii="Arial" w:hAnsi="Arial" w:cs="Arial"/>
        </w:rPr>
        <w:t>provide assistance to</w:t>
      </w:r>
      <w:proofErr w:type="gramEnd"/>
      <w:r w:rsidR="00482C95" w:rsidRPr="00E761DD">
        <w:rPr>
          <w:rFonts w:ascii="Arial" w:hAnsi="Arial" w:cs="Arial"/>
        </w:rPr>
        <w:t xml:space="preserve"> field workers in the preparation of application packets for the </w:t>
      </w:r>
      <w:r w:rsidR="00E118F8" w:rsidRPr="00E761DD">
        <w:rPr>
          <w:rFonts w:ascii="Arial" w:hAnsi="Arial" w:cs="Arial"/>
        </w:rPr>
        <w:t>above-named</w:t>
      </w:r>
      <w:r w:rsidR="00482C95" w:rsidRPr="00E761DD">
        <w:rPr>
          <w:rFonts w:ascii="Arial" w:hAnsi="Arial" w:cs="Arial"/>
        </w:rPr>
        <w:t xml:space="preserve"> programs. DCFS recognized that we could impact placements of children with challenging behaviors due to sexually acting out or post-traumatic stress from sexual abuse for offenders, </w:t>
      </w:r>
      <w:proofErr w:type="gramStart"/>
      <w:r w:rsidR="00482C95" w:rsidRPr="00E761DD">
        <w:rPr>
          <w:rFonts w:ascii="Arial" w:hAnsi="Arial" w:cs="Arial"/>
        </w:rPr>
        <w:t>victims</w:t>
      </w:r>
      <w:proofErr w:type="gramEnd"/>
      <w:r w:rsidR="00482C95" w:rsidRPr="00E761DD">
        <w:rPr>
          <w:rFonts w:ascii="Arial" w:hAnsi="Arial" w:cs="Arial"/>
        </w:rPr>
        <w:t xml:space="preserve"> and family members. This involves providing children as well as adults experiencing post-traumatic stress from sexual abuse with the appropriate assessments, therapies, and treatment. The DCFS Specialized Services unit also works to educate staff statewide regarding DCFS policies &amp; procedures for ASAP and FTP referrals and services. </w:t>
      </w:r>
    </w:p>
    <w:p w14:paraId="7D39DAC4" w14:textId="0ED7E46D" w:rsidR="00E0419E" w:rsidRPr="00E761DD" w:rsidRDefault="00AB3FFB" w:rsidP="00410C75">
      <w:pPr>
        <w:numPr>
          <w:ilvl w:val="0"/>
          <w:numId w:val="6"/>
        </w:numPr>
        <w:spacing w:after="200" w:line="288" w:lineRule="auto"/>
        <w:contextualSpacing/>
        <w:jc w:val="both"/>
        <w:rPr>
          <w:rFonts w:ascii="Arial" w:hAnsi="Arial" w:cs="Arial"/>
          <w:b/>
          <w:u w:val="single"/>
        </w:rPr>
      </w:pPr>
      <w:r w:rsidRPr="00E761DD">
        <w:rPr>
          <w:rFonts w:ascii="Arial" w:hAnsi="Arial" w:cs="Arial"/>
          <w:b/>
          <w:u w:val="single"/>
        </w:rPr>
        <w:t>University of Arkansas for Medical Sciences, Family and Preventive Medicine</w:t>
      </w:r>
      <w:r w:rsidRPr="00E761DD">
        <w:rPr>
          <w:rFonts w:ascii="Arial" w:hAnsi="Arial" w:cs="Arial"/>
          <w:b/>
        </w:rPr>
        <w:t xml:space="preserve">: </w:t>
      </w:r>
      <w:r w:rsidR="00E0419E" w:rsidRPr="00E761DD">
        <w:rPr>
          <w:rFonts w:ascii="Arial" w:hAnsi="Arial" w:cs="Arial"/>
        </w:rPr>
        <w:t xml:space="preserve">DCFS has partnered with UAMS for an evaluation of our prevention services, specifically those services included in the state’s Family First </w:t>
      </w:r>
      <w:proofErr w:type="gramStart"/>
      <w:r w:rsidR="006507C2" w:rsidRPr="00E761DD">
        <w:rPr>
          <w:rFonts w:ascii="Arial" w:hAnsi="Arial" w:cs="Arial"/>
        </w:rPr>
        <w:t>Five</w:t>
      </w:r>
      <w:r w:rsidR="00E0419E" w:rsidRPr="00E761DD">
        <w:rPr>
          <w:rFonts w:ascii="Arial" w:hAnsi="Arial" w:cs="Arial"/>
        </w:rPr>
        <w:t xml:space="preserve"> Year</w:t>
      </w:r>
      <w:proofErr w:type="gramEnd"/>
      <w:r w:rsidR="00E0419E" w:rsidRPr="00E761DD">
        <w:rPr>
          <w:rFonts w:ascii="Arial" w:hAnsi="Arial" w:cs="Arial"/>
        </w:rPr>
        <w:t xml:space="preserve"> Prevention Plan. UAMS will initially be completing an outcome evaluation of Family Centered Treatment, Intercept, and </w:t>
      </w:r>
      <w:proofErr w:type="spellStart"/>
      <w:r w:rsidR="00E0419E" w:rsidRPr="00E761DD">
        <w:rPr>
          <w:rFonts w:ascii="Arial" w:hAnsi="Arial" w:cs="Arial"/>
        </w:rPr>
        <w:t>SafeCare</w:t>
      </w:r>
      <w:proofErr w:type="spellEnd"/>
      <w:r w:rsidR="00E0419E" w:rsidRPr="00E761DD">
        <w:rPr>
          <w:rFonts w:ascii="Arial" w:hAnsi="Arial" w:cs="Arial"/>
        </w:rPr>
        <w:t xml:space="preserve"> as well as a process evaluation of </w:t>
      </w:r>
      <w:proofErr w:type="spellStart"/>
      <w:r w:rsidR="00E0419E" w:rsidRPr="00E761DD">
        <w:rPr>
          <w:rFonts w:ascii="Arial" w:hAnsi="Arial" w:cs="Arial"/>
        </w:rPr>
        <w:t>SafeCare</w:t>
      </w:r>
      <w:proofErr w:type="spellEnd"/>
      <w:r w:rsidR="00E0419E" w:rsidRPr="00E761DD">
        <w:rPr>
          <w:rFonts w:ascii="Arial" w:hAnsi="Arial" w:cs="Arial"/>
        </w:rPr>
        <w:t xml:space="preserve">. UAMS will also be completing an outcome evaluation of </w:t>
      </w:r>
      <w:proofErr w:type="spellStart"/>
      <w:r w:rsidR="006507C2" w:rsidRPr="00E761DD">
        <w:rPr>
          <w:rFonts w:ascii="Arial" w:hAnsi="Arial" w:cs="Arial"/>
        </w:rPr>
        <w:t>MidSOUTH’s</w:t>
      </w:r>
      <w:proofErr w:type="spellEnd"/>
      <w:r w:rsidR="006507C2" w:rsidRPr="00E761DD">
        <w:rPr>
          <w:rFonts w:ascii="Arial" w:hAnsi="Arial" w:cs="Arial"/>
        </w:rPr>
        <w:t xml:space="preserve"> Triple P</w:t>
      </w:r>
      <w:r w:rsidR="00E0419E" w:rsidRPr="00E761DD">
        <w:rPr>
          <w:rFonts w:ascii="Arial" w:hAnsi="Arial" w:cs="Arial"/>
        </w:rPr>
        <w:t xml:space="preserve"> program</w:t>
      </w:r>
      <w:r w:rsidR="006507C2" w:rsidRPr="00E761DD">
        <w:rPr>
          <w:rFonts w:ascii="Arial" w:hAnsi="Arial" w:cs="Arial"/>
        </w:rPr>
        <w:t xml:space="preserve"> (established July 2020)</w:t>
      </w:r>
      <w:r w:rsidR="00E0419E" w:rsidRPr="00E761DD">
        <w:rPr>
          <w:rFonts w:ascii="Arial" w:hAnsi="Arial" w:cs="Arial"/>
        </w:rPr>
        <w:t xml:space="preserve">. This evaluation aims to answer </w:t>
      </w:r>
      <w:proofErr w:type="gramStart"/>
      <w:r w:rsidR="00E0419E" w:rsidRPr="00E761DD">
        <w:rPr>
          <w:rFonts w:ascii="Arial" w:hAnsi="Arial" w:cs="Arial"/>
        </w:rPr>
        <w:t>whether or not</w:t>
      </w:r>
      <w:proofErr w:type="gramEnd"/>
      <w:r w:rsidR="00E0419E" w:rsidRPr="00E761DD">
        <w:rPr>
          <w:rFonts w:ascii="Arial" w:hAnsi="Arial" w:cs="Arial"/>
        </w:rPr>
        <w:t xml:space="preserve"> these programs reduce subsequent child abuse and placement in foster care while improving child well-being. UAMS has completed their second process evaluation of </w:t>
      </w:r>
      <w:proofErr w:type="spellStart"/>
      <w:r w:rsidR="00E0419E" w:rsidRPr="00E761DD">
        <w:rPr>
          <w:rFonts w:ascii="Arial" w:hAnsi="Arial" w:cs="Arial"/>
        </w:rPr>
        <w:t>SafeCare</w:t>
      </w:r>
      <w:proofErr w:type="spellEnd"/>
      <w:r w:rsidR="00E0419E" w:rsidRPr="00E761DD">
        <w:rPr>
          <w:rFonts w:ascii="Arial" w:hAnsi="Arial" w:cs="Arial"/>
        </w:rPr>
        <w:t xml:space="preserve">. They are receiving CHRIS data from Deloitte and are currently working on how to identify families for comparison groups that meet baseline equivalence. UAMS will do their first outcome evaluation on </w:t>
      </w:r>
      <w:proofErr w:type="spellStart"/>
      <w:r w:rsidR="00E0419E" w:rsidRPr="00E761DD">
        <w:rPr>
          <w:rFonts w:ascii="Arial" w:hAnsi="Arial" w:cs="Arial"/>
        </w:rPr>
        <w:t>SafeCare</w:t>
      </w:r>
      <w:proofErr w:type="spellEnd"/>
      <w:r w:rsidR="00E0419E" w:rsidRPr="00E761DD">
        <w:rPr>
          <w:rFonts w:ascii="Arial" w:hAnsi="Arial" w:cs="Arial"/>
        </w:rPr>
        <w:t xml:space="preserve">, to test their modeling, as they have the largest sample size and data that is already cleaned. Then they will do FCT and then Intercept. Triple P will be last </w:t>
      </w:r>
      <w:proofErr w:type="gramStart"/>
      <w:r w:rsidR="00E0419E" w:rsidRPr="00E761DD">
        <w:rPr>
          <w:rFonts w:ascii="Arial" w:hAnsi="Arial" w:cs="Arial"/>
        </w:rPr>
        <w:t>in order to</w:t>
      </w:r>
      <w:proofErr w:type="gramEnd"/>
      <w:r w:rsidR="00E0419E" w:rsidRPr="00E761DD">
        <w:rPr>
          <w:rFonts w:ascii="Arial" w:hAnsi="Arial" w:cs="Arial"/>
        </w:rPr>
        <w:t xml:space="preserve"> give time for a larger number of families to have gone through the program. As the first graduations from Triple P did not occur until November 2020.</w:t>
      </w:r>
    </w:p>
    <w:p w14:paraId="7B1F4D95" w14:textId="77777777" w:rsidR="009976C0" w:rsidRPr="00E761DD" w:rsidRDefault="009976C0" w:rsidP="008B57FD">
      <w:pPr>
        <w:spacing w:after="200" w:line="288" w:lineRule="auto"/>
        <w:ind w:left="720"/>
        <w:contextualSpacing/>
        <w:jc w:val="both"/>
        <w:rPr>
          <w:rFonts w:ascii="Arial" w:hAnsi="Arial" w:cs="Arial"/>
        </w:rPr>
      </w:pPr>
    </w:p>
    <w:p w14:paraId="08BD9951" w14:textId="6986020E" w:rsidR="009B45E5" w:rsidRPr="00E761DD" w:rsidRDefault="00AB3FFB" w:rsidP="008B57FD">
      <w:pPr>
        <w:numPr>
          <w:ilvl w:val="0"/>
          <w:numId w:val="4"/>
        </w:numPr>
        <w:spacing w:line="288" w:lineRule="auto"/>
        <w:jc w:val="both"/>
        <w:rPr>
          <w:rFonts w:ascii="Arial" w:hAnsi="Arial" w:cs="Arial"/>
        </w:rPr>
      </w:pPr>
      <w:r w:rsidRPr="00E761DD">
        <w:rPr>
          <w:rFonts w:ascii="Arial" w:hAnsi="Arial" w:cs="Arial"/>
          <w:b/>
          <w:u w:val="single"/>
        </w:rPr>
        <w:t>Youth Advisory Board</w:t>
      </w:r>
      <w:r w:rsidRPr="00E761DD">
        <w:rPr>
          <w:rFonts w:ascii="Arial" w:hAnsi="Arial" w:cs="Arial"/>
          <w:b/>
        </w:rPr>
        <w:t>:</w:t>
      </w:r>
      <w:r w:rsidRPr="00E761DD">
        <w:rPr>
          <w:rFonts w:ascii="Arial" w:hAnsi="Arial" w:cs="Arial"/>
        </w:rPr>
        <w:t xml:space="preserve"> </w:t>
      </w:r>
      <w:bookmarkStart w:id="24" w:name="_Hlk12262193"/>
      <w:r w:rsidR="009B45E5" w:rsidRPr="00E761DD">
        <w:rPr>
          <w:rFonts w:ascii="Arial" w:hAnsi="Arial" w:cs="Arial"/>
        </w:rPr>
        <w:t>Youth served by the foster care system provide representation on the Arkansas Youth Advisory Board (YAB). The YAB provides peer</w:t>
      </w:r>
      <w:r w:rsidR="006507C2" w:rsidRPr="00E761DD">
        <w:rPr>
          <w:rFonts w:ascii="Arial" w:hAnsi="Arial" w:cs="Arial"/>
        </w:rPr>
        <w:t>-</w:t>
      </w:r>
      <w:r w:rsidR="009B45E5" w:rsidRPr="00E761DD">
        <w:rPr>
          <w:rFonts w:ascii="Arial" w:hAnsi="Arial" w:cs="Arial"/>
        </w:rPr>
        <w:t>to</w:t>
      </w:r>
      <w:r w:rsidR="006507C2" w:rsidRPr="00E761DD">
        <w:rPr>
          <w:rFonts w:ascii="Arial" w:hAnsi="Arial" w:cs="Arial"/>
        </w:rPr>
        <w:t>-</w:t>
      </w:r>
      <w:r w:rsidR="009B45E5" w:rsidRPr="00E761DD">
        <w:rPr>
          <w:rFonts w:ascii="Arial" w:hAnsi="Arial" w:cs="Arial"/>
        </w:rPr>
        <w:t>peer support for other youth in care; develops training</w:t>
      </w:r>
      <w:r w:rsidR="006507C2" w:rsidRPr="00E761DD">
        <w:rPr>
          <w:rFonts w:ascii="Arial" w:hAnsi="Arial" w:cs="Arial"/>
        </w:rPr>
        <w:t xml:space="preserve"> </w:t>
      </w:r>
      <w:r w:rsidR="009B45E5" w:rsidRPr="00E761DD">
        <w:rPr>
          <w:rFonts w:ascii="Arial" w:hAnsi="Arial" w:cs="Arial"/>
        </w:rPr>
        <w:t>/</w:t>
      </w:r>
      <w:r w:rsidR="006507C2" w:rsidRPr="00E761DD">
        <w:rPr>
          <w:rFonts w:ascii="Arial" w:hAnsi="Arial" w:cs="Arial"/>
        </w:rPr>
        <w:t xml:space="preserve"> </w:t>
      </w:r>
      <w:r w:rsidR="009B45E5" w:rsidRPr="00E761DD">
        <w:rPr>
          <w:rFonts w:ascii="Arial" w:hAnsi="Arial" w:cs="Arial"/>
        </w:rPr>
        <w:t>workshops</w:t>
      </w:r>
      <w:r w:rsidR="006507C2" w:rsidRPr="00E761DD">
        <w:rPr>
          <w:rFonts w:ascii="Arial" w:hAnsi="Arial" w:cs="Arial"/>
        </w:rPr>
        <w:t xml:space="preserve"> </w:t>
      </w:r>
      <w:r w:rsidR="009B45E5" w:rsidRPr="00E761DD">
        <w:rPr>
          <w:rFonts w:ascii="Arial" w:hAnsi="Arial" w:cs="Arial"/>
        </w:rPr>
        <w:t>/</w:t>
      </w:r>
      <w:r w:rsidR="006507C2" w:rsidRPr="00E761DD">
        <w:rPr>
          <w:rFonts w:ascii="Arial" w:hAnsi="Arial" w:cs="Arial"/>
        </w:rPr>
        <w:t xml:space="preserve"> </w:t>
      </w:r>
      <w:r w:rsidR="009B45E5" w:rsidRPr="00E761DD">
        <w:rPr>
          <w:rFonts w:ascii="Arial" w:hAnsi="Arial" w:cs="Arial"/>
        </w:rPr>
        <w:t>conferences for transition aged youth; and provides guidance to DCFS staff on behalf of transition aged youth as it relates to policy, programs, and normalcy. This includes informing the YAB about the Division’s progress as it relates to its numerous federal plans such as the Child and Family Services Review (CFSR) Program Improvement Plan (PIP), the National Youth in Transition Database (NYTD) PIP, and the Child and Family Services Plan (CFSP) goals, objectives, and interventions and allowing the youth to ask questions and make recommendations about these plans.</w:t>
      </w:r>
    </w:p>
    <w:p w14:paraId="6CAF7830" w14:textId="77777777" w:rsidR="009B45E5" w:rsidRPr="00E761DD" w:rsidRDefault="009B45E5" w:rsidP="008B57FD">
      <w:pPr>
        <w:spacing w:line="288" w:lineRule="auto"/>
        <w:ind w:left="720"/>
        <w:jc w:val="both"/>
        <w:rPr>
          <w:rFonts w:ascii="Arial" w:hAnsi="Arial" w:cs="Arial"/>
        </w:rPr>
      </w:pPr>
    </w:p>
    <w:p w14:paraId="31B94D76" w14:textId="77777777" w:rsidR="006507C2" w:rsidRPr="00E761DD" w:rsidRDefault="009B45E5" w:rsidP="008B57FD">
      <w:pPr>
        <w:spacing w:line="288" w:lineRule="auto"/>
        <w:ind w:left="720"/>
        <w:jc w:val="both"/>
        <w:rPr>
          <w:rFonts w:ascii="Arial" w:hAnsi="Arial" w:cs="Arial"/>
        </w:rPr>
      </w:pPr>
      <w:r w:rsidRPr="00E761DD">
        <w:rPr>
          <w:rFonts w:ascii="Arial" w:hAnsi="Arial" w:cs="Arial"/>
        </w:rPr>
        <w:t xml:space="preserve">The Youth Advisory Board is the voice of the rest of the youth in foster care throughout the state of Arkansas. A monthly meeting is held to discuss issues that may happen in their areas. </w:t>
      </w:r>
      <w:r w:rsidR="006507C2" w:rsidRPr="00E761DD">
        <w:rPr>
          <w:rFonts w:ascii="Arial" w:hAnsi="Arial" w:cs="Arial"/>
        </w:rPr>
        <w:t xml:space="preserve">During this reporting period, the YAB meetings were held virtually which negatively impacted participation and overall membership. However, YAB meetings will once again resume in person beginning in July 2021. </w:t>
      </w:r>
    </w:p>
    <w:p w14:paraId="45C650F5" w14:textId="77777777" w:rsidR="006507C2" w:rsidRPr="00E761DD" w:rsidRDefault="006507C2" w:rsidP="008B57FD">
      <w:pPr>
        <w:spacing w:line="288" w:lineRule="auto"/>
        <w:ind w:left="720"/>
        <w:jc w:val="both"/>
        <w:rPr>
          <w:rFonts w:ascii="Arial" w:hAnsi="Arial" w:cs="Arial"/>
        </w:rPr>
      </w:pPr>
    </w:p>
    <w:p w14:paraId="22A2B962" w14:textId="2CDD6DB4" w:rsidR="009B45E5" w:rsidRPr="00E761DD" w:rsidRDefault="009B45E5" w:rsidP="008B57FD">
      <w:pPr>
        <w:spacing w:line="288" w:lineRule="auto"/>
        <w:ind w:left="720"/>
        <w:jc w:val="both"/>
        <w:rPr>
          <w:rFonts w:ascii="Arial" w:hAnsi="Arial" w:cs="Arial"/>
        </w:rPr>
      </w:pPr>
      <w:r w:rsidRPr="00E761DD">
        <w:rPr>
          <w:rFonts w:ascii="Arial" w:hAnsi="Arial" w:cs="Arial"/>
        </w:rPr>
        <w:t>Life skills classes are held each month in each area to give the youth that are not a part of the Youth Advisory Board a chance to express what is happening in their area/placement at the time. Typically, each area holds a night that is specifically for the YAB member of that area to speak to the youth and the youth speaks back to them about different issues. From there, the YAB member brings that issue to the state YAB meeting held in Little Rock and discuss ways to help/or come up with a solution to the problem. This has been a challenge during the pandemic since most Life Skills classes transitioned to a virtual format and fewer youth than usual participated in those online events.</w:t>
      </w:r>
    </w:p>
    <w:p w14:paraId="26B7B42F" w14:textId="77777777" w:rsidR="006507C2" w:rsidRPr="00E761DD" w:rsidRDefault="006507C2" w:rsidP="008B57FD">
      <w:pPr>
        <w:spacing w:line="288" w:lineRule="auto"/>
        <w:ind w:left="720"/>
        <w:jc w:val="both"/>
        <w:rPr>
          <w:rFonts w:ascii="Arial" w:hAnsi="Arial" w:cs="Arial"/>
        </w:rPr>
      </w:pPr>
    </w:p>
    <w:p w14:paraId="57AEA676" w14:textId="72BF0F37" w:rsidR="009B45E5" w:rsidRPr="00E761DD" w:rsidRDefault="009B45E5" w:rsidP="008B57FD">
      <w:pPr>
        <w:spacing w:line="288" w:lineRule="auto"/>
        <w:ind w:left="720"/>
        <w:jc w:val="both"/>
        <w:rPr>
          <w:rFonts w:ascii="Arial" w:hAnsi="Arial" w:cs="Arial"/>
        </w:rPr>
      </w:pPr>
      <w:r w:rsidRPr="00E761DD">
        <w:rPr>
          <w:rFonts w:ascii="Arial" w:hAnsi="Arial" w:cs="Arial"/>
        </w:rPr>
        <w:t xml:space="preserve">The YAB is incorporated in planning, policy initiatives, and other program development efforts such as the roll out of Safety Organized Practice. </w:t>
      </w:r>
    </w:p>
    <w:p w14:paraId="6234F01B" w14:textId="77777777" w:rsidR="009B45E5" w:rsidRPr="00E761DD" w:rsidRDefault="009B45E5" w:rsidP="008B57FD">
      <w:pPr>
        <w:spacing w:line="288" w:lineRule="auto"/>
        <w:ind w:left="720"/>
        <w:rPr>
          <w:rFonts w:ascii="Arial" w:hAnsi="Arial" w:cs="Arial"/>
        </w:rPr>
      </w:pPr>
    </w:p>
    <w:p w14:paraId="23EC2396" w14:textId="77777777" w:rsidR="009B45E5" w:rsidRPr="00E761DD" w:rsidRDefault="009B45E5" w:rsidP="008B57FD">
      <w:pPr>
        <w:spacing w:line="288" w:lineRule="auto"/>
        <w:jc w:val="both"/>
        <w:rPr>
          <w:rFonts w:ascii="Arial" w:hAnsi="Arial" w:cs="Arial"/>
        </w:rPr>
      </w:pPr>
      <w:r w:rsidRPr="00E761DD">
        <w:rPr>
          <w:rFonts w:ascii="Arial" w:hAnsi="Arial" w:cs="Arial"/>
        </w:rPr>
        <w:t xml:space="preserve">DCFS plans to continue to build upon its community partnerships and build the service array necessary to meet the needs of its population for individualized and community-based services and supports focused on safety, permanency, and well-being.  DCFS recognizes that </w:t>
      </w:r>
      <w:proofErr w:type="gramStart"/>
      <w:r w:rsidRPr="00E761DD">
        <w:rPr>
          <w:rFonts w:ascii="Arial" w:hAnsi="Arial" w:cs="Arial"/>
        </w:rPr>
        <w:t>in order to</w:t>
      </w:r>
      <w:proofErr w:type="gramEnd"/>
      <w:r w:rsidRPr="00E761DD">
        <w:rPr>
          <w:rFonts w:ascii="Arial" w:hAnsi="Arial" w:cs="Arial"/>
        </w:rPr>
        <w:t xml:space="preserve"> have a true child and family services continuum, one entity cannot be responsible for meeting the needs of children and families. Rather, it is through true collaboration and partnerships that the Division coordinates and integrates into other services to prevent child abuse and neglect and achieve positive outcomes for children and families who are within the child welfare system.</w:t>
      </w:r>
    </w:p>
    <w:p w14:paraId="351DFAEC" w14:textId="77777777" w:rsidR="009B45E5" w:rsidRPr="00E761DD" w:rsidRDefault="009B45E5" w:rsidP="008B57FD">
      <w:pPr>
        <w:ind w:left="720"/>
        <w:jc w:val="both"/>
        <w:rPr>
          <w:rFonts w:ascii="Arial" w:hAnsi="Arial" w:cs="Arial"/>
        </w:rPr>
      </w:pPr>
    </w:p>
    <w:p w14:paraId="5A3009DF" w14:textId="77777777" w:rsidR="009B45E5" w:rsidRPr="00E761DD" w:rsidRDefault="009B45E5" w:rsidP="008B57FD">
      <w:pPr>
        <w:jc w:val="both"/>
        <w:rPr>
          <w:rFonts w:ascii="Arial" w:hAnsi="Arial" w:cs="Arial"/>
        </w:rPr>
      </w:pPr>
      <w:r w:rsidRPr="00E761DD">
        <w:rPr>
          <w:rFonts w:ascii="Arial" w:hAnsi="Arial" w:cs="Arial"/>
        </w:rPr>
        <w:t xml:space="preserve">Arkansas has also continued to work toward substantial, </w:t>
      </w:r>
      <w:proofErr w:type="gramStart"/>
      <w:r w:rsidRPr="00E761DD">
        <w:rPr>
          <w:rFonts w:ascii="Arial" w:hAnsi="Arial" w:cs="Arial"/>
        </w:rPr>
        <w:t>meaningful</w:t>
      </w:r>
      <w:proofErr w:type="gramEnd"/>
      <w:r w:rsidRPr="00E761DD">
        <w:rPr>
          <w:rFonts w:ascii="Arial" w:hAnsi="Arial" w:cs="Arial"/>
        </w:rPr>
        <w:t xml:space="preserve"> and ongoing collaboration with state courts and members of the legal and judicial community, including the Court Improvement Program in the development and implementation of the CFSP/APSR and its CFSR PIP. As previously referenced, quarterly discussions between the DCFS Director, CIP, and the juvenile judges began in September 2020. These quarterly discussions focus on permanency issues. In addition, in January 2021 the DCFS Director also implemented monthly “lunch and learn” style events open to all juvenile judges. These events are not trainings but allow DCFS and the juvenile judges to have open dialogue around specific topics such as relative placements. </w:t>
      </w:r>
    </w:p>
    <w:p w14:paraId="7FF79D8E" w14:textId="77777777" w:rsidR="009B45E5" w:rsidRPr="00E761DD" w:rsidRDefault="009B45E5" w:rsidP="008B57FD">
      <w:pPr>
        <w:ind w:left="720"/>
        <w:jc w:val="both"/>
        <w:rPr>
          <w:rFonts w:ascii="Arial" w:hAnsi="Arial" w:cs="Arial"/>
        </w:rPr>
      </w:pPr>
    </w:p>
    <w:p w14:paraId="59643FDA" w14:textId="77777777" w:rsidR="009B45E5" w:rsidRPr="00E761DD" w:rsidRDefault="009B45E5" w:rsidP="008B57FD">
      <w:pPr>
        <w:jc w:val="both"/>
        <w:rPr>
          <w:rFonts w:ascii="Arial" w:hAnsi="Arial" w:cs="Arial"/>
        </w:rPr>
      </w:pPr>
      <w:r w:rsidRPr="00E761DD">
        <w:rPr>
          <w:rFonts w:ascii="Arial" w:hAnsi="Arial" w:cs="Arial"/>
        </w:rPr>
        <w:t xml:space="preserve">As referenced in the bullet point above associated with CIP, the Assistant Director of Infrastructure and Specialized Programs and CIP Coordinator met on a quarterly basis during this reporting period to provide updates on each agencies’ initiatives, discuss common PIP activities and strategies, and how more coordination could occur. </w:t>
      </w:r>
    </w:p>
    <w:p w14:paraId="5ADA21A3" w14:textId="77777777" w:rsidR="009B45E5" w:rsidRPr="00E761DD" w:rsidRDefault="009B45E5" w:rsidP="009B45E5">
      <w:pPr>
        <w:ind w:left="720"/>
        <w:rPr>
          <w:rFonts w:ascii="Arial" w:hAnsi="Arial" w:cs="Arial"/>
        </w:rPr>
      </w:pPr>
    </w:p>
    <w:p w14:paraId="02D290AE" w14:textId="77777777" w:rsidR="009B45E5" w:rsidRPr="00E761DD" w:rsidRDefault="009B45E5" w:rsidP="008B57FD">
      <w:pPr>
        <w:rPr>
          <w:rFonts w:ascii="Arial" w:hAnsi="Arial" w:cs="Arial"/>
        </w:rPr>
      </w:pPr>
      <w:r w:rsidRPr="00E761DD">
        <w:rPr>
          <w:rFonts w:ascii="Arial" w:hAnsi="Arial" w:cs="Arial"/>
        </w:rPr>
        <w:t>Other examples of collaboration and communication include:</w:t>
      </w:r>
    </w:p>
    <w:p w14:paraId="763301C4" w14:textId="77777777" w:rsidR="009B45E5" w:rsidRPr="00E761DD" w:rsidRDefault="009B45E5" w:rsidP="009B45E5">
      <w:pPr>
        <w:ind w:left="720"/>
        <w:rPr>
          <w:rFonts w:ascii="Arial" w:hAnsi="Arial" w:cs="Arial"/>
        </w:rPr>
      </w:pPr>
    </w:p>
    <w:p w14:paraId="7A90C86A" w14:textId="5509D409" w:rsidR="006507C2" w:rsidRPr="00E761DD" w:rsidRDefault="009B45E5" w:rsidP="00410C75">
      <w:pPr>
        <w:pStyle w:val="ListParagraph"/>
        <w:numPr>
          <w:ilvl w:val="0"/>
          <w:numId w:val="6"/>
        </w:numPr>
        <w:rPr>
          <w:rFonts w:ascii="Arial" w:hAnsi="Arial" w:cs="Arial"/>
        </w:rPr>
      </w:pPr>
      <w:r w:rsidRPr="00E761DD">
        <w:rPr>
          <w:rFonts w:ascii="Arial" w:hAnsi="Arial" w:cs="Arial"/>
        </w:rPr>
        <w:t>Finalization of the Memorandum of Understanding between DCFS the Arkansas Commission for Parent Counsel (ACPC) to establish the financial relationship between the ACPC and the DCFS for attorney services provided by ACPC in the representation of parents in dependency-neglect cases.</w:t>
      </w:r>
    </w:p>
    <w:p w14:paraId="444BD122" w14:textId="75184E42" w:rsidR="006507C2" w:rsidRPr="00E761DD" w:rsidRDefault="009B45E5" w:rsidP="00410C75">
      <w:pPr>
        <w:pStyle w:val="ListParagraph"/>
        <w:numPr>
          <w:ilvl w:val="0"/>
          <w:numId w:val="6"/>
        </w:numPr>
        <w:rPr>
          <w:rFonts w:ascii="Arial" w:hAnsi="Arial" w:cs="Arial"/>
        </w:rPr>
      </w:pPr>
      <w:r w:rsidRPr="00E761DD">
        <w:rPr>
          <w:rFonts w:ascii="Arial" w:hAnsi="Arial" w:cs="Arial"/>
        </w:rPr>
        <w:t xml:space="preserve">Continued sharing of monthly DCFS data charts with leadership of the different programs under the Arkansas Administrative Office of the Courts </w:t>
      </w:r>
      <w:proofErr w:type="spellStart"/>
      <w:r w:rsidRPr="00E761DD">
        <w:rPr>
          <w:rFonts w:ascii="Arial" w:hAnsi="Arial" w:cs="Arial"/>
        </w:rPr>
        <w:t>ia</w:t>
      </w:r>
      <w:proofErr w:type="spellEnd"/>
      <w:r w:rsidRPr="00E761DD">
        <w:rPr>
          <w:rFonts w:ascii="Arial" w:hAnsi="Arial" w:cs="Arial"/>
        </w:rPr>
        <w:t xml:space="preserve"> a “</w:t>
      </w:r>
      <w:proofErr w:type="spellStart"/>
      <w:r w:rsidRPr="00E761DD">
        <w:rPr>
          <w:rFonts w:ascii="Arial" w:hAnsi="Arial" w:cs="Arial"/>
        </w:rPr>
        <w:t>oneshare</w:t>
      </w:r>
      <w:proofErr w:type="spellEnd"/>
      <w:r w:rsidRPr="00E761DD">
        <w:rPr>
          <w:rFonts w:ascii="Arial" w:hAnsi="Arial" w:cs="Arial"/>
        </w:rPr>
        <w:t>” message that allows the DCFS Director to send these charts and any other information directly to juvenile judges in the state.</w:t>
      </w:r>
    </w:p>
    <w:p w14:paraId="1A37BE66" w14:textId="77777777" w:rsidR="009B45E5" w:rsidRPr="00E761DD" w:rsidRDefault="009B45E5" w:rsidP="00410C75">
      <w:pPr>
        <w:pStyle w:val="ListParagraph"/>
        <w:numPr>
          <w:ilvl w:val="0"/>
          <w:numId w:val="6"/>
        </w:numPr>
        <w:rPr>
          <w:rFonts w:ascii="Arial" w:hAnsi="Arial" w:cs="Arial"/>
        </w:rPr>
      </w:pPr>
      <w:r w:rsidRPr="00E761DD">
        <w:rPr>
          <w:rFonts w:ascii="Arial" w:hAnsi="Arial" w:cs="Arial"/>
        </w:rPr>
        <w:t>Regular communication via email, phone calls, and meetings with the leadership teams of DCFS, ACPC, the Attorney Ad Litem Program, CASA, the DHS Office of Chief Counsel, and juvenile judges regarding the agencies’ initiatives as well as addressing case specific issues.</w:t>
      </w:r>
    </w:p>
    <w:p w14:paraId="6A5AAFDE" w14:textId="77777777" w:rsidR="009B45E5" w:rsidRPr="00E761DD" w:rsidRDefault="009B45E5" w:rsidP="009B45E5">
      <w:pPr>
        <w:ind w:left="720"/>
        <w:rPr>
          <w:rFonts w:ascii="Arial" w:hAnsi="Arial" w:cs="Arial"/>
        </w:rPr>
      </w:pPr>
    </w:p>
    <w:p w14:paraId="1DA38BB7" w14:textId="673B55E2" w:rsidR="009B45E5" w:rsidRPr="00E761DD" w:rsidRDefault="009B45E5" w:rsidP="008B57FD">
      <w:pPr>
        <w:jc w:val="both"/>
        <w:rPr>
          <w:rFonts w:ascii="Arial" w:hAnsi="Arial" w:cs="Arial"/>
        </w:rPr>
      </w:pPr>
      <w:r w:rsidRPr="00E761DD">
        <w:rPr>
          <w:rFonts w:ascii="Arial" w:hAnsi="Arial" w:cs="Arial"/>
        </w:rPr>
        <w:t xml:space="preserve">Arkansas believes that parent, family, and youth voice is critical to understanding how well the child welfare system is achieving its goals. Ways in which families, children, youth, courts and other partners were involved in or otherwise made aware of DCFS initiatives and progress included presentations to or other forms of communication sharing with the Parent Advisory Council, Youth Advisory Board, and a variety of regular stakeholder meetings on applicable topics. This ranges from the various components of Safety Organized Practice to how to make operational changes to adapt to COVID.  </w:t>
      </w:r>
    </w:p>
    <w:p w14:paraId="14CE7F33" w14:textId="407F36E2" w:rsidR="005F5F15" w:rsidRPr="00E761DD" w:rsidRDefault="005F5F15" w:rsidP="008B57FD">
      <w:pPr>
        <w:ind w:left="720"/>
        <w:jc w:val="both"/>
        <w:rPr>
          <w:rFonts w:ascii="Arial" w:hAnsi="Arial" w:cs="Arial"/>
        </w:rPr>
      </w:pPr>
      <w:bookmarkStart w:id="25" w:name="_SERVICE_DESCRIPTIONS:_STATUS"/>
      <w:bookmarkStart w:id="26" w:name="_Hlk5019869"/>
      <w:bookmarkEnd w:id="8"/>
      <w:bookmarkEnd w:id="24"/>
      <w:bookmarkEnd w:id="25"/>
    </w:p>
    <w:p w14:paraId="212E0BEB" w14:textId="77777777" w:rsidR="006507C2" w:rsidRPr="00E761DD" w:rsidRDefault="006507C2">
      <w:pPr>
        <w:spacing w:after="200" w:line="276" w:lineRule="auto"/>
        <w:rPr>
          <w:rFonts w:ascii="Arial" w:hAnsi="Arial" w:cs="Arial"/>
          <w:b/>
          <w:bCs/>
          <w:u w:val="single"/>
        </w:rPr>
      </w:pPr>
      <w:r w:rsidRPr="00E761DD">
        <w:rPr>
          <w:rFonts w:ascii="Arial" w:hAnsi="Arial" w:cs="Arial"/>
          <w:b/>
          <w:bCs/>
          <w:u w:val="single"/>
        </w:rPr>
        <w:br w:type="page"/>
      </w:r>
    </w:p>
    <w:p w14:paraId="33B74676" w14:textId="6A5FD061" w:rsidR="00776CE4" w:rsidRPr="00E761DD" w:rsidRDefault="00776CE4" w:rsidP="007F48F2">
      <w:pPr>
        <w:spacing w:after="200" w:line="276" w:lineRule="auto"/>
        <w:rPr>
          <w:rFonts w:ascii="Arial" w:hAnsi="Arial" w:cs="Arial"/>
          <w:b/>
          <w:bCs/>
          <w:smallCaps/>
          <w:u w:val="single"/>
        </w:rPr>
      </w:pPr>
      <w:r w:rsidRPr="00E761DD">
        <w:rPr>
          <w:rFonts w:ascii="Arial" w:hAnsi="Arial" w:cs="Arial"/>
          <w:b/>
          <w:bCs/>
          <w:smallCaps/>
          <w:u w:val="single"/>
        </w:rPr>
        <w:t>Child Welfare Programs Supporting Services in the Field</w:t>
      </w:r>
    </w:p>
    <w:p w14:paraId="03A1AD4E" w14:textId="77777777" w:rsidR="00BE7AB9" w:rsidRPr="00E761DD" w:rsidRDefault="00BE7AB9" w:rsidP="008B57FD">
      <w:pPr>
        <w:spacing w:after="200"/>
        <w:jc w:val="both"/>
        <w:rPr>
          <w:rFonts w:ascii="Arial" w:hAnsi="Arial" w:cs="Arial"/>
        </w:rPr>
      </w:pPr>
      <w:r w:rsidRPr="00E761DD">
        <w:rPr>
          <w:rFonts w:ascii="Arial" w:hAnsi="Arial" w:cs="Arial"/>
        </w:rPr>
        <w:t xml:space="preserve">While collaboration with families, youth, the court system, and other outside stakeholders is critical to advancing the work of the child welfare system, the internal operations of DCFS </w:t>
      </w:r>
      <w:r w:rsidR="008B6BB5" w:rsidRPr="00E761DD">
        <w:rPr>
          <w:rFonts w:ascii="Arial" w:hAnsi="Arial" w:cs="Arial"/>
        </w:rPr>
        <w:t>of course play a key role in implementing, assessing, and enhancing programs and other activities designed to move the child welfare system forward. Below is a summary of the DCFS child welfare programs supporting services in the field, including updates, where applicable, from the summary included in the 2020-2024 CFSP:</w:t>
      </w:r>
    </w:p>
    <w:p w14:paraId="5927C2F8" w14:textId="41E7DDAC" w:rsidR="00BE7AB9" w:rsidRPr="00E761DD" w:rsidRDefault="00BE7AB9" w:rsidP="00410C75">
      <w:pPr>
        <w:pStyle w:val="ListParagraph"/>
        <w:numPr>
          <w:ilvl w:val="0"/>
          <w:numId w:val="29"/>
        </w:numPr>
        <w:jc w:val="both"/>
        <w:rPr>
          <w:rFonts w:ascii="Arial" w:hAnsi="Arial" w:cs="Arial"/>
        </w:rPr>
      </w:pPr>
      <w:r w:rsidRPr="00E761DD">
        <w:rPr>
          <w:rFonts w:ascii="Arial" w:hAnsi="Arial" w:cs="Arial"/>
          <w:b/>
          <w:bCs/>
          <w:snapToGrid w:val="0"/>
          <w:u w:val="single"/>
        </w:rPr>
        <w:t>Differential Response</w:t>
      </w:r>
      <w:r w:rsidRPr="00E761DD">
        <w:rPr>
          <w:rFonts w:ascii="Arial" w:hAnsi="Arial" w:cs="Arial"/>
          <w:b/>
          <w:bCs/>
          <w:snapToGrid w:val="0"/>
        </w:rPr>
        <w:t>:</w:t>
      </w:r>
      <w:r w:rsidRPr="00E761DD">
        <w:rPr>
          <w:rFonts w:ascii="Arial" w:hAnsi="Arial" w:cs="Arial"/>
          <w:bCs/>
          <w:snapToGrid w:val="0"/>
        </w:rPr>
        <w:t xml:space="preserve"> </w:t>
      </w:r>
      <w:r w:rsidRPr="00E761DD">
        <w:rPr>
          <w:rFonts w:ascii="Arial" w:hAnsi="Arial" w:cs="Arial"/>
        </w:rPr>
        <w:t>Differential Response (DR) is a family engagement approach that allows the Division to respond to reports of specific, low risk allegations of child maltreatment with a Family Assessment (FA) rather than the traditional investigative response. The goals of Differential Response are to prevent removal from the home and strengthen the families involved. As with investigations, Differential Response is initiated through accepted Child Abuse Hotline reports and focuses on the safety and well-being of the child and promotes permanency. Having two different response options in the child welfare system recognizes that there are variations in the severity of the reported maltreatment and allows for a Differential Response or an investigation, whichever is most appropriate, to respond to reports of child neglect.</w:t>
      </w:r>
    </w:p>
    <w:p w14:paraId="656F8C04" w14:textId="77777777" w:rsidR="00BE7AB9" w:rsidRPr="00E761DD" w:rsidRDefault="00BE7AB9" w:rsidP="00410C75">
      <w:pPr>
        <w:pStyle w:val="ListParagraph"/>
        <w:widowControl w:val="0"/>
        <w:numPr>
          <w:ilvl w:val="0"/>
          <w:numId w:val="23"/>
        </w:numPr>
        <w:spacing w:before="120" w:after="120"/>
        <w:jc w:val="both"/>
        <w:rPr>
          <w:rFonts w:ascii="Arial" w:hAnsi="Arial" w:cs="Arial"/>
          <w:snapToGrid w:val="0"/>
        </w:rPr>
      </w:pPr>
      <w:r w:rsidRPr="00E761DD">
        <w:rPr>
          <w:rFonts w:ascii="Arial" w:hAnsi="Arial" w:cs="Arial"/>
          <w:b/>
          <w:color w:val="000000"/>
          <w:u w:val="single"/>
        </w:rPr>
        <w:t>Child Protective Services</w:t>
      </w:r>
      <w:r w:rsidRPr="00E761DD">
        <w:rPr>
          <w:rFonts w:ascii="Arial" w:hAnsi="Arial" w:cs="Arial"/>
          <w:b/>
          <w:color w:val="000000"/>
        </w:rPr>
        <w:t>:</w:t>
      </w:r>
      <w:r w:rsidRPr="00E761DD">
        <w:rPr>
          <w:rFonts w:ascii="Arial" w:hAnsi="Arial" w:cs="Arial"/>
          <w:color w:val="000000"/>
        </w:rPr>
        <w:t xml:space="preserve"> </w:t>
      </w:r>
      <w:r w:rsidRPr="00E761DD">
        <w:rPr>
          <w:rFonts w:ascii="Arial" w:hAnsi="Arial" w:cs="Arial"/>
          <w:snapToGrid w:val="0"/>
        </w:rPr>
        <w:t>The goal of this unit is to oversee child maltreatment investigations as a program and improve risk and safety assessments as well as ensure that services are provided as needed to families throughout the course of an investigation.</w:t>
      </w:r>
    </w:p>
    <w:p w14:paraId="035B7330" w14:textId="05085BF7" w:rsidR="00BE7AB9" w:rsidRPr="00E761DD" w:rsidRDefault="00BE7AB9" w:rsidP="008B57FD">
      <w:pPr>
        <w:ind w:left="720"/>
        <w:jc w:val="both"/>
        <w:rPr>
          <w:rFonts w:ascii="Arial" w:hAnsi="Arial" w:cs="Arial"/>
        </w:rPr>
      </w:pPr>
      <w:r w:rsidRPr="00E761DD">
        <w:rPr>
          <w:rFonts w:ascii="Arial" w:hAnsi="Arial" w:cs="Arial"/>
          <w:color w:val="000000"/>
        </w:rPr>
        <w:t xml:space="preserve">Removal Consultations continued throughout this reporting period. </w:t>
      </w:r>
      <w:r w:rsidRPr="00E761DD">
        <w:rPr>
          <w:rFonts w:ascii="Arial" w:hAnsi="Arial" w:cs="Arial"/>
        </w:rPr>
        <w:t xml:space="preserve">Removal Consultations are conducted by the Area Program Administrator within twenty-four hours of the removal. A standardized review tool to help ensure consistency in the reviews and ultimately consistency in decision making that prioritizes safety when engaging with families. In addition, the review process is designed to help the worker to write the affidavit and to prepare for testimony in court regarding the immediate danger and reason for removal. These reviews are based upon the value that removal decisions are never driven by anything except answering “yes” to the following question, “Is this action necessary to protect the health or physical well-being of the child </w:t>
      </w:r>
      <w:r w:rsidRPr="00E761DD">
        <w:rPr>
          <w:rFonts w:ascii="Arial" w:hAnsi="Arial" w:cs="Arial"/>
          <w:bCs/>
        </w:rPr>
        <w:t>from immediate danger</w:t>
      </w:r>
      <w:r w:rsidR="006507C2" w:rsidRPr="00E761DD">
        <w:rPr>
          <w:rFonts w:ascii="Arial" w:hAnsi="Arial" w:cs="Arial"/>
        </w:rPr>
        <w:t>?</w:t>
      </w:r>
      <w:r w:rsidRPr="00E761DD">
        <w:rPr>
          <w:rFonts w:ascii="Arial" w:hAnsi="Arial" w:cs="Arial"/>
        </w:rPr>
        <w:t>”</w:t>
      </w:r>
    </w:p>
    <w:p w14:paraId="665EA3F8" w14:textId="77777777" w:rsidR="00BE7AB9" w:rsidRPr="00E761DD" w:rsidRDefault="00BE7AB9" w:rsidP="00410C75">
      <w:pPr>
        <w:pStyle w:val="ListParagraph"/>
        <w:widowControl w:val="0"/>
        <w:numPr>
          <w:ilvl w:val="0"/>
          <w:numId w:val="23"/>
        </w:numPr>
        <w:spacing w:before="120" w:after="120"/>
        <w:jc w:val="both"/>
        <w:rPr>
          <w:rFonts w:ascii="Arial" w:hAnsi="Arial" w:cs="Arial"/>
          <w:b/>
        </w:rPr>
      </w:pPr>
      <w:r w:rsidRPr="00E761DD">
        <w:rPr>
          <w:rFonts w:ascii="Arial" w:hAnsi="Arial" w:cs="Arial"/>
          <w:b/>
          <w:color w:val="000000"/>
          <w:u w:val="single"/>
        </w:rPr>
        <w:t>In-Home Services</w:t>
      </w:r>
      <w:r w:rsidRPr="00E761DD">
        <w:rPr>
          <w:rFonts w:ascii="Arial" w:hAnsi="Arial" w:cs="Arial"/>
          <w:b/>
        </w:rPr>
        <w:t>:</w:t>
      </w:r>
      <w:r w:rsidRPr="00E761DD">
        <w:rPr>
          <w:rFonts w:ascii="Arial" w:hAnsi="Arial" w:cs="Arial"/>
        </w:rPr>
        <w:t xml:space="preserve"> </w:t>
      </w:r>
      <w:r w:rsidRPr="00E761DD">
        <w:rPr>
          <w:rFonts w:ascii="Arial" w:hAnsi="Arial" w:cs="Arial"/>
          <w:color w:val="000000"/>
        </w:rPr>
        <w:t xml:space="preserve">When an investigation is determined to be true, DCFS opens an in-home (a.k.a. protective services) case and works with the child(ren) and family in the home </w:t>
      </w:r>
      <w:proofErr w:type="gramStart"/>
      <w:r w:rsidRPr="00E761DD">
        <w:rPr>
          <w:rFonts w:ascii="Arial" w:hAnsi="Arial" w:cs="Arial"/>
          <w:color w:val="000000"/>
        </w:rPr>
        <w:t>in an effort to</w:t>
      </w:r>
      <w:proofErr w:type="gramEnd"/>
      <w:r w:rsidRPr="00E761DD">
        <w:rPr>
          <w:rFonts w:ascii="Arial" w:hAnsi="Arial" w:cs="Arial"/>
          <w:color w:val="000000"/>
        </w:rPr>
        <w:t xml:space="preserve"> prevent child(ren) from entering foster care. </w:t>
      </w:r>
      <w:r w:rsidRPr="00E761DD">
        <w:rPr>
          <w:rFonts w:ascii="Arial" w:hAnsi="Arial" w:cs="Arial"/>
        </w:rPr>
        <w:t xml:space="preserve">The In-Home Services Unit currently consists of two staff members, an In-Home </w:t>
      </w:r>
      <w:proofErr w:type="gramStart"/>
      <w:r w:rsidRPr="00E761DD">
        <w:rPr>
          <w:rFonts w:ascii="Arial" w:hAnsi="Arial" w:cs="Arial"/>
        </w:rPr>
        <w:t>Manager</w:t>
      </w:r>
      <w:proofErr w:type="gramEnd"/>
      <w:r w:rsidRPr="00E761DD">
        <w:rPr>
          <w:rFonts w:ascii="Arial" w:hAnsi="Arial" w:cs="Arial"/>
        </w:rPr>
        <w:t xml:space="preserve"> and a Family Service Worker Specialist. The FSW Specialist is responsible for reviewing in-home cases as well as shadowing and coaching in-home services field staff throughout the state in an effort to improve the quality of services offered through these cases and, in turn, ensure that children can safely remain in their homes. The In-Home Services Unit is also responsible for creating a sense of urgency around safely reunifying families and, when families do achieve reunification, ensuring that adequate supports are in place to help the family with the initial transition and prevent maltreatment from reoccurring. </w:t>
      </w:r>
    </w:p>
    <w:p w14:paraId="57C54F63" w14:textId="55A07F64" w:rsidR="00BE7AB9" w:rsidRPr="00E761DD" w:rsidRDefault="00BE7AB9" w:rsidP="00A422D6">
      <w:pPr>
        <w:pStyle w:val="ListParagraph"/>
        <w:jc w:val="both"/>
        <w:rPr>
          <w:rFonts w:ascii="Arial" w:hAnsi="Arial" w:cs="Arial"/>
        </w:rPr>
      </w:pPr>
      <w:bookmarkStart w:id="27" w:name="_Hlk72929533"/>
      <w:r w:rsidRPr="00E761DD">
        <w:rPr>
          <w:rFonts w:ascii="Arial" w:hAnsi="Arial" w:cs="Arial"/>
        </w:rPr>
        <w:t xml:space="preserve">The implementation of Permanency Safety Consultations (PSCs) has been a key task of this reunification work. PSCs are </w:t>
      </w:r>
      <w:proofErr w:type="spellStart"/>
      <w:r w:rsidRPr="00E761DD">
        <w:rPr>
          <w:rFonts w:ascii="Arial" w:hAnsi="Arial" w:cs="Arial"/>
        </w:rPr>
        <w:t>staffings</w:t>
      </w:r>
      <w:proofErr w:type="spellEnd"/>
      <w:r w:rsidRPr="00E761DD">
        <w:rPr>
          <w:rFonts w:ascii="Arial" w:hAnsi="Arial" w:cs="Arial"/>
        </w:rPr>
        <w:t xml:space="preserve"> held between the worker</w:t>
      </w:r>
      <w:r w:rsidR="00DF5A3D" w:rsidRPr="00E761DD">
        <w:rPr>
          <w:rFonts w:ascii="Arial" w:hAnsi="Arial" w:cs="Arial"/>
        </w:rPr>
        <w:t>,</w:t>
      </w:r>
      <w:r w:rsidRPr="00E761DD">
        <w:rPr>
          <w:rFonts w:ascii="Arial" w:hAnsi="Arial" w:cs="Arial"/>
        </w:rPr>
        <w:t xml:space="preserve"> supervisor</w:t>
      </w:r>
      <w:r w:rsidR="00DF5A3D" w:rsidRPr="00E761DD">
        <w:rPr>
          <w:rFonts w:ascii="Arial" w:hAnsi="Arial" w:cs="Arial"/>
        </w:rPr>
        <w:t>, and a neutral party</w:t>
      </w:r>
      <w:r w:rsidR="008A44DA" w:rsidRPr="00E761DD">
        <w:rPr>
          <w:rFonts w:ascii="Arial" w:hAnsi="Arial" w:cs="Arial"/>
        </w:rPr>
        <w:t xml:space="preserve"> (typically the Program Administrator), </w:t>
      </w:r>
      <w:r w:rsidRPr="00E761DD">
        <w:rPr>
          <w:rFonts w:ascii="Arial" w:hAnsi="Arial" w:cs="Arial"/>
        </w:rPr>
        <w:t xml:space="preserve">to review the progress of a foster care case. Other parties may attend, such as the Program Administrator or Area Director. </w:t>
      </w:r>
      <w:r w:rsidR="008A44DA" w:rsidRPr="00E761DD">
        <w:rPr>
          <w:rFonts w:ascii="Arial" w:hAnsi="Arial" w:cs="Arial"/>
        </w:rPr>
        <w:t xml:space="preserve">During this reporting period the Division partnered with Public Knowledge to provide technical assistance to the Program Administrators to assist in reaching timely reunification more quickly. </w:t>
      </w:r>
      <w:r w:rsidRPr="00E761DD">
        <w:rPr>
          <w:rFonts w:ascii="Arial" w:hAnsi="Arial" w:cs="Arial"/>
        </w:rPr>
        <w:t>The goal of the staffing is timely reunification. During the staffing the worker is asked to recap:</w:t>
      </w:r>
    </w:p>
    <w:p w14:paraId="47837131" w14:textId="77777777" w:rsidR="00BE7AB9" w:rsidRPr="00E761DD" w:rsidRDefault="00BE7AB9" w:rsidP="00410C75">
      <w:pPr>
        <w:pStyle w:val="ListParagraph"/>
        <w:numPr>
          <w:ilvl w:val="0"/>
          <w:numId w:val="53"/>
        </w:numPr>
        <w:contextualSpacing/>
        <w:jc w:val="both"/>
        <w:rPr>
          <w:rFonts w:ascii="Arial" w:hAnsi="Arial" w:cs="Arial"/>
        </w:rPr>
      </w:pPr>
      <w:r w:rsidRPr="00E761DD">
        <w:rPr>
          <w:rFonts w:ascii="Arial" w:hAnsi="Arial" w:cs="Arial"/>
        </w:rPr>
        <w:t>The reason the child entered care and why a protection plan was not implemented;</w:t>
      </w:r>
    </w:p>
    <w:p w14:paraId="189A31AE" w14:textId="77777777" w:rsidR="00BE7AB9" w:rsidRPr="00E761DD" w:rsidRDefault="00BE7AB9" w:rsidP="00410C75">
      <w:pPr>
        <w:pStyle w:val="ListParagraph"/>
        <w:numPr>
          <w:ilvl w:val="0"/>
          <w:numId w:val="53"/>
        </w:numPr>
        <w:contextualSpacing/>
        <w:jc w:val="both"/>
        <w:rPr>
          <w:rFonts w:ascii="Arial" w:hAnsi="Arial" w:cs="Arial"/>
        </w:rPr>
      </w:pPr>
      <w:r w:rsidRPr="00E761DD">
        <w:rPr>
          <w:rFonts w:ascii="Arial" w:hAnsi="Arial" w:cs="Arial"/>
        </w:rPr>
        <w:t>What have the parents done to correct their situation;</w:t>
      </w:r>
    </w:p>
    <w:p w14:paraId="6E70A19F" w14:textId="77777777" w:rsidR="00BE7AB9" w:rsidRPr="00E761DD" w:rsidRDefault="00BE7AB9" w:rsidP="00410C75">
      <w:pPr>
        <w:pStyle w:val="ListParagraph"/>
        <w:numPr>
          <w:ilvl w:val="0"/>
          <w:numId w:val="53"/>
        </w:numPr>
        <w:contextualSpacing/>
        <w:jc w:val="both"/>
        <w:rPr>
          <w:rFonts w:ascii="Arial" w:hAnsi="Arial" w:cs="Arial"/>
        </w:rPr>
      </w:pPr>
      <w:r w:rsidRPr="00E761DD">
        <w:rPr>
          <w:rFonts w:ascii="Arial" w:hAnsi="Arial" w:cs="Arial"/>
        </w:rPr>
        <w:t>The services of which the parents taken advantage;</w:t>
      </w:r>
    </w:p>
    <w:p w14:paraId="71F5408D" w14:textId="77777777" w:rsidR="00BE7AB9" w:rsidRPr="00E761DD" w:rsidRDefault="00BE7AB9" w:rsidP="00410C75">
      <w:pPr>
        <w:pStyle w:val="ListParagraph"/>
        <w:numPr>
          <w:ilvl w:val="0"/>
          <w:numId w:val="53"/>
        </w:numPr>
        <w:contextualSpacing/>
        <w:jc w:val="both"/>
        <w:rPr>
          <w:rFonts w:ascii="Arial" w:hAnsi="Arial" w:cs="Arial"/>
        </w:rPr>
      </w:pPr>
      <w:r w:rsidRPr="00E761DD">
        <w:rPr>
          <w:rFonts w:ascii="Arial" w:hAnsi="Arial" w:cs="Arial"/>
        </w:rPr>
        <w:t>What behavior changes have occurred in the parents;</w:t>
      </w:r>
    </w:p>
    <w:p w14:paraId="68BA61B9" w14:textId="77777777" w:rsidR="00BE7AB9" w:rsidRPr="00E761DD" w:rsidRDefault="00BE7AB9" w:rsidP="00410C75">
      <w:pPr>
        <w:pStyle w:val="ListParagraph"/>
        <w:numPr>
          <w:ilvl w:val="0"/>
          <w:numId w:val="53"/>
        </w:numPr>
        <w:contextualSpacing/>
        <w:jc w:val="both"/>
        <w:rPr>
          <w:rFonts w:ascii="Arial" w:hAnsi="Arial" w:cs="Arial"/>
        </w:rPr>
      </w:pPr>
      <w:r w:rsidRPr="00E761DD">
        <w:rPr>
          <w:rFonts w:ascii="Arial" w:hAnsi="Arial" w:cs="Arial"/>
        </w:rPr>
        <w:t xml:space="preserve">What is the Department doing to assist the family; </w:t>
      </w:r>
    </w:p>
    <w:p w14:paraId="5143E3D4" w14:textId="77777777" w:rsidR="00BE7AB9" w:rsidRPr="00E761DD" w:rsidRDefault="00BE7AB9" w:rsidP="00410C75">
      <w:pPr>
        <w:pStyle w:val="ListParagraph"/>
        <w:numPr>
          <w:ilvl w:val="0"/>
          <w:numId w:val="53"/>
        </w:numPr>
        <w:contextualSpacing/>
        <w:jc w:val="both"/>
        <w:rPr>
          <w:rFonts w:ascii="Arial" w:hAnsi="Arial" w:cs="Arial"/>
        </w:rPr>
      </w:pPr>
      <w:r w:rsidRPr="00E761DD">
        <w:rPr>
          <w:rFonts w:ascii="Arial" w:hAnsi="Arial" w:cs="Arial"/>
        </w:rPr>
        <w:t>What services are being provided to the family;</w:t>
      </w:r>
    </w:p>
    <w:p w14:paraId="34880BE4" w14:textId="77777777" w:rsidR="00BE7AB9" w:rsidRPr="00E761DD" w:rsidRDefault="00BE7AB9" w:rsidP="00410C75">
      <w:pPr>
        <w:pStyle w:val="ListParagraph"/>
        <w:numPr>
          <w:ilvl w:val="0"/>
          <w:numId w:val="53"/>
        </w:numPr>
        <w:contextualSpacing/>
        <w:jc w:val="both"/>
        <w:rPr>
          <w:rFonts w:ascii="Arial" w:hAnsi="Arial" w:cs="Arial"/>
        </w:rPr>
      </w:pPr>
      <w:r w:rsidRPr="00E761DD">
        <w:rPr>
          <w:rFonts w:ascii="Arial" w:hAnsi="Arial" w:cs="Arial"/>
        </w:rPr>
        <w:t>What the barriers are for the family accomplishing their goals;</w:t>
      </w:r>
    </w:p>
    <w:p w14:paraId="623CF56E" w14:textId="77777777" w:rsidR="00BE7AB9" w:rsidRPr="00E761DD" w:rsidRDefault="00BE7AB9" w:rsidP="00410C75">
      <w:pPr>
        <w:pStyle w:val="ListParagraph"/>
        <w:numPr>
          <w:ilvl w:val="0"/>
          <w:numId w:val="53"/>
        </w:numPr>
        <w:contextualSpacing/>
        <w:jc w:val="both"/>
        <w:rPr>
          <w:rFonts w:ascii="Arial" w:hAnsi="Arial" w:cs="Arial"/>
        </w:rPr>
      </w:pPr>
      <w:r w:rsidRPr="00E761DD">
        <w:rPr>
          <w:rFonts w:ascii="Arial" w:hAnsi="Arial" w:cs="Arial"/>
        </w:rPr>
        <w:t xml:space="preserve">Whether a safety factor still exists and, if so, what the is safety factor; and </w:t>
      </w:r>
    </w:p>
    <w:p w14:paraId="57A0615D" w14:textId="77777777" w:rsidR="00BE7AB9" w:rsidRPr="00E761DD" w:rsidRDefault="00BE7AB9" w:rsidP="00410C75">
      <w:pPr>
        <w:pStyle w:val="ListParagraph"/>
        <w:numPr>
          <w:ilvl w:val="0"/>
          <w:numId w:val="53"/>
        </w:numPr>
        <w:contextualSpacing/>
        <w:jc w:val="both"/>
        <w:rPr>
          <w:rFonts w:ascii="Arial" w:hAnsi="Arial" w:cs="Arial"/>
        </w:rPr>
      </w:pPr>
      <w:r w:rsidRPr="00E761DD">
        <w:rPr>
          <w:rFonts w:ascii="Arial" w:hAnsi="Arial" w:cs="Arial"/>
        </w:rPr>
        <w:t xml:space="preserve">What are the next steps to move the case </w:t>
      </w:r>
      <w:proofErr w:type="gramStart"/>
      <w:r w:rsidRPr="00E761DD">
        <w:rPr>
          <w:rFonts w:ascii="Arial" w:hAnsi="Arial" w:cs="Arial"/>
        </w:rPr>
        <w:t>forward</w:t>
      </w:r>
      <w:proofErr w:type="gramEnd"/>
    </w:p>
    <w:p w14:paraId="3EC415E9" w14:textId="2D1BFBFC" w:rsidR="00BE7AB9" w:rsidRPr="00E761DD" w:rsidRDefault="00BE7AB9" w:rsidP="008B57FD">
      <w:pPr>
        <w:widowControl w:val="0"/>
        <w:spacing w:before="120" w:after="120"/>
        <w:ind w:left="720"/>
        <w:jc w:val="both"/>
        <w:rPr>
          <w:rFonts w:ascii="Arial" w:hAnsi="Arial" w:cs="Arial"/>
        </w:rPr>
      </w:pPr>
      <w:r w:rsidRPr="00E761DD">
        <w:rPr>
          <w:rFonts w:ascii="Arial" w:hAnsi="Arial" w:cs="Arial"/>
        </w:rPr>
        <w:t xml:space="preserve">Permanency Safety Consultations </w:t>
      </w:r>
      <w:r w:rsidR="006507C2" w:rsidRPr="00E761DD">
        <w:rPr>
          <w:rFonts w:ascii="Arial" w:hAnsi="Arial" w:cs="Arial"/>
        </w:rPr>
        <w:t xml:space="preserve">continue to be held </w:t>
      </w:r>
      <w:r w:rsidRPr="00E761DD">
        <w:rPr>
          <w:rFonts w:ascii="Arial" w:hAnsi="Arial" w:cs="Arial"/>
        </w:rPr>
        <w:t xml:space="preserve">at three, six, and nine months of a child’s placement in foster care provided reunification remains the case plan goal. The DCFS In-Home Specialists monitors the Permanency Safety Consultations as well as provide technical assistance to field staff regarding this effort as needed. </w:t>
      </w:r>
      <w:r w:rsidR="006507C2" w:rsidRPr="00E761DD">
        <w:rPr>
          <w:rFonts w:ascii="Arial" w:hAnsi="Arial" w:cs="Arial"/>
        </w:rPr>
        <w:t xml:space="preserve">During this reporting period, Public Knowledge, a national consulting firm that includes child welfare specialists, observed PSCs across the state and provided coaching to Program Administrators </w:t>
      </w:r>
      <w:proofErr w:type="gramStart"/>
      <w:r w:rsidR="00863853" w:rsidRPr="00E761DD">
        <w:rPr>
          <w:rFonts w:ascii="Arial" w:hAnsi="Arial" w:cs="Arial"/>
        </w:rPr>
        <w:t>in an effort to</w:t>
      </w:r>
      <w:proofErr w:type="gramEnd"/>
      <w:r w:rsidR="00863853" w:rsidRPr="00E761DD">
        <w:rPr>
          <w:rFonts w:ascii="Arial" w:hAnsi="Arial" w:cs="Arial"/>
        </w:rPr>
        <w:t xml:space="preserve"> strengthen the consistency and quality of PSCs in Arkansas. Public Knowledge collaborated with the Program Administrators during this progress to identify key behaviors linked to successful PSCs.</w:t>
      </w:r>
    </w:p>
    <w:bookmarkEnd w:id="27"/>
    <w:p w14:paraId="03895F6B" w14:textId="5F6A32FF" w:rsidR="00BE7AB9" w:rsidRPr="00E761DD" w:rsidRDefault="00863853" w:rsidP="00410C75">
      <w:pPr>
        <w:pStyle w:val="ListParagraph"/>
        <w:numPr>
          <w:ilvl w:val="0"/>
          <w:numId w:val="29"/>
        </w:numPr>
        <w:jc w:val="both"/>
        <w:rPr>
          <w:rFonts w:ascii="Arial" w:hAnsi="Arial" w:cs="Arial"/>
        </w:rPr>
      </w:pPr>
      <w:r w:rsidRPr="00E761DD">
        <w:rPr>
          <w:rFonts w:ascii="Arial" w:hAnsi="Arial" w:cs="Arial"/>
          <w:b/>
          <w:u w:val="single"/>
        </w:rPr>
        <w:t xml:space="preserve">Central Registry and </w:t>
      </w:r>
      <w:r w:rsidR="00BE7AB9" w:rsidRPr="00E761DD">
        <w:rPr>
          <w:rFonts w:ascii="Arial" w:hAnsi="Arial" w:cs="Arial"/>
          <w:b/>
          <w:u w:val="single"/>
        </w:rPr>
        <w:t>Notifications Unit</w:t>
      </w:r>
      <w:r w:rsidR="00BE7AB9" w:rsidRPr="00E761DD">
        <w:rPr>
          <w:rFonts w:ascii="Arial" w:hAnsi="Arial" w:cs="Arial"/>
          <w:b/>
        </w:rPr>
        <w:t xml:space="preserve">: </w:t>
      </w:r>
      <w:r w:rsidR="00BE7AB9" w:rsidRPr="00E761DD">
        <w:rPr>
          <w:rFonts w:ascii="Arial" w:hAnsi="Arial" w:cs="Arial"/>
        </w:rPr>
        <w:t xml:space="preserve">The </w:t>
      </w:r>
      <w:r w:rsidRPr="00E761DD">
        <w:rPr>
          <w:rFonts w:ascii="Arial" w:hAnsi="Arial" w:cs="Arial"/>
        </w:rPr>
        <w:t>Central Registry</w:t>
      </w:r>
      <w:r w:rsidR="00BE7AB9" w:rsidRPr="00E761DD">
        <w:rPr>
          <w:rFonts w:ascii="Arial" w:hAnsi="Arial" w:cs="Arial"/>
        </w:rPr>
        <w:t xml:space="preserve"> Unit process</w:t>
      </w:r>
      <w:r w:rsidRPr="00E761DD">
        <w:rPr>
          <w:rFonts w:ascii="Arial" w:hAnsi="Arial" w:cs="Arial"/>
        </w:rPr>
        <w:t>es</w:t>
      </w:r>
      <w:r w:rsidR="00BE7AB9" w:rsidRPr="00E761DD">
        <w:rPr>
          <w:rFonts w:ascii="Arial" w:hAnsi="Arial" w:cs="Arial"/>
        </w:rPr>
        <w:t xml:space="preserve"> all Child Maltreatment Central Registry Checks for the State of Arkansas</w:t>
      </w:r>
      <w:r w:rsidRPr="00E761DD">
        <w:rPr>
          <w:rFonts w:ascii="Arial" w:hAnsi="Arial" w:cs="Arial"/>
        </w:rPr>
        <w:t>. The Notifications Unit</w:t>
      </w:r>
      <w:r w:rsidR="00BE7AB9" w:rsidRPr="00E761DD">
        <w:rPr>
          <w:rFonts w:ascii="Arial" w:hAnsi="Arial" w:cs="Arial"/>
        </w:rPr>
        <w:t xml:space="preserve"> serve</w:t>
      </w:r>
      <w:r w:rsidRPr="00E761DD">
        <w:rPr>
          <w:rFonts w:ascii="Arial" w:hAnsi="Arial" w:cs="Arial"/>
        </w:rPr>
        <w:t>s</w:t>
      </w:r>
      <w:r w:rsidR="00BE7AB9" w:rsidRPr="00E761DD">
        <w:rPr>
          <w:rFonts w:ascii="Arial" w:hAnsi="Arial" w:cs="Arial"/>
        </w:rPr>
        <w:t xml:space="preserve"> as the point of contact to run all Arkansas Crime Information Center (state background checks) and National Crime Information Center (non-state/FBI background checks) for Division staff and provider applicants/renewals. </w:t>
      </w:r>
      <w:r w:rsidR="0086026B" w:rsidRPr="00E761DD">
        <w:rPr>
          <w:rFonts w:ascii="Arial" w:hAnsi="Arial" w:cs="Arial"/>
        </w:rPr>
        <w:t>During this reporting period</w:t>
      </w:r>
      <w:r w:rsidRPr="00E761DD">
        <w:rPr>
          <w:rFonts w:ascii="Arial" w:hAnsi="Arial" w:cs="Arial"/>
        </w:rPr>
        <w:t>,</w:t>
      </w:r>
      <w:r w:rsidR="0086026B" w:rsidRPr="00E761DD">
        <w:rPr>
          <w:rFonts w:ascii="Arial" w:hAnsi="Arial" w:cs="Arial"/>
        </w:rPr>
        <w:t xml:space="preserve"> the Child Maltreatment Central Registry Checks </w:t>
      </w:r>
      <w:r w:rsidRPr="00E761DD">
        <w:rPr>
          <w:rFonts w:ascii="Arial" w:hAnsi="Arial" w:cs="Arial"/>
        </w:rPr>
        <w:t>shifted to an online platform. Beginning</w:t>
      </w:r>
      <w:r w:rsidR="0086026B" w:rsidRPr="00E761DD">
        <w:rPr>
          <w:rFonts w:ascii="Arial" w:hAnsi="Arial" w:cs="Arial"/>
        </w:rPr>
        <w:t xml:space="preserve"> July 2021, DCFS will no longer accept paper requests for the checks. </w:t>
      </w:r>
      <w:r w:rsidRPr="00E761DD">
        <w:rPr>
          <w:rFonts w:ascii="Arial" w:hAnsi="Arial" w:cs="Arial"/>
        </w:rPr>
        <w:t>The Notification Unit also</w:t>
      </w:r>
      <w:r w:rsidR="00BE7AB9" w:rsidRPr="00E761DD">
        <w:rPr>
          <w:rFonts w:ascii="Arial" w:hAnsi="Arial" w:cs="Arial"/>
        </w:rPr>
        <w:t xml:space="preserve"> ensures all appropriate notices are provided to clients regarding investigative findings and appeal decisions. </w:t>
      </w:r>
    </w:p>
    <w:p w14:paraId="481E4232" w14:textId="77777777" w:rsidR="00BE7AB9" w:rsidRPr="00E761DD" w:rsidRDefault="00BE7AB9" w:rsidP="008B57FD">
      <w:pPr>
        <w:jc w:val="both"/>
        <w:rPr>
          <w:rFonts w:ascii="Arial" w:hAnsi="Arial" w:cs="Arial"/>
        </w:rPr>
      </w:pPr>
    </w:p>
    <w:p w14:paraId="4BDE4617" w14:textId="77777777" w:rsidR="00BE7AB9" w:rsidRPr="00E761DD" w:rsidRDefault="00BE7AB9" w:rsidP="008B57FD">
      <w:pPr>
        <w:ind w:left="720"/>
        <w:jc w:val="both"/>
        <w:rPr>
          <w:rFonts w:ascii="Arial" w:hAnsi="Arial" w:cs="Arial"/>
        </w:rPr>
      </w:pPr>
      <w:r w:rsidRPr="00E761DD">
        <w:rPr>
          <w:rFonts w:ascii="Arial" w:hAnsi="Arial" w:cs="Arial"/>
        </w:rPr>
        <w:t xml:space="preserve">DCFS has implemented the Adam Walsh Child Protection and Safety Act that outlines procedures for conducting criminal background checks of prospective foster care and adoptive parents.  DCFS policy outlines procedures for child abuse neglect registry for prospective foster and adoptive parents as well as adult members of their household. </w:t>
      </w:r>
    </w:p>
    <w:p w14:paraId="3FF0E80B" w14:textId="77777777" w:rsidR="00BE7AB9" w:rsidRPr="00E761DD" w:rsidRDefault="00BE7AB9" w:rsidP="008B57FD">
      <w:pPr>
        <w:ind w:left="720"/>
        <w:jc w:val="both"/>
        <w:rPr>
          <w:rFonts w:ascii="Arial" w:hAnsi="Arial" w:cs="Arial"/>
        </w:rPr>
      </w:pPr>
      <w:r w:rsidRPr="00E761DD">
        <w:rPr>
          <w:rFonts w:ascii="Arial" w:hAnsi="Arial" w:cs="Arial"/>
        </w:rPr>
        <w:t>DCFS continues to comply with FBI standards as it relates to securing, storing, and disseminating FBI checks. This includes a required online training for anyone who handles background checks before that staff member completes any job duties associated with background check processing.</w:t>
      </w:r>
    </w:p>
    <w:p w14:paraId="1802CD62" w14:textId="08335946" w:rsidR="00BE7AB9" w:rsidRPr="00E761DD" w:rsidRDefault="00863853" w:rsidP="00410C75">
      <w:pPr>
        <w:pStyle w:val="ListParagraph"/>
        <w:widowControl w:val="0"/>
        <w:numPr>
          <w:ilvl w:val="0"/>
          <w:numId w:val="23"/>
        </w:numPr>
        <w:spacing w:before="120" w:after="120"/>
        <w:jc w:val="both"/>
        <w:rPr>
          <w:rFonts w:ascii="Arial" w:hAnsi="Arial" w:cs="Arial"/>
        </w:rPr>
      </w:pPr>
      <w:r w:rsidRPr="00E761DD">
        <w:rPr>
          <w:rFonts w:ascii="Arial" w:hAnsi="Arial" w:cs="Arial"/>
          <w:b/>
          <w:bCs/>
          <w:snapToGrid w:val="0"/>
          <w:u w:val="single"/>
        </w:rPr>
        <w:t xml:space="preserve">Mental </w:t>
      </w:r>
      <w:r w:rsidR="00BE7AB9" w:rsidRPr="00E761DD">
        <w:rPr>
          <w:rFonts w:ascii="Arial" w:hAnsi="Arial" w:cs="Arial"/>
          <w:b/>
          <w:bCs/>
          <w:snapToGrid w:val="0"/>
          <w:u w:val="single"/>
        </w:rPr>
        <w:t>Health</w:t>
      </w:r>
      <w:r w:rsidRPr="00E761DD">
        <w:rPr>
          <w:rFonts w:ascii="Arial" w:hAnsi="Arial" w:cs="Arial"/>
          <w:b/>
          <w:bCs/>
          <w:snapToGrid w:val="0"/>
          <w:u w:val="single"/>
        </w:rPr>
        <w:t xml:space="preserve"> and Treatment Services</w:t>
      </w:r>
      <w:r w:rsidR="00BE7AB9" w:rsidRPr="00E761DD">
        <w:rPr>
          <w:rFonts w:ascii="Arial" w:hAnsi="Arial" w:cs="Arial"/>
          <w:b/>
          <w:bCs/>
          <w:snapToGrid w:val="0"/>
        </w:rPr>
        <w:t xml:space="preserve">: </w:t>
      </w:r>
      <w:r w:rsidR="00BE7AB9" w:rsidRPr="00E761DD">
        <w:rPr>
          <w:rFonts w:ascii="Arial" w:hAnsi="Arial" w:cs="Arial"/>
          <w:bCs/>
          <w:snapToGrid w:val="0"/>
        </w:rPr>
        <w:t xml:space="preserve">This office provides technical assistance to the local field staff in ensuring quality behavioral health and substance abuse treatment services to clients, diverting acute psychiatric placements when appropriate, facilitating Interdivisional </w:t>
      </w:r>
      <w:proofErr w:type="spellStart"/>
      <w:r w:rsidR="00BE7AB9" w:rsidRPr="00E761DD">
        <w:rPr>
          <w:rFonts w:ascii="Arial" w:hAnsi="Arial" w:cs="Arial"/>
          <w:bCs/>
          <w:snapToGrid w:val="0"/>
        </w:rPr>
        <w:t>Staffings</w:t>
      </w:r>
      <w:proofErr w:type="spellEnd"/>
      <w:r w:rsidR="00BE7AB9" w:rsidRPr="00E761DD">
        <w:rPr>
          <w:rFonts w:ascii="Arial" w:hAnsi="Arial" w:cs="Arial"/>
          <w:bCs/>
          <w:snapToGrid w:val="0"/>
        </w:rPr>
        <w:t xml:space="preserve"> for youth with challenging behaviors who may also be served by multiple systems, and collaborating with other community partners to prevent inappropriate diagnoses for children served by the Division of Children and Family Services. This office also oversees many of the community-based contracts for services to families.</w:t>
      </w:r>
    </w:p>
    <w:p w14:paraId="6A8A9023" w14:textId="36E6DBCB" w:rsidR="002E7746" w:rsidRPr="00E761DD" w:rsidRDefault="00BE7AB9" w:rsidP="00410C75">
      <w:pPr>
        <w:pStyle w:val="ListParagraph"/>
        <w:numPr>
          <w:ilvl w:val="0"/>
          <w:numId w:val="52"/>
        </w:numPr>
        <w:ind w:left="720"/>
        <w:jc w:val="both"/>
        <w:rPr>
          <w:rFonts w:ascii="Arial" w:hAnsi="Arial" w:cs="Arial"/>
          <w:bCs/>
        </w:rPr>
      </w:pPr>
      <w:bookmarkStart w:id="28" w:name="_Hlk68530198"/>
      <w:r w:rsidRPr="00E761DD">
        <w:rPr>
          <w:rFonts w:ascii="Arial" w:hAnsi="Arial" w:cs="Arial"/>
          <w:b/>
          <w:color w:val="000000"/>
          <w:u w:val="single"/>
        </w:rPr>
        <w:t>Arkansas’s Creating Connections for Children (ARCCC)</w:t>
      </w:r>
      <w:r w:rsidRPr="00E761DD">
        <w:rPr>
          <w:rFonts w:ascii="Arial" w:hAnsi="Arial" w:cs="Arial"/>
          <w:b/>
          <w:color w:val="000000"/>
        </w:rPr>
        <w:t xml:space="preserve">: </w:t>
      </w:r>
      <w:r w:rsidR="002E7746" w:rsidRPr="00E761DD">
        <w:rPr>
          <w:rFonts w:ascii="Arial" w:hAnsi="Arial" w:cs="Arial"/>
          <w:bCs/>
        </w:rPr>
        <w:t xml:space="preserve">The grant for the ARCCC ended in 2018; however, the Arkansas Division of Children and Family Services has continued to implement targeted recruitment strategies statewide. Each of the ten (10) geographical areas in DCFS has developed a recruitment and retention plan specific for the needs of that area. These plans are currently being monitored by the Centralized Inquiry Unit’s Program Manager. The plans are updated bi-annually (every six months). The recruitment and retention plans </w:t>
      </w:r>
      <w:proofErr w:type="gramStart"/>
      <w:r w:rsidR="002E7746" w:rsidRPr="00E761DD">
        <w:rPr>
          <w:rFonts w:ascii="Arial" w:hAnsi="Arial" w:cs="Arial"/>
          <w:bCs/>
        </w:rPr>
        <w:t>utilizes</w:t>
      </w:r>
      <w:proofErr w:type="gramEnd"/>
      <w:r w:rsidR="002E7746" w:rsidRPr="00E761DD">
        <w:rPr>
          <w:rFonts w:ascii="Arial" w:hAnsi="Arial" w:cs="Arial"/>
          <w:bCs/>
        </w:rPr>
        <w:t xml:space="preserve"> data from the </w:t>
      </w:r>
      <w:proofErr w:type="spellStart"/>
      <w:r w:rsidR="002E7746" w:rsidRPr="00E761DD">
        <w:rPr>
          <w:rFonts w:ascii="Arial" w:hAnsi="Arial" w:cs="Arial"/>
          <w:bCs/>
        </w:rPr>
        <w:t>Adhoc</w:t>
      </w:r>
      <w:proofErr w:type="spellEnd"/>
      <w:r w:rsidR="002E7746" w:rsidRPr="00E761DD">
        <w:rPr>
          <w:rFonts w:ascii="Arial" w:hAnsi="Arial" w:cs="Arial"/>
          <w:bCs/>
        </w:rPr>
        <w:t xml:space="preserve"> report which identifies the following:  </w:t>
      </w:r>
    </w:p>
    <w:p w14:paraId="60C88673" w14:textId="77777777" w:rsidR="002E7746" w:rsidRPr="00E761DD" w:rsidRDefault="002E7746" w:rsidP="00651416">
      <w:pPr>
        <w:pStyle w:val="ListParagraph"/>
        <w:rPr>
          <w:rFonts w:ascii="Arial" w:hAnsi="Arial" w:cs="Arial"/>
          <w:bCs/>
        </w:rPr>
      </w:pPr>
    </w:p>
    <w:p w14:paraId="07DACDA9" w14:textId="77777777" w:rsidR="002E7746" w:rsidRPr="00E761DD" w:rsidRDefault="002E7746" w:rsidP="00410C75">
      <w:pPr>
        <w:pStyle w:val="ListParagraph"/>
        <w:numPr>
          <w:ilvl w:val="0"/>
          <w:numId w:val="113"/>
        </w:numPr>
        <w:rPr>
          <w:rFonts w:ascii="Arial" w:hAnsi="Arial" w:cs="Arial"/>
          <w:bCs/>
        </w:rPr>
      </w:pPr>
      <w:r w:rsidRPr="00E761DD">
        <w:rPr>
          <w:rFonts w:ascii="Arial" w:hAnsi="Arial" w:cs="Arial"/>
          <w:bCs/>
        </w:rPr>
        <w:t>The number of foster children in each area by age</w:t>
      </w:r>
    </w:p>
    <w:p w14:paraId="701084BD" w14:textId="77777777" w:rsidR="002E7746" w:rsidRPr="00E761DD" w:rsidRDefault="002E7746" w:rsidP="00410C75">
      <w:pPr>
        <w:pStyle w:val="ListParagraph"/>
        <w:numPr>
          <w:ilvl w:val="0"/>
          <w:numId w:val="113"/>
        </w:numPr>
        <w:rPr>
          <w:rFonts w:ascii="Arial" w:hAnsi="Arial" w:cs="Arial"/>
          <w:bCs/>
        </w:rPr>
      </w:pPr>
      <w:r w:rsidRPr="00E761DD">
        <w:rPr>
          <w:rFonts w:ascii="Arial" w:hAnsi="Arial" w:cs="Arial"/>
          <w:bCs/>
        </w:rPr>
        <w:t xml:space="preserve">The number of foster children in each area by gender  </w:t>
      </w:r>
    </w:p>
    <w:p w14:paraId="44C13747" w14:textId="77777777" w:rsidR="002E7746" w:rsidRPr="00E761DD" w:rsidRDefault="002E7746" w:rsidP="00410C75">
      <w:pPr>
        <w:pStyle w:val="ListParagraph"/>
        <w:numPr>
          <w:ilvl w:val="0"/>
          <w:numId w:val="113"/>
        </w:numPr>
        <w:rPr>
          <w:rFonts w:ascii="Arial" w:hAnsi="Arial" w:cs="Arial"/>
          <w:bCs/>
        </w:rPr>
      </w:pPr>
      <w:r w:rsidRPr="00E761DD">
        <w:rPr>
          <w:rFonts w:ascii="Arial" w:hAnsi="Arial" w:cs="Arial"/>
          <w:bCs/>
        </w:rPr>
        <w:t>The number of foster children in each area by race</w:t>
      </w:r>
    </w:p>
    <w:p w14:paraId="437278EF" w14:textId="77777777" w:rsidR="002E7746" w:rsidRPr="00E761DD" w:rsidRDefault="002E7746" w:rsidP="00410C75">
      <w:pPr>
        <w:pStyle w:val="ListParagraph"/>
        <w:numPr>
          <w:ilvl w:val="0"/>
          <w:numId w:val="113"/>
        </w:numPr>
        <w:rPr>
          <w:rFonts w:ascii="Arial" w:hAnsi="Arial" w:cs="Arial"/>
          <w:bCs/>
        </w:rPr>
      </w:pPr>
      <w:r w:rsidRPr="00E761DD">
        <w:rPr>
          <w:rFonts w:ascii="Arial" w:hAnsi="Arial" w:cs="Arial"/>
          <w:bCs/>
        </w:rPr>
        <w:t xml:space="preserve">The number of approved foster homes in each area by race </w:t>
      </w:r>
    </w:p>
    <w:p w14:paraId="19963002" w14:textId="77777777" w:rsidR="002E7746" w:rsidRPr="00E761DD" w:rsidRDefault="002E7746" w:rsidP="00410C75">
      <w:pPr>
        <w:pStyle w:val="ListParagraph"/>
        <w:numPr>
          <w:ilvl w:val="0"/>
          <w:numId w:val="113"/>
        </w:numPr>
        <w:rPr>
          <w:rFonts w:ascii="Arial" w:hAnsi="Arial" w:cs="Arial"/>
          <w:bCs/>
        </w:rPr>
      </w:pPr>
      <w:r w:rsidRPr="00E761DD">
        <w:rPr>
          <w:rFonts w:ascii="Arial" w:hAnsi="Arial" w:cs="Arial"/>
          <w:bCs/>
        </w:rPr>
        <w:t>The number of approved pre-adoptive families in each area by race</w:t>
      </w:r>
    </w:p>
    <w:p w14:paraId="31BC85A2" w14:textId="77777777" w:rsidR="002E7746" w:rsidRPr="00E761DD" w:rsidRDefault="002E7746" w:rsidP="00410C75">
      <w:pPr>
        <w:pStyle w:val="ListParagraph"/>
        <w:numPr>
          <w:ilvl w:val="0"/>
          <w:numId w:val="113"/>
        </w:numPr>
        <w:rPr>
          <w:rFonts w:ascii="Arial" w:hAnsi="Arial" w:cs="Arial"/>
          <w:bCs/>
        </w:rPr>
      </w:pPr>
      <w:r w:rsidRPr="00E761DD">
        <w:rPr>
          <w:rFonts w:ascii="Arial" w:hAnsi="Arial" w:cs="Arial"/>
          <w:bCs/>
        </w:rPr>
        <w:t xml:space="preserve">The bed-to-child ratio by area </w:t>
      </w:r>
    </w:p>
    <w:p w14:paraId="1AA8396A" w14:textId="77777777" w:rsidR="002E7746" w:rsidRPr="00E761DD" w:rsidRDefault="002E7746" w:rsidP="002E7746">
      <w:pPr>
        <w:pStyle w:val="ListParagraph"/>
        <w:rPr>
          <w:rFonts w:ascii="Arial" w:hAnsi="Arial" w:cs="Arial"/>
          <w:bCs/>
        </w:rPr>
      </w:pPr>
    </w:p>
    <w:p w14:paraId="6F15566E" w14:textId="78817D13" w:rsidR="002E7746" w:rsidRPr="00E761DD" w:rsidRDefault="002E7746" w:rsidP="008B57FD">
      <w:pPr>
        <w:pStyle w:val="ListParagraph"/>
        <w:jc w:val="both"/>
        <w:rPr>
          <w:rFonts w:ascii="Arial" w:hAnsi="Arial" w:cs="Arial"/>
          <w:bCs/>
        </w:rPr>
      </w:pPr>
      <w:r w:rsidRPr="00E761DD">
        <w:rPr>
          <w:rFonts w:ascii="Arial" w:hAnsi="Arial" w:cs="Arial"/>
          <w:bCs/>
        </w:rPr>
        <w:t xml:space="preserve">This data helps to identify the need for specific foster home based on the demographics of the foster children in that </w:t>
      </w:r>
      <w:proofErr w:type="gramStart"/>
      <w:r w:rsidRPr="00E761DD">
        <w:rPr>
          <w:rFonts w:ascii="Arial" w:hAnsi="Arial" w:cs="Arial"/>
          <w:bCs/>
        </w:rPr>
        <w:t>particular area</w:t>
      </w:r>
      <w:proofErr w:type="gramEnd"/>
      <w:r w:rsidRPr="00E761DD">
        <w:rPr>
          <w:rFonts w:ascii="Arial" w:hAnsi="Arial" w:cs="Arial"/>
          <w:bCs/>
        </w:rPr>
        <w:t xml:space="preserve">. Specific tasks are developed to recruit the desired type of foster homes needed. These plans also identify common barriers/issues reported by approved foster families. Tasks are developed to, hopefully, remedy the reported issues in effort to retain foster parents. The Community Engagement Specialist and Resource Supervisors takes leads on ensuring these tasks are completed by the identified target date. </w:t>
      </w:r>
    </w:p>
    <w:bookmarkEnd w:id="28"/>
    <w:p w14:paraId="19B6E9FA" w14:textId="77777777" w:rsidR="00BE7AB9" w:rsidRPr="00E761DD" w:rsidRDefault="00BE7AB9" w:rsidP="00410C75">
      <w:pPr>
        <w:pStyle w:val="ListParagraph"/>
        <w:numPr>
          <w:ilvl w:val="0"/>
          <w:numId w:val="23"/>
        </w:numPr>
        <w:spacing w:before="120" w:after="120"/>
        <w:jc w:val="both"/>
        <w:rPr>
          <w:rFonts w:ascii="Arial" w:hAnsi="Arial" w:cs="Arial"/>
          <w:snapToGrid w:val="0"/>
        </w:rPr>
      </w:pPr>
      <w:r w:rsidRPr="00E761DD">
        <w:rPr>
          <w:rFonts w:ascii="Arial" w:hAnsi="Arial" w:cs="Arial"/>
          <w:b/>
          <w:bCs/>
          <w:snapToGrid w:val="0"/>
          <w:u w:val="single"/>
        </w:rPr>
        <w:t>Transitional Youth Services</w:t>
      </w:r>
      <w:r w:rsidRPr="00E761DD">
        <w:rPr>
          <w:rFonts w:ascii="Arial" w:hAnsi="Arial" w:cs="Arial"/>
          <w:b/>
          <w:bCs/>
          <w:snapToGrid w:val="0"/>
        </w:rPr>
        <w:t>:</w:t>
      </w:r>
      <w:r w:rsidRPr="00E761DD">
        <w:rPr>
          <w:rFonts w:ascii="Arial" w:hAnsi="Arial" w:cs="Arial"/>
        </w:rPr>
        <w:t xml:space="preserve"> Each child in DHS/</w:t>
      </w:r>
      <w:r w:rsidRPr="00E761DD">
        <w:rPr>
          <w:rFonts w:ascii="Arial" w:hAnsi="Arial" w:cs="Arial"/>
          <w:color w:val="000000"/>
        </w:rPr>
        <w:t>DCFS custody, age fourteen or older, in care for 30 days or more is provided with opportunities for instruction for development of basic life skills.  Each child, beginning at 14 is assessed every six (6) months to determine the progress in acquiring basic life skills as well as planning for transition to adulthood until age 18 or as competency is achieved in the assessment score (90% or above). Services identified in the assessment to help</w:t>
      </w:r>
      <w:r w:rsidRPr="00E761DD">
        <w:rPr>
          <w:rFonts w:ascii="Arial" w:hAnsi="Arial" w:cs="Arial"/>
        </w:rPr>
        <w:t xml:space="preserve"> the child achieve independence are provided directly by staff, foster </w:t>
      </w:r>
      <w:proofErr w:type="gramStart"/>
      <w:r w:rsidRPr="00E761DD">
        <w:rPr>
          <w:rFonts w:ascii="Arial" w:hAnsi="Arial" w:cs="Arial"/>
        </w:rPr>
        <w:t>parents</w:t>
      </w:r>
      <w:proofErr w:type="gramEnd"/>
      <w:r w:rsidRPr="00E761DD">
        <w:rPr>
          <w:rFonts w:ascii="Arial" w:hAnsi="Arial" w:cs="Arial"/>
        </w:rPr>
        <w:t xml:space="preserve"> or placement staff, through contract or through arrangement by staff. The Chafee Foster Care Program for Successful Transition to Adulthood provides services to youth in foster care that are often unavailable or unfunded through other program funds such as Title IV-E-Foster Care. Services provided are those supports and services that will enhance the likely of a transition to a successful adulthood.  Chafee also serves those youth adopted after age 16 and youth who are eligible for the Subsidized Guardianship.  Chafee also provides services to youth leaving care after age 18.</w:t>
      </w:r>
    </w:p>
    <w:p w14:paraId="193AD957" w14:textId="34F496D7" w:rsidR="00BE7AB9" w:rsidRPr="00E761DD" w:rsidRDefault="00BE7AB9" w:rsidP="00410C75">
      <w:pPr>
        <w:pStyle w:val="BodyText"/>
        <w:widowControl w:val="0"/>
        <w:numPr>
          <w:ilvl w:val="0"/>
          <w:numId w:val="23"/>
        </w:numPr>
        <w:spacing w:before="120" w:after="120"/>
        <w:rPr>
          <w:rFonts w:ascii="Arial" w:hAnsi="Arial" w:cs="Arial"/>
          <w:b/>
          <w:bCs/>
          <w:snapToGrid w:val="0"/>
          <w:u w:val="single"/>
        </w:rPr>
      </w:pPr>
      <w:r w:rsidRPr="00E761DD">
        <w:rPr>
          <w:rFonts w:ascii="Arial" w:hAnsi="Arial" w:cs="Arial"/>
          <w:b/>
          <w:bCs/>
          <w:snapToGrid w:val="0"/>
          <w:u w:val="single"/>
        </w:rPr>
        <w:t>Planning</w:t>
      </w:r>
      <w:r w:rsidRPr="00E761DD">
        <w:rPr>
          <w:rFonts w:ascii="Arial" w:hAnsi="Arial" w:cs="Arial"/>
          <w:b/>
          <w:bCs/>
          <w:snapToGrid w:val="0"/>
        </w:rPr>
        <w:t xml:space="preserve">: </w:t>
      </w:r>
      <w:r w:rsidRPr="00E761DD">
        <w:rPr>
          <w:rFonts w:ascii="Arial" w:hAnsi="Arial" w:cs="Arial"/>
          <w:bCs/>
          <w:snapToGrid w:val="0"/>
        </w:rPr>
        <w:t>The Planning Unit is responsible for broad base programmatic planning for the Continuous Quality Improvement (CQI) of the child welfare system. Activities may include the assessment of effectiveness of any program, procedure, or process related to ensuring the safety, permanency, and well-being of children in the child welfare system. There is a focus on strategic planning and utilization of implementation science for sustaining best practices. This unit is responsible for the data collection and reporting on the Child and Family Services Plan, CAPTA,</w:t>
      </w:r>
      <w:r w:rsidR="00863853" w:rsidRPr="00E761DD">
        <w:rPr>
          <w:rFonts w:ascii="Arial" w:hAnsi="Arial" w:cs="Arial"/>
          <w:bCs/>
          <w:snapToGrid w:val="0"/>
        </w:rPr>
        <w:t xml:space="preserve"> and</w:t>
      </w:r>
      <w:r w:rsidRPr="00E761DD">
        <w:rPr>
          <w:rFonts w:ascii="Arial" w:hAnsi="Arial" w:cs="Arial"/>
          <w:bCs/>
          <w:snapToGrid w:val="0"/>
        </w:rPr>
        <w:t xml:space="preserve"> IV-E state plans.</w:t>
      </w:r>
      <w:r w:rsidRPr="00E761DD">
        <w:rPr>
          <w:rFonts w:ascii="Arial" w:hAnsi="Arial" w:cs="Arial"/>
          <w:b/>
          <w:bCs/>
          <w:snapToGrid w:val="0"/>
        </w:rPr>
        <w:t xml:space="preserve"> </w:t>
      </w:r>
      <w:r w:rsidRPr="00E761DD">
        <w:rPr>
          <w:rFonts w:ascii="Arial" w:hAnsi="Arial" w:cs="Arial"/>
          <w:bCs/>
          <w:snapToGrid w:val="0"/>
        </w:rPr>
        <w:t xml:space="preserve">It is also responsible for implementation oversight and reporting of any Program Improvement Plan development </w:t>
      </w:r>
      <w:proofErr w:type="gramStart"/>
      <w:r w:rsidRPr="00E761DD">
        <w:rPr>
          <w:rFonts w:ascii="Arial" w:hAnsi="Arial" w:cs="Arial"/>
          <w:bCs/>
          <w:snapToGrid w:val="0"/>
        </w:rPr>
        <w:t>as a result of</w:t>
      </w:r>
      <w:proofErr w:type="gramEnd"/>
      <w:r w:rsidRPr="00E761DD">
        <w:rPr>
          <w:rFonts w:ascii="Arial" w:hAnsi="Arial" w:cs="Arial"/>
          <w:bCs/>
          <w:snapToGrid w:val="0"/>
        </w:rPr>
        <w:t xml:space="preserve"> a Child and Family Services Review or other federal review, such as the Onsite Federal National Youth in Transition Database (NYTD) Review.</w:t>
      </w:r>
    </w:p>
    <w:p w14:paraId="01B096F5" w14:textId="77777777" w:rsidR="00BE7AB9" w:rsidRPr="00E761DD" w:rsidRDefault="00BE7AB9" w:rsidP="00410C75">
      <w:pPr>
        <w:pStyle w:val="BodyText"/>
        <w:widowControl w:val="0"/>
        <w:numPr>
          <w:ilvl w:val="0"/>
          <w:numId w:val="23"/>
        </w:numPr>
        <w:spacing w:before="120" w:after="120"/>
        <w:rPr>
          <w:rFonts w:ascii="Arial" w:hAnsi="Arial" w:cs="Arial"/>
          <w:b/>
          <w:bCs/>
          <w:snapToGrid w:val="0"/>
          <w:u w:val="single"/>
        </w:rPr>
      </w:pPr>
      <w:r w:rsidRPr="00E761DD">
        <w:rPr>
          <w:rFonts w:ascii="Arial" w:hAnsi="Arial" w:cs="Arial"/>
          <w:b/>
          <w:bCs/>
          <w:snapToGrid w:val="0"/>
          <w:u w:val="single"/>
        </w:rPr>
        <w:t>Continuous Quality Improvement (CQI)</w:t>
      </w:r>
      <w:r w:rsidRPr="00E761DD">
        <w:rPr>
          <w:rFonts w:ascii="Arial" w:hAnsi="Arial" w:cs="Arial"/>
          <w:b/>
          <w:bCs/>
          <w:snapToGrid w:val="0"/>
        </w:rPr>
        <w:t>:</w:t>
      </w:r>
      <w:r w:rsidRPr="00E761DD">
        <w:rPr>
          <w:rFonts w:ascii="Arial" w:hAnsi="Arial" w:cs="Arial"/>
        </w:rPr>
        <w:t xml:space="preserve"> The Service Quality and Practice Improvement Unit (SQPI) is responsible for DCFS’ case review process, Quality Services Peer Reviews. QSPRs are monitoring tools used to evaluate the quality of the child welfare system in Arkansas. The QSPR process utilizes the federal Child and Family Services Review (CFSR) onsite review instrument and, as such, also focuses on safety, permanency, and well-being outcomes for children and families. The SQPI Unit employs an annual two-pronged process for conducting QSPRs in each service area. The first part of the review process involves formal case reviews; including evaluations of the Children’s Reporting Information System (CHRIS) records and physical case files as well as interviews with individuals pertinent to the cases. Following each review, a report is generated to convey the results and identify successes as well as areas needing improvement. Each Area is encouraged to develop a practice improvement plan relating to the two issues on which the Area scored </w:t>
      </w:r>
      <w:proofErr w:type="gramStart"/>
      <w:r w:rsidRPr="00E761DD">
        <w:rPr>
          <w:rFonts w:ascii="Arial" w:hAnsi="Arial" w:cs="Arial"/>
        </w:rPr>
        <w:t>lowest, unless</w:t>
      </w:r>
      <w:proofErr w:type="gramEnd"/>
      <w:r w:rsidRPr="00E761DD">
        <w:rPr>
          <w:rFonts w:ascii="Arial" w:hAnsi="Arial" w:cs="Arial"/>
        </w:rPr>
        <w:t xml:space="preserve"> the Area passed all issues. </w:t>
      </w:r>
      <w:r w:rsidR="001B3AE8" w:rsidRPr="00E761DD">
        <w:rPr>
          <w:rFonts w:ascii="Arial" w:hAnsi="Arial" w:cs="Arial"/>
        </w:rPr>
        <w:t xml:space="preserve"> The additional electronic reviews began in September 2019 with Area 10 and has been incorporated in each of the subsequent area reviews. Each year two counties are selected in each area to participate in the QSPR process, with different counties selected in subsequent years until every county has a chance to participate. Ten additional cases are reviewed in each service area, five in each of the additional counties.  </w:t>
      </w:r>
      <w:r w:rsidR="00B47AA0" w:rsidRPr="00E761DD">
        <w:rPr>
          <w:rFonts w:ascii="Arial" w:hAnsi="Arial" w:cs="Arial"/>
        </w:rPr>
        <w:t>CQI</w:t>
      </w:r>
      <w:r w:rsidR="001F3B2C" w:rsidRPr="00E761DD">
        <w:rPr>
          <w:rFonts w:ascii="Arial" w:hAnsi="Arial" w:cs="Arial"/>
        </w:rPr>
        <w:t>/QA staff finds it helpful and attends legislative update trainings when they are offered by the Division. They also h</w:t>
      </w:r>
      <w:r w:rsidR="00B47AA0" w:rsidRPr="00E761DD">
        <w:rPr>
          <w:rFonts w:ascii="Arial" w:hAnsi="Arial" w:cs="Arial"/>
        </w:rPr>
        <w:t xml:space="preserve">ave trained </w:t>
      </w:r>
      <w:r w:rsidR="001F3B2C" w:rsidRPr="00E761DD">
        <w:rPr>
          <w:rFonts w:ascii="Arial" w:hAnsi="Arial" w:cs="Arial"/>
        </w:rPr>
        <w:t>another representative</w:t>
      </w:r>
      <w:r w:rsidR="00B47AA0" w:rsidRPr="00E761DD">
        <w:rPr>
          <w:rFonts w:ascii="Arial" w:hAnsi="Arial" w:cs="Arial"/>
        </w:rPr>
        <w:t xml:space="preserve"> (who does the CQI supplemental reviews) so she can step in and help with the QSPR reviews if needed</w:t>
      </w:r>
      <w:r w:rsidR="001F3B2C" w:rsidRPr="00E761DD">
        <w:rPr>
          <w:rFonts w:ascii="Arial" w:hAnsi="Arial" w:cs="Arial"/>
        </w:rPr>
        <w:t xml:space="preserve">. </w:t>
      </w:r>
    </w:p>
    <w:p w14:paraId="6E9BD8E4" w14:textId="77777777" w:rsidR="00BE7AB9" w:rsidRPr="00E761DD" w:rsidRDefault="00BE7AB9" w:rsidP="00410C75">
      <w:pPr>
        <w:pStyle w:val="BodyText"/>
        <w:widowControl w:val="0"/>
        <w:numPr>
          <w:ilvl w:val="0"/>
          <w:numId w:val="23"/>
        </w:numPr>
        <w:spacing w:before="120" w:after="120"/>
        <w:rPr>
          <w:rFonts w:ascii="Arial" w:hAnsi="Arial" w:cs="Arial"/>
          <w:bCs/>
          <w:snapToGrid w:val="0"/>
        </w:rPr>
      </w:pPr>
      <w:bookmarkStart w:id="29" w:name="_Hlk72930053"/>
      <w:r w:rsidRPr="00E761DD">
        <w:rPr>
          <w:rFonts w:ascii="Arial" w:hAnsi="Arial" w:cs="Arial"/>
          <w:b/>
          <w:bCs/>
          <w:snapToGrid w:val="0"/>
          <w:u w:val="single"/>
        </w:rPr>
        <w:t>Policy</w:t>
      </w:r>
      <w:r w:rsidRPr="00E761DD">
        <w:rPr>
          <w:rFonts w:ascii="Arial" w:hAnsi="Arial" w:cs="Arial"/>
          <w:b/>
          <w:bCs/>
          <w:snapToGrid w:val="0"/>
        </w:rPr>
        <w:t xml:space="preserve">: </w:t>
      </w:r>
      <w:r w:rsidRPr="00E761DD">
        <w:rPr>
          <w:rFonts w:ascii="Arial" w:hAnsi="Arial" w:cs="Arial"/>
          <w:bCs/>
          <w:snapToGrid w:val="0"/>
        </w:rPr>
        <w:t xml:space="preserve">The DCFS Policy Unit has responsibility for developing, revising, promulgating, and distributing DCFS policies, procedures, </w:t>
      </w:r>
      <w:proofErr w:type="gramStart"/>
      <w:r w:rsidRPr="00E761DD">
        <w:rPr>
          <w:rFonts w:ascii="Arial" w:hAnsi="Arial" w:cs="Arial"/>
          <w:bCs/>
          <w:snapToGrid w:val="0"/>
        </w:rPr>
        <w:t>publications</w:t>
      </w:r>
      <w:proofErr w:type="gramEnd"/>
      <w:r w:rsidRPr="00E761DD">
        <w:rPr>
          <w:rFonts w:ascii="Arial" w:hAnsi="Arial" w:cs="Arial"/>
          <w:bCs/>
          <w:snapToGrid w:val="0"/>
        </w:rPr>
        <w:t xml:space="preserve"> and forms. Various federal and state laws govern DCFS which requires the monitoring, updating, and developing rules and regulations to maintain compliance with these laws. The Policy Unit also ensures that all field staff receive training on new and revised laws that go into effect </w:t>
      </w:r>
      <w:proofErr w:type="gramStart"/>
      <w:r w:rsidRPr="00E761DD">
        <w:rPr>
          <w:rFonts w:ascii="Arial" w:hAnsi="Arial" w:cs="Arial"/>
          <w:bCs/>
          <w:snapToGrid w:val="0"/>
        </w:rPr>
        <w:t>as a result of</w:t>
      </w:r>
      <w:proofErr w:type="gramEnd"/>
      <w:r w:rsidRPr="00E761DD">
        <w:rPr>
          <w:rFonts w:ascii="Arial" w:hAnsi="Arial" w:cs="Arial"/>
          <w:bCs/>
          <w:snapToGrid w:val="0"/>
        </w:rPr>
        <w:t xml:space="preserve"> legislative sessions.</w:t>
      </w:r>
    </w:p>
    <w:p w14:paraId="06DBFB44" w14:textId="264B89BA" w:rsidR="005A05FC" w:rsidRPr="00E761DD" w:rsidRDefault="00863853" w:rsidP="008B57FD">
      <w:pPr>
        <w:pStyle w:val="NormalWeb"/>
        <w:spacing w:before="0" w:beforeAutospacing="0" w:after="0" w:afterAutospacing="0"/>
        <w:ind w:left="720"/>
        <w:jc w:val="both"/>
        <w:rPr>
          <w:bCs/>
          <w:snapToGrid w:val="0"/>
          <w:sz w:val="24"/>
          <w:szCs w:val="24"/>
        </w:rPr>
      </w:pPr>
      <w:proofErr w:type="gramStart"/>
      <w:r w:rsidRPr="00E761DD">
        <w:rPr>
          <w:bCs/>
          <w:snapToGrid w:val="0"/>
          <w:sz w:val="24"/>
          <w:szCs w:val="24"/>
        </w:rPr>
        <w:t>During</w:t>
      </w:r>
      <w:r w:rsidR="00651416" w:rsidRPr="00E761DD">
        <w:rPr>
          <w:bCs/>
          <w:snapToGrid w:val="0"/>
          <w:sz w:val="24"/>
          <w:szCs w:val="24"/>
        </w:rPr>
        <w:t xml:space="preserve"> </w:t>
      </w:r>
      <w:r w:rsidR="005B5AD8" w:rsidRPr="00E761DD">
        <w:rPr>
          <w:bCs/>
          <w:snapToGrid w:val="0"/>
          <w:sz w:val="24"/>
          <w:szCs w:val="24"/>
        </w:rPr>
        <w:t xml:space="preserve"> this</w:t>
      </w:r>
      <w:proofErr w:type="gramEnd"/>
      <w:r w:rsidR="005B5AD8" w:rsidRPr="00E761DD">
        <w:rPr>
          <w:bCs/>
          <w:snapToGrid w:val="0"/>
          <w:sz w:val="24"/>
          <w:szCs w:val="24"/>
        </w:rPr>
        <w:t xml:space="preserve"> reporting period, the Policy Unit focused much efforts around creating and revising policy for the Implementation of Safety Organized Practice. The Policy Unit met weekly to </w:t>
      </w:r>
      <w:r w:rsidR="005A05FC" w:rsidRPr="00E761DD">
        <w:rPr>
          <w:bCs/>
          <w:snapToGrid w:val="0"/>
          <w:sz w:val="24"/>
          <w:szCs w:val="24"/>
        </w:rPr>
        <w:t xml:space="preserve">develop SOP implementation policy which includes: </w:t>
      </w:r>
      <w:r w:rsidR="005B5AD8" w:rsidRPr="00E761DD">
        <w:rPr>
          <w:bCs/>
          <w:snapToGrid w:val="0"/>
          <w:sz w:val="24"/>
          <w:szCs w:val="24"/>
        </w:rPr>
        <w:t>TDM, maintaining connections in out of home placement, protection planning, investigations, and concurrent planning</w:t>
      </w:r>
      <w:r w:rsidRPr="00E761DD">
        <w:rPr>
          <w:bCs/>
          <w:snapToGrid w:val="0"/>
          <w:sz w:val="24"/>
          <w:szCs w:val="24"/>
        </w:rPr>
        <w:t>,</w:t>
      </w:r>
      <w:r w:rsidR="005B5AD8" w:rsidRPr="00E761DD">
        <w:rPr>
          <w:bCs/>
          <w:snapToGrid w:val="0"/>
          <w:sz w:val="24"/>
          <w:szCs w:val="24"/>
        </w:rPr>
        <w:t xml:space="preserve"> among others.</w:t>
      </w:r>
    </w:p>
    <w:p w14:paraId="6A2C4765" w14:textId="77777777" w:rsidR="005A05FC" w:rsidRPr="00E761DD" w:rsidRDefault="005A05FC" w:rsidP="008B57FD">
      <w:pPr>
        <w:pStyle w:val="NormalWeb"/>
        <w:spacing w:before="0" w:beforeAutospacing="0" w:after="0" w:afterAutospacing="0"/>
        <w:ind w:left="720"/>
        <w:jc w:val="both"/>
        <w:rPr>
          <w:bCs/>
          <w:snapToGrid w:val="0"/>
          <w:sz w:val="24"/>
          <w:szCs w:val="24"/>
        </w:rPr>
      </w:pPr>
    </w:p>
    <w:p w14:paraId="275AC9D0" w14:textId="77777777" w:rsidR="005A05FC" w:rsidRPr="00E761DD" w:rsidRDefault="005A05FC" w:rsidP="008B57FD">
      <w:pPr>
        <w:pStyle w:val="NormalWeb"/>
        <w:spacing w:before="0" w:beforeAutospacing="0" w:after="0" w:afterAutospacing="0"/>
        <w:ind w:left="720"/>
        <w:jc w:val="both"/>
        <w:rPr>
          <w:bCs/>
          <w:snapToGrid w:val="0"/>
          <w:sz w:val="24"/>
          <w:szCs w:val="24"/>
        </w:rPr>
      </w:pPr>
      <w:r w:rsidRPr="00E761DD">
        <w:rPr>
          <w:bCs/>
          <w:snapToGrid w:val="0"/>
          <w:sz w:val="24"/>
          <w:szCs w:val="24"/>
        </w:rPr>
        <w:t xml:space="preserve">Another major project for the Policy Unit during this reporting period was the development and implementation of the Supervisory Case Consultation Tools for Resource, Adoption, Investigations, Differential Response, and case work. The supervisors were trained on the use of the tools during the statewide supervisory training in October 2020 and the use of the tools began immediately following the training. </w:t>
      </w:r>
    </w:p>
    <w:p w14:paraId="656E0FA2" w14:textId="77777777" w:rsidR="005A05FC" w:rsidRPr="00E761DD" w:rsidRDefault="005A05FC" w:rsidP="008B57FD">
      <w:pPr>
        <w:pStyle w:val="NormalWeb"/>
        <w:spacing w:before="0" w:beforeAutospacing="0" w:after="0" w:afterAutospacing="0"/>
        <w:ind w:left="720"/>
        <w:jc w:val="both"/>
        <w:rPr>
          <w:bCs/>
          <w:snapToGrid w:val="0"/>
          <w:sz w:val="24"/>
          <w:szCs w:val="24"/>
        </w:rPr>
      </w:pPr>
    </w:p>
    <w:p w14:paraId="27B707E6" w14:textId="3AEF7352" w:rsidR="005A05FC" w:rsidRPr="00E761DD" w:rsidRDefault="005A05FC" w:rsidP="008B57FD">
      <w:pPr>
        <w:pStyle w:val="NormalWeb"/>
        <w:spacing w:before="0" w:beforeAutospacing="0" w:after="0" w:afterAutospacing="0"/>
        <w:ind w:left="720"/>
        <w:jc w:val="both"/>
        <w:rPr>
          <w:bCs/>
          <w:snapToGrid w:val="0"/>
          <w:sz w:val="24"/>
          <w:szCs w:val="24"/>
        </w:rPr>
      </w:pPr>
      <w:r w:rsidRPr="00E761DD">
        <w:rPr>
          <w:bCs/>
          <w:snapToGrid w:val="0"/>
          <w:sz w:val="24"/>
          <w:szCs w:val="24"/>
        </w:rPr>
        <w:t xml:space="preserve">The Arkansas Legislature began meeting in January 2021 and immediately following the session the Policy Unit began developing legislative update trainings. The legislative update trainings will begin in June 2021 and will continue through July. </w:t>
      </w:r>
      <w:r w:rsidR="005B5AD8" w:rsidRPr="00E761DD">
        <w:rPr>
          <w:bCs/>
          <w:snapToGrid w:val="0"/>
          <w:sz w:val="24"/>
          <w:szCs w:val="24"/>
        </w:rPr>
        <w:t xml:space="preserve"> </w:t>
      </w:r>
    </w:p>
    <w:bookmarkEnd w:id="29"/>
    <w:p w14:paraId="6DCAF9FB" w14:textId="77777777" w:rsidR="00BE7AB9" w:rsidRPr="00E761DD" w:rsidRDefault="00BE7AB9" w:rsidP="00BE7AB9">
      <w:pPr>
        <w:pStyle w:val="NormalWeb"/>
        <w:spacing w:before="0" w:beforeAutospacing="0" w:after="0" w:afterAutospacing="0"/>
        <w:ind w:left="720"/>
        <w:rPr>
          <w:color w:val="000000"/>
          <w:sz w:val="24"/>
          <w:szCs w:val="24"/>
        </w:rPr>
      </w:pPr>
    </w:p>
    <w:p w14:paraId="1EE50B0C" w14:textId="77777777" w:rsidR="00BE7AB9" w:rsidRPr="00E761DD" w:rsidRDefault="00BE7AB9" w:rsidP="00410C75">
      <w:pPr>
        <w:pStyle w:val="BodyText"/>
        <w:widowControl w:val="0"/>
        <w:numPr>
          <w:ilvl w:val="0"/>
          <w:numId w:val="23"/>
        </w:numPr>
        <w:rPr>
          <w:rFonts w:ascii="Arial" w:hAnsi="Arial" w:cs="Arial"/>
          <w:bCs/>
          <w:snapToGrid w:val="0"/>
        </w:rPr>
      </w:pPr>
      <w:r w:rsidRPr="00E761DD">
        <w:rPr>
          <w:rFonts w:ascii="Arial" w:hAnsi="Arial" w:cs="Arial"/>
          <w:b/>
          <w:bCs/>
          <w:snapToGrid w:val="0"/>
          <w:u w:val="single"/>
        </w:rPr>
        <w:t>Professional Development</w:t>
      </w:r>
      <w:r w:rsidRPr="00E761DD">
        <w:rPr>
          <w:rFonts w:ascii="Arial" w:hAnsi="Arial" w:cs="Arial"/>
          <w:b/>
          <w:bCs/>
          <w:snapToGrid w:val="0"/>
        </w:rPr>
        <w:t xml:space="preserve">: </w:t>
      </w:r>
      <w:r w:rsidRPr="00E761DD">
        <w:rPr>
          <w:rFonts w:ascii="Arial" w:hAnsi="Arial" w:cs="Arial"/>
          <w:bCs/>
          <w:snapToGrid w:val="0"/>
        </w:rPr>
        <w:t xml:space="preserve">The Professional Development Unit (PDU) develops and monitors the contracts with the University of Arkansas at Little Rock </w:t>
      </w:r>
      <w:proofErr w:type="spellStart"/>
      <w:r w:rsidRPr="00E761DD">
        <w:rPr>
          <w:rFonts w:ascii="Arial" w:hAnsi="Arial" w:cs="Arial"/>
          <w:bCs/>
          <w:snapToGrid w:val="0"/>
        </w:rPr>
        <w:t>MidSOUTH</w:t>
      </w:r>
      <w:proofErr w:type="spellEnd"/>
      <w:r w:rsidRPr="00E761DD">
        <w:rPr>
          <w:rFonts w:ascii="Arial" w:hAnsi="Arial" w:cs="Arial"/>
          <w:bCs/>
          <w:snapToGrid w:val="0"/>
        </w:rPr>
        <w:t xml:space="preserve"> Academy and Academic Partnership in Public Child Welfare to ensure DCFS staff members receive training necessary to perform their job responsibilities. PDU also monitors a variety of continuing education training opportunities offered through the IV-E Partnership and other entities that are designed to enhance staff skill sets and improve practice with children and families. The PDU Manager also maintains and updates the training plan required as a part of IV-E and IV-B. This unit also processes all training-related travel statewide and oversees the DCFS Internship Program, including IV-E stipend students. </w:t>
      </w:r>
    </w:p>
    <w:p w14:paraId="53E57E62" w14:textId="77777777" w:rsidR="00BE7AB9" w:rsidRPr="00E761DD" w:rsidRDefault="00BE7AB9" w:rsidP="008B57FD">
      <w:pPr>
        <w:pStyle w:val="BodyText"/>
        <w:widowControl w:val="0"/>
        <w:ind w:left="720"/>
        <w:rPr>
          <w:rFonts w:ascii="Arial" w:hAnsi="Arial" w:cs="Arial"/>
          <w:bCs/>
          <w:snapToGrid w:val="0"/>
        </w:rPr>
      </w:pPr>
    </w:p>
    <w:p w14:paraId="262E6A31" w14:textId="77777777" w:rsidR="00BE7AB9" w:rsidRPr="00E761DD" w:rsidRDefault="00BE7AB9" w:rsidP="008B57FD">
      <w:pPr>
        <w:pStyle w:val="BodyText"/>
        <w:widowControl w:val="0"/>
        <w:ind w:left="720"/>
        <w:rPr>
          <w:rFonts w:ascii="Arial" w:hAnsi="Arial" w:cs="Arial"/>
        </w:rPr>
      </w:pPr>
      <w:r w:rsidRPr="00E761DD">
        <w:rPr>
          <w:rFonts w:ascii="Arial" w:hAnsi="Arial" w:cs="Arial"/>
          <w:bCs/>
          <w:snapToGrid w:val="0"/>
        </w:rPr>
        <w:t xml:space="preserve">During this reporting period, PDU was closely involved with the National Child Welfare Workforce Institute’s (NCWWI) Workforce Excellence site in Arkansas. </w:t>
      </w:r>
      <w:r w:rsidRPr="00E761DD">
        <w:rPr>
          <w:rFonts w:ascii="Arial" w:hAnsi="Arial" w:cs="Arial"/>
        </w:rPr>
        <w:t>This is a five-year grant project funded by the federal NCWWI to support DCFS and the University of Arkansas at Little Rock in efforts to transform the child welfare workforce. It includes a Comprehensive Organizational Health Assessment (COHA), leadership development for middle management staff, and substantial stipends to assist staff in earning higher education degrees in social work in exchange for committing to continuing to work for the agency for at least a year for each educational stipend received.</w:t>
      </w:r>
    </w:p>
    <w:p w14:paraId="5DACA58D" w14:textId="77777777" w:rsidR="00BE7AB9" w:rsidRPr="00E761DD" w:rsidRDefault="00BE7AB9" w:rsidP="008B57FD">
      <w:pPr>
        <w:pStyle w:val="BodyText"/>
        <w:widowControl w:val="0"/>
        <w:ind w:left="720"/>
        <w:rPr>
          <w:rFonts w:ascii="Arial" w:hAnsi="Arial" w:cs="Arial"/>
        </w:rPr>
      </w:pPr>
    </w:p>
    <w:p w14:paraId="22B3E932" w14:textId="2FB68148" w:rsidR="00BE7AB9" w:rsidRPr="00E761DD" w:rsidRDefault="002F0DE3" w:rsidP="00CF3EAB">
      <w:pPr>
        <w:pStyle w:val="BodyText"/>
        <w:widowControl w:val="0"/>
        <w:ind w:left="720"/>
        <w:rPr>
          <w:rFonts w:ascii="Arial" w:hAnsi="Arial" w:cs="Arial"/>
          <w:bCs/>
          <w:snapToGrid w:val="0"/>
        </w:rPr>
      </w:pPr>
      <w:r w:rsidRPr="00E761DD">
        <w:rPr>
          <w:rFonts w:ascii="Arial" w:hAnsi="Arial" w:cs="Arial"/>
        </w:rPr>
        <w:t>During this reporting period the</w:t>
      </w:r>
      <w:r w:rsidR="00BE7AB9" w:rsidRPr="00E761DD">
        <w:rPr>
          <w:rFonts w:ascii="Arial" w:hAnsi="Arial" w:cs="Arial"/>
        </w:rPr>
        <w:t xml:space="preserve"> DCFS Practice Improvement Trainer and Coach </w:t>
      </w:r>
      <w:r w:rsidRPr="00E761DD">
        <w:rPr>
          <w:rFonts w:ascii="Arial" w:hAnsi="Arial" w:cs="Arial"/>
        </w:rPr>
        <w:t xml:space="preserve">trained the supervisors in the NCWWI Leadership Academy. The trainings consisted of a one-day training once a month and they began in January 2021. </w:t>
      </w:r>
      <w:r w:rsidR="00863853" w:rsidRPr="00E761DD">
        <w:rPr>
          <w:rFonts w:ascii="Arial" w:hAnsi="Arial" w:cs="Arial"/>
        </w:rPr>
        <w:t>Several members of Central Office, including those within PDU,</w:t>
      </w:r>
      <w:r w:rsidRPr="00E761DD">
        <w:rPr>
          <w:rFonts w:ascii="Arial" w:hAnsi="Arial" w:cs="Arial"/>
        </w:rPr>
        <w:t xml:space="preserve"> began training Safety Organized Practice (SOP) two-day supervisor trainings in May 2021 and the SOP trainings will continue into the fall of 2021. </w:t>
      </w:r>
    </w:p>
    <w:p w14:paraId="6B05F7AE" w14:textId="77777777" w:rsidR="00BE7AB9" w:rsidRPr="00E761DD" w:rsidRDefault="00BE7AB9" w:rsidP="00410C75">
      <w:pPr>
        <w:numPr>
          <w:ilvl w:val="0"/>
          <w:numId w:val="23"/>
        </w:numPr>
        <w:contextualSpacing/>
        <w:jc w:val="both"/>
        <w:rPr>
          <w:rFonts w:ascii="Arial" w:hAnsi="Arial" w:cs="Arial"/>
          <w:bCs/>
          <w:strike/>
        </w:rPr>
      </w:pPr>
      <w:r w:rsidRPr="00E761DD">
        <w:rPr>
          <w:rFonts w:ascii="Arial" w:hAnsi="Arial" w:cs="Arial"/>
          <w:b/>
          <w:bCs/>
          <w:u w:val="single"/>
        </w:rPr>
        <w:t>Specialized Placement</w:t>
      </w:r>
      <w:r w:rsidRPr="00E761DD">
        <w:rPr>
          <w:rFonts w:ascii="Arial" w:hAnsi="Arial" w:cs="Arial"/>
          <w:bCs/>
        </w:rPr>
        <w:t xml:space="preserve">: The Specialized Placement Unit coordinates Interdivisional </w:t>
      </w:r>
      <w:proofErr w:type="spellStart"/>
      <w:r w:rsidRPr="00E761DD">
        <w:rPr>
          <w:rFonts w:ascii="Arial" w:hAnsi="Arial" w:cs="Arial"/>
          <w:bCs/>
        </w:rPr>
        <w:t>Staffings</w:t>
      </w:r>
      <w:proofErr w:type="spellEnd"/>
      <w:r w:rsidRPr="00E761DD">
        <w:rPr>
          <w:rFonts w:ascii="Arial" w:hAnsi="Arial" w:cs="Arial"/>
          <w:bCs/>
        </w:rPr>
        <w:t xml:space="preserve"> and locates and assures specialized placement for youth with special needs as well as the keying and monitoring of contract TFC placements and DDS placement.</w:t>
      </w:r>
    </w:p>
    <w:p w14:paraId="5EFBCA37" w14:textId="77777777" w:rsidR="00BE7AB9" w:rsidRPr="00E761DD" w:rsidRDefault="00BE7AB9" w:rsidP="008B57FD">
      <w:pPr>
        <w:contextualSpacing/>
        <w:jc w:val="both"/>
        <w:rPr>
          <w:rFonts w:ascii="Arial" w:hAnsi="Arial" w:cs="Arial"/>
          <w:bCs/>
          <w:strike/>
        </w:rPr>
      </w:pPr>
    </w:p>
    <w:p w14:paraId="7C89917E" w14:textId="77777777" w:rsidR="00BE7AB9" w:rsidRPr="00E761DD" w:rsidRDefault="00BE7AB9" w:rsidP="00410C75">
      <w:pPr>
        <w:numPr>
          <w:ilvl w:val="0"/>
          <w:numId w:val="23"/>
        </w:numPr>
        <w:contextualSpacing/>
        <w:jc w:val="both"/>
        <w:rPr>
          <w:rFonts w:ascii="Arial" w:hAnsi="Arial" w:cs="Arial"/>
          <w:bCs/>
          <w:strike/>
        </w:rPr>
      </w:pPr>
      <w:r w:rsidRPr="00E761DD">
        <w:rPr>
          <w:rFonts w:ascii="Arial" w:hAnsi="Arial" w:cs="Arial"/>
          <w:b/>
          <w:bCs/>
          <w:u w:val="single"/>
        </w:rPr>
        <w:t>Specialized Services</w:t>
      </w:r>
      <w:r w:rsidRPr="00E761DD">
        <w:rPr>
          <w:rFonts w:ascii="Arial" w:hAnsi="Arial" w:cs="Arial"/>
          <w:b/>
          <w:bCs/>
        </w:rPr>
        <w:t xml:space="preserve">: </w:t>
      </w:r>
      <w:r w:rsidRPr="00E761DD">
        <w:rPr>
          <w:rFonts w:ascii="Arial" w:hAnsi="Arial" w:cs="Arial"/>
          <w:bCs/>
        </w:rPr>
        <w:t>The Specialized Services Unit assists field staff with DDS Waiver application packets and other supports to clients affected with developmental disabilities. The Specialized Services Unit is also responsible for assisting field staff with referrals to the Adolescent Sexual Adjustment Program (ASAP). T</w:t>
      </w:r>
      <w:r w:rsidRPr="00E761DD">
        <w:rPr>
          <w:rFonts w:ascii="Arial" w:hAnsi="Arial" w:cs="Arial"/>
          <w:spacing w:val="-6"/>
          <w:shd w:val="clear" w:color="auto" w:fill="FFFFFF"/>
        </w:rPr>
        <w:t>he Arkansas Sexual Adjustment Project (ASAP) is a specialty treatment program within the Family Treatment Program at the University of Arkansas for Medical Sciences for treatment of children and adolescents with sexual behavior disorders.  It is unique in Arkansas in its specialization in abuse-focused treatment and management of within-family child sexual abuse.</w:t>
      </w:r>
    </w:p>
    <w:p w14:paraId="449F9618" w14:textId="77777777" w:rsidR="00DB5B7B" w:rsidRPr="00E761DD" w:rsidRDefault="00DB5B7B" w:rsidP="00DB5B7B">
      <w:pPr>
        <w:contextualSpacing/>
        <w:rPr>
          <w:rFonts w:ascii="Arial" w:hAnsi="Arial" w:cs="Arial"/>
          <w:bCs/>
          <w:strike/>
        </w:rPr>
      </w:pPr>
    </w:p>
    <w:p w14:paraId="48CBF0FB" w14:textId="7EBEE49A" w:rsidR="00B4029F" w:rsidRPr="00E761DD" w:rsidRDefault="00BE7AB9" w:rsidP="00410C75">
      <w:pPr>
        <w:pStyle w:val="ListParagraph"/>
        <w:numPr>
          <w:ilvl w:val="0"/>
          <w:numId w:val="23"/>
        </w:numPr>
        <w:spacing w:before="120" w:after="120"/>
        <w:jc w:val="both"/>
        <w:rPr>
          <w:rFonts w:ascii="Arial" w:hAnsi="Arial" w:cs="Arial"/>
          <w:color w:val="000000"/>
        </w:rPr>
      </w:pPr>
      <w:bookmarkStart w:id="30" w:name="_Hlk68530297"/>
      <w:r w:rsidRPr="00E761DD">
        <w:rPr>
          <w:rFonts w:ascii="Arial" w:hAnsi="Arial" w:cs="Arial"/>
          <w:b/>
          <w:color w:val="000000"/>
          <w:u w:val="single"/>
        </w:rPr>
        <w:t>Foster Care Services</w:t>
      </w:r>
      <w:r w:rsidRPr="00E761DD">
        <w:rPr>
          <w:rFonts w:ascii="Arial" w:hAnsi="Arial" w:cs="Arial"/>
          <w:b/>
          <w:color w:val="000000"/>
        </w:rPr>
        <w:t>:</w:t>
      </w:r>
      <w:r w:rsidRPr="00E761DD">
        <w:rPr>
          <w:rFonts w:ascii="Arial" w:hAnsi="Arial" w:cs="Arial"/>
          <w:color w:val="000000"/>
        </w:rPr>
        <w:t xml:space="preserve"> </w:t>
      </w:r>
      <w:r w:rsidR="00B4029F" w:rsidRPr="00E761DD">
        <w:rPr>
          <w:rFonts w:ascii="Arial" w:hAnsi="Arial" w:cs="Arial"/>
          <w:color w:val="000000"/>
        </w:rPr>
        <w:t xml:space="preserve">The Division cares for children who cannot remain in their biological/legal parents’ homes by locating temporary placements in least restrictive environments, usually approved foster homes. These children, who are usually removed from their families due to alleged abuse or neglect, are cared for while biological families complete the steps put into place by the courts to bring their children home. Plans are immediately put in place for the children, including reunification with biological parents, placement with relatives or significant people in their lives, adoption, and/or other permanent living arrangements. Permanency is paramount to these plans. The Division works with the families to offer all services in conjunction with court orders </w:t>
      </w:r>
      <w:proofErr w:type="gramStart"/>
      <w:r w:rsidR="00B4029F" w:rsidRPr="00E761DD">
        <w:rPr>
          <w:rFonts w:ascii="Arial" w:hAnsi="Arial" w:cs="Arial"/>
          <w:color w:val="000000"/>
        </w:rPr>
        <w:t>in order to</w:t>
      </w:r>
      <w:proofErr w:type="gramEnd"/>
      <w:r w:rsidR="00B4029F" w:rsidRPr="00E761DD">
        <w:rPr>
          <w:rFonts w:ascii="Arial" w:hAnsi="Arial" w:cs="Arial"/>
          <w:color w:val="000000"/>
        </w:rPr>
        <w:t xml:space="preserve"> reunify the family and place the child back in their home. </w:t>
      </w:r>
    </w:p>
    <w:p w14:paraId="52E8B003" w14:textId="77777777" w:rsidR="00B4029F" w:rsidRPr="00E761DD" w:rsidRDefault="00B4029F" w:rsidP="008B57FD">
      <w:pPr>
        <w:pStyle w:val="ListParagraph"/>
        <w:jc w:val="both"/>
        <w:rPr>
          <w:rFonts w:ascii="Arial" w:hAnsi="Arial" w:cs="Arial"/>
          <w:color w:val="000000"/>
        </w:rPr>
      </w:pPr>
      <w:r w:rsidRPr="00E761DD">
        <w:rPr>
          <w:rFonts w:ascii="Arial" w:hAnsi="Arial" w:cs="Arial"/>
          <w:color w:val="000000"/>
        </w:rPr>
        <w:t xml:space="preserve">The Foster Care Unit is also responsible for supporting foster parents. This includes processing foster parent travel reimbursements and ensuring regular communication with foster parents regarding various Division initiatives. </w:t>
      </w:r>
    </w:p>
    <w:p w14:paraId="43B55355" w14:textId="77777777" w:rsidR="00B4029F" w:rsidRPr="00E761DD" w:rsidRDefault="00B4029F" w:rsidP="008B57FD">
      <w:pPr>
        <w:pStyle w:val="ListParagraph"/>
        <w:spacing w:before="120" w:after="120"/>
        <w:jc w:val="both"/>
        <w:rPr>
          <w:rFonts w:ascii="Arial" w:hAnsi="Arial" w:cs="Arial"/>
          <w:color w:val="000000"/>
        </w:rPr>
      </w:pPr>
      <w:r w:rsidRPr="00E761DD">
        <w:rPr>
          <w:rFonts w:ascii="Arial" w:hAnsi="Arial" w:cs="Arial"/>
          <w:color w:val="000000"/>
        </w:rPr>
        <w:t>The Foster Care Unit is overseen by the Foster Care Manager. In addition to the efforts and activities above the Foster Care Unit is also responsible for:</w:t>
      </w:r>
    </w:p>
    <w:p w14:paraId="1E4AC177" w14:textId="19715ACD"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Board payments</w:t>
      </w:r>
    </w:p>
    <w:p w14:paraId="34ECC70D" w14:textId="77777777"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Foster and Adoptive Parent Portal – handle all registrations and log in issues</w:t>
      </w:r>
    </w:p>
    <w:p w14:paraId="7A9D08DF" w14:textId="345E77E0"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Response to resource parent requests and complaints and processing resource parent and volunteer travel</w:t>
      </w:r>
    </w:p>
    <w:p w14:paraId="756A5A54" w14:textId="77777777"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Consistent communication and connection to the resource parents including least bi-weekly emails to resource parents about various topics.</w:t>
      </w:r>
    </w:p>
    <w:p w14:paraId="0C184A85" w14:textId="77777777"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 xml:space="preserve">Oversight of Private Licensed Placement Agencies/Specialized Private Licensed Placement Agencies and monitoring their compliance with licensing – there are at minimum quarterly meetings with each provider. </w:t>
      </w:r>
    </w:p>
    <w:p w14:paraId="1AEF897D" w14:textId="77777777"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Oversight of the Resource Parent Training Contract – annual meetings with each provider.</w:t>
      </w:r>
    </w:p>
    <w:p w14:paraId="727A4A96" w14:textId="77777777"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 xml:space="preserve">Quarterly meetings with community partnerships that are working directly with recruitment and resource parent support.  </w:t>
      </w:r>
    </w:p>
    <w:p w14:paraId="588C55F3" w14:textId="77777777"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Continued monitoring of relative placements and ensuring that children and youth are being placed with relatives at removal (monitored by the Kinship Connect Program Manager).</w:t>
      </w:r>
    </w:p>
    <w:p w14:paraId="1ACA360E" w14:textId="77777777"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Processing, approving, and monitoring of the Volunteer Program (as whole)</w:t>
      </w:r>
    </w:p>
    <w:p w14:paraId="5A886457" w14:textId="77777777" w:rsidR="00B4029F" w:rsidRPr="00E761DD" w:rsidRDefault="00B4029F" w:rsidP="00410C75">
      <w:pPr>
        <w:pStyle w:val="ListParagraph"/>
        <w:numPr>
          <w:ilvl w:val="0"/>
          <w:numId w:val="111"/>
        </w:numPr>
        <w:spacing w:before="120" w:after="120"/>
        <w:rPr>
          <w:rFonts w:ascii="Arial" w:hAnsi="Arial" w:cs="Arial"/>
          <w:color w:val="000000"/>
        </w:rPr>
      </w:pPr>
      <w:r w:rsidRPr="00E761DD">
        <w:rPr>
          <w:rFonts w:ascii="Arial" w:hAnsi="Arial" w:cs="Arial"/>
          <w:color w:val="000000"/>
        </w:rPr>
        <w:t xml:space="preserve">Collaboration with Division of Child Care and Early Childhood Education (DCCECE) to continue to promote the message of children being in Head Start or ABC programs.  </w:t>
      </w:r>
    </w:p>
    <w:p w14:paraId="3D7E52B8" w14:textId="77777777" w:rsidR="00B4029F" w:rsidRPr="00E761DD" w:rsidRDefault="00B4029F" w:rsidP="00410C75">
      <w:pPr>
        <w:pStyle w:val="ListParagraph"/>
        <w:numPr>
          <w:ilvl w:val="0"/>
          <w:numId w:val="110"/>
        </w:numPr>
        <w:spacing w:before="120" w:after="120"/>
        <w:rPr>
          <w:rFonts w:ascii="Arial" w:hAnsi="Arial" w:cs="Arial"/>
          <w:color w:val="000000"/>
        </w:rPr>
      </w:pPr>
      <w:r w:rsidRPr="00E761DD">
        <w:rPr>
          <w:rFonts w:ascii="Arial" w:hAnsi="Arial" w:cs="Arial"/>
          <w:color w:val="000000"/>
        </w:rPr>
        <w:t xml:space="preserve">Participation in Placement Team Meetings which focuses on the youth in Congregate Care and tracking to ensure that they were moved to a family setting as quickly as possible.  </w:t>
      </w:r>
    </w:p>
    <w:p w14:paraId="68669E17" w14:textId="2BC482E3" w:rsidR="00CF3EAB" w:rsidRPr="00E761DD" w:rsidRDefault="00B4029F" w:rsidP="00410C75">
      <w:pPr>
        <w:pStyle w:val="ListParagraph"/>
        <w:numPr>
          <w:ilvl w:val="0"/>
          <w:numId w:val="110"/>
        </w:numPr>
        <w:spacing w:before="120" w:after="120"/>
        <w:rPr>
          <w:rFonts w:ascii="Arial" w:hAnsi="Arial" w:cs="Arial"/>
          <w:color w:val="000000"/>
        </w:rPr>
      </w:pPr>
      <w:r w:rsidRPr="00E761DD">
        <w:rPr>
          <w:rFonts w:ascii="Arial" w:hAnsi="Arial" w:cs="Arial"/>
          <w:color w:val="000000"/>
        </w:rPr>
        <w:t>Oversight of the PACE evaluation contract, home study contract, and the Specialized Private Licensed Placement Agency contract</w:t>
      </w:r>
      <w:r w:rsidR="00AB1301" w:rsidRPr="00E761DD">
        <w:rPr>
          <w:rFonts w:ascii="Arial" w:hAnsi="Arial" w:cs="Arial"/>
          <w:color w:val="000000"/>
        </w:rPr>
        <w:t>.</w:t>
      </w:r>
    </w:p>
    <w:p w14:paraId="3D4943EE" w14:textId="77777777" w:rsidR="00AB1301" w:rsidRPr="00E761DD" w:rsidRDefault="00AB1301" w:rsidP="008B57FD">
      <w:pPr>
        <w:pStyle w:val="ListParagraph"/>
        <w:spacing w:before="120" w:after="120"/>
        <w:ind w:left="0"/>
        <w:jc w:val="both"/>
        <w:rPr>
          <w:rFonts w:ascii="Arial" w:hAnsi="Arial" w:cs="Arial"/>
          <w:color w:val="000000"/>
        </w:rPr>
      </w:pPr>
      <w:r w:rsidRPr="00E761DD">
        <w:rPr>
          <w:rFonts w:ascii="Arial" w:hAnsi="Arial" w:cs="Arial"/>
          <w:color w:val="000000"/>
        </w:rPr>
        <w:tab/>
      </w:r>
      <w:r w:rsidR="00B4029F" w:rsidRPr="00E761DD">
        <w:rPr>
          <w:rFonts w:ascii="Arial" w:hAnsi="Arial" w:cs="Arial"/>
          <w:color w:val="000000"/>
        </w:rPr>
        <w:t xml:space="preserve">The Foster Parent Support Specialist position is a part of the foster care unit and </w:t>
      </w:r>
      <w:r w:rsidRPr="00E761DD">
        <w:rPr>
          <w:rFonts w:ascii="Arial" w:hAnsi="Arial" w:cs="Arial"/>
          <w:color w:val="000000"/>
        </w:rPr>
        <w:tab/>
      </w:r>
      <w:r w:rsidR="00B4029F" w:rsidRPr="00E761DD">
        <w:rPr>
          <w:rFonts w:ascii="Arial" w:hAnsi="Arial" w:cs="Arial"/>
          <w:color w:val="000000"/>
        </w:rPr>
        <w:t xml:space="preserve">assist to determine continued ways that Central Office can both support foster </w:t>
      </w:r>
      <w:r w:rsidRPr="00E761DD">
        <w:rPr>
          <w:rFonts w:ascii="Arial" w:hAnsi="Arial" w:cs="Arial"/>
          <w:color w:val="000000"/>
        </w:rPr>
        <w:tab/>
      </w:r>
      <w:r w:rsidR="00B4029F" w:rsidRPr="00E761DD">
        <w:rPr>
          <w:rFonts w:ascii="Arial" w:hAnsi="Arial" w:cs="Arial"/>
          <w:color w:val="000000"/>
        </w:rPr>
        <w:t xml:space="preserve">parents and build continued relationships at the local level. The Foster Parent </w:t>
      </w:r>
      <w:r w:rsidRPr="00E761DD">
        <w:rPr>
          <w:rFonts w:ascii="Arial" w:hAnsi="Arial" w:cs="Arial"/>
          <w:color w:val="000000"/>
        </w:rPr>
        <w:tab/>
      </w:r>
      <w:r w:rsidR="00B4029F" w:rsidRPr="00E761DD">
        <w:rPr>
          <w:rFonts w:ascii="Arial" w:hAnsi="Arial" w:cs="Arial"/>
          <w:color w:val="000000"/>
        </w:rPr>
        <w:t xml:space="preserve">Support Specialist’s primary role is to support and assist foster parents across </w:t>
      </w:r>
      <w:r w:rsidRPr="00E761DD">
        <w:rPr>
          <w:rFonts w:ascii="Arial" w:hAnsi="Arial" w:cs="Arial"/>
          <w:color w:val="000000"/>
        </w:rPr>
        <w:tab/>
      </w:r>
      <w:r w:rsidR="00B4029F" w:rsidRPr="00E761DD">
        <w:rPr>
          <w:rFonts w:ascii="Arial" w:hAnsi="Arial" w:cs="Arial"/>
          <w:color w:val="000000"/>
        </w:rPr>
        <w:t xml:space="preserve">the state in areas such as foster care board payments, travel reimbursement, </w:t>
      </w:r>
      <w:r w:rsidRPr="00E761DD">
        <w:rPr>
          <w:rFonts w:ascii="Arial" w:hAnsi="Arial" w:cs="Arial"/>
          <w:color w:val="000000"/>
        </w:rPr>
        <w:tab/>
      </w:r>
      <w:r w:rsidR="00B4029F" w:rsidRPr="00E761DD">
        <w:rPr>
          <w:rFonts w:ascii="Arial" w:hAnsi="Arial" w:cs="Arial"/>
          <w:color w:val="000000"/>
        </w:rPr>
        <w:t xml:space="preserve">questions about policy, continuing education opportunities for foster parents, </w:t>
      </w:r>
      <w:r w:rsidRPr="00E761DD">
        <w:rPr>
          <w:rFonts w:ascii="Arial" w:hAnsi="Arial" w:cs="Arial"/>
          <w:color w:val="000000"/>
        </w:rPr>
        <w:tab/>
      </w:r>
      <w:r w:rsidR="00B4029F" w:rsidRPr="00E761DD">
        <w:rPr>
          <w:rFonts w:ascii="Arial" w:hAnsi="Arial" w:cs="Arial"/>
          <w:color w:val="000000"/>
        </w:rPr>
        <w:t xml:space="preserve">foster home approval inquiries, and foster and adoptive provider portal questions. </w:t>
      </w:r>
    </w:p>
    <w:p w14:paraId="606D6AA2" w14:textId="2BABD42D" w:rsidR="00B4029F" w:rsidRPr="00E761DD" w:rsidRDefault="00AB1301" w:rsidP="008B57FD">
      <w:pPr>
        <w:pStyle w:val="ListParagraph"/>
        <w:spacing w:before="120" w:after="120"/>
        <w:ind w:left="0"/>
        <w:jc w:val="both"/>
        <w:rPr>
          <w:rFonts w:ascii="Arial" w:hAnsi="Arial" w:cs="Arial"/>
          <w:color w:val="000000"/>
        </w:rPr>
      </w:pPr>
      <w:r w:rsidRPr="00E761DD">
        <w:rPr>
          <w:rFonts w:ascii="Arial" w:hAnsi="Arial" w:cs="Arial"/>
          <w:color w:val="000000"/>
        </w:rPr>
        <w:tab/>
      </w:r>
      <w:r w:rsidR="00B4029F" w:rsidRPr="00E761DD">
        <w:rPr>
          <w:rFonts w:ascii="Arial" w:hAnsi="Arial" w:cs="Arial"/>
          <w:color w:val="000000"/>
        </w:rPr>
        <w:t xml:space="preserve">During this reporting period DCFS collaborated with stakeholders to assist in </w:t>
      </w:r>
      <w:r w:rsidRPr="00E761DD">
        <w:rPr>
          <w:rFonts w:ascii="Arial" w:hAnsi="Arial" w:cs="Arial"/>
          <w:color w:val="000000"/>
        </w:rPr>
        <w:tab/>
      </w:r>
      <w:r w:rsidR="00B4029F" w:rsidRPr="00E761DD">
        <w:rPr>
          <w:rFonts w:ascii="Arial" w:hAnsi="Arial" w:cs="Arial"/>
          <w:color w:val="000000"/>
        </w:rPr>
        <w:t xml:space="preserve">supporting our foster parents and bring awareness and promote foster care </w:t>
      </w:r>
      <w:r w:rsidRPr="00E761DD">
        <w:rPr>
          <w:rFonts w:ascii="Arial" w:hAnsi="Arial" w:cs="Arial"/>
          <w:color w:val="000000"/>
        </w:rPr>
        <w:tab/>
      </w:r>
      <w:r w:rsidR="00B4029F" w:rsidRPr="00E761DD">
        <w:rPr>
          <w:rFonts w:ascii="Arial" w:hAnsi="Arial" w:cs="Arial"/>
          <w:color w:val="000000"/>
        </w:rPr>
        <w:t>initiatives including:</w:t>
      </w:r>
    </w:p>
    <w:p w14:paraId="0ED0237E" w14:textId="77777777" w:rsidR="00B4029F" w:rsidRPr="00E761DD" w:rsidRDefault="00B4029F" w:rsidP="008B57FD">
      <w:pPr>
        <w:pStyle w:val="ListParagraph"/>
        <w:spacing w:before="120" w:after="120"/>
        <w:ind w:firstLine="720"/>
        <w:rPr>
          <w:rFonts w:ascii="Arial" w:hAnsi="Arial" w:cs="Arial"/>
          <w:b/>
          <w:bCs/>
          <w:i/>
          <w:iCs/>
          <w:color w:val="000000"/>
        </w:rPr>
      </w:pPr>
      <w:r w:rsidRPr="00E761DD">
        <w:rPr>
          <w:rFonts w:ascii="Arial" w:hAnsi="Arial" w:cs="Arial"/>
          <w:b/>
          <w:bCs/>
          <w:i/>
          <w:iCs/>
          <w:color w:val="000000"/>
        </w:rPr>
        <w:t>HOPE Conference</w:t>
      </w:r>
    </w:p>
    <w:p w14:paraId="61EE4A99" w14:textId="3A7CE42B" w:rsidR="00B4029F" w:rsidRPr="00E761DD" w:rsidRDefault="00B4029F" w:rsidP="008B57FD">
      <w:pPr>
        <w:pStyle w:val="ListParagraph"/>
        <w:spacing w:before="120" w:after="120"/>
        <w:ind w:left="1440"/>
        <w:jc w:val="both"/>
        <w:rPr>
          <w:rFonts w:ascii="Arial" w:hAnsi="Arial" w:cs="Arial"/>
          <w:color w:val="000000"/>
        </w:rPr>
      </w:pPr>
      <w:r w:rsidRPr="00E761DD">
        <w:rPr>
          <w:rFonts w:ascii="Arial" w:hAnsi="Arial" w:cs="Arial"/>
          <w:color w:val="000000"/>
        </w:rPr>
        <w:t xml:space="preserve">The HOPE Conference is a two-day conference that provides continuing education and learning to resource parents.  It is a collaboration of three organizations, Immerse Families, the CALL, and Project Zero. The HOPE Conference </w:t>
      </w:r>
      <w:r w:rsidR="00863853" w:rsidRPr="00E761DD">
        <w:rPr>
          <w:rFonts w:ascii="Arial" w:hAnsi="Arial" w:cs="Arial"/>
          <w:color w:val="000000"/>
        </w:rPr>
        <w:t>was</w:t>
      </w:r>
      <w:r w:rsidRPr="00E761DD">
        <w:rPr>
          <w:rFonts w:ascii="Arial" w:hAnsi="Arial" w:cs="Arial"/>
          <w:color w:val="000000"/>
        </w:rPr>
        <w:t xml:space="preserve"> held virtually on April 16 and 17</w:t>
      </w:r>
      <w:r w:rsidR="00863853" w:rsidRPr="00E761DD">
        <w:rPr>
          <w:rFonts w:ascii="Arial" w:hAnsi="Arial" w:cs="Arial"/>
          <w:color w:val="000000"/>
        </w:rPr>
        <w:t>, 2021 due to COVID-19</w:t>
      </w:r>
      <w:r w:rsidRPr="00E761DD">
        <w:rPr>
          <w:rFonts w:ascii="Arial" w:hAnsi="Arial" w:cs="Arial"/>
          <w:color w:val="000000"/>
        </w:rPr>
        <w:t>. DCFS host</w:t>
      </w:r>
      <w:r w:rsidR="004B2A06" w:rsidRPr="00E761DD">
        <w:rPr>
          <w:rFonts w:ascii="Arial" w:hAnsi="Arial" w:cs="Arial"/>
          <w:color w:val="000000"/>
        </w:rPr>
        <w:t>ed</w:t>
      </w:r>
      <w:r w:rsidRPr="00E761DD">
        <w:rPr>
          <w:rFonts w:ascii="Arial" w:hAnsi="Arial" w:cs="Arial"/>
          <w:color w:val="000000"/>
        </w:rPr>
        <w:t xml:space="preserve"> a breakout session called ‘Navigating DCFS’ – this w</w:t>
      </w:r>
      <w:r w:rsidR="004B2A06" w:rsidRPr="00E761DD">
        <w:rPr>
          <w:rFonts w:ascii="Arial" w:hAnsi="Arial" w:cs="Arial"/>
          <w:color w:val="000000"/>
        </w:rPr>
        <w:t>as</w:t>
      </w:r>
      <w:r w:rsidRPr="00E761DD">
        <w:rPr>
          <w:rFonts w:ascii="Arial" w:hAnsi="Arial" w:cs="Arial"/>
          <w:color w:val="000000"/>
        </w:rPr>
        <w:t xml:space="preserve"> a 1-hour pre-recorded training session conducted by Foster Care Manager and Assistant Director of Placement Support and Community Outreach.</w:t>
      </w:r>
    </w:p>
    <w:p w14:paraId="51EC9187" w14:textId="77777777" w:rsidR="00B4029F" w:rsidRPr="00E761DD" w:rsidRDefault="00B4029F" w:rsidP="008B57FD">
      <w:pPr>
        <w:pStyle w:val="ListParagraph"/>
        <w:spacing w:before="120" w:after="120"/>
        <w:ind w:firstLine="720"/>
        <w:rPr>
          <w:rFonts w:ascii="Arial" w:hAnsi="Arial" w:cs="Arial"/>
          <w:color w:val="000000"/>
        </w:rPr>
      </w:pPr>
      <w:r w:rsidRPr="00E761DD">
        <w:rPr>
          <w:rFonts w:ascii="Arial" w:hAnsi="Arial" w:cs="Arial"/>
          <w:b/>
          <w:bCs/>
          <w:i/>
          <w:iCs/>
          <w:color w:val="000000"/>
        </w:rPr>
        <w:t>Walk for the Waiting</w:t>
      </w:r>
    </w:p>
    <w:p w14:paraId="0ABBCCD5" w14:textId="40C9E9C9" w:rsidR="00B4029F" w:rsidRPr="00E761DD" w:rsidRDefault="00B4029F" w:rsidP="008B57FD">
      <w:pPr>
        <w:pStyle w:val="ListParagraph"/>
        <w:spacing w:before="120" w:after="120"/>
        <w:ind w:left="1440"/>
        <w:rPr>
          <w:rFonts w:ascii="Arial" w:hAnsi="Arial" w:cs="Arial"/>
          <w:color w:val="000000"/>
        </w:rPr>
      </w:pPr>
      <w:r w:rsidRPr="00E761DD">
        <w:rPr>
          <w:rFonts w:ascii="Arial" w:hAnsi="Arial" w:cs="Arial"/>
          <w:color w:val="000000"/>
        </w:rPr>
        <w:t xml:space="preserve">Is an annual walk that is held to raise funds for three Central Arkansas Organizations; Immerse Arkansas, the CALL, and Project Zero. Each organization plays a different role in the child welfare system.  Due to the Covid-19 Pandemic, this year’s Walk for the Waiting was switched to a ‘virtual’ walk held on May 1, 2021. </w:t>
      </w:r>
    </w:p>
    <w:bookmarkEnd w:id="30"/>
    <w:p w14:paraId="3D7058FE" w14:textId="77777777" w:rsidR="00BE7AB9" w:rsidRPr="00E761DD" w:rsidRDefault="00BE7AB9" w:rsidP="00BE7AB9">
      <w:pPr>
        <w:ind w:left="720"/>
      </w:pPr>
    </w:p>
    <w:p w14:paraId="1A12D381" w14:textId="77777777" w:rsidR="00BE7AB9" w:rsidRPr="00E761DD" w:rsidRDefault="00BE7AB9" w:rsidP="00410C75">
      <w:pPr>
        <w:pStyle w:val="ListParagraph"/>
        <w:numPr>
          <w:ilvl w:val="0"/>
          <w:numId w:val="62"/>
        </w:numPr>
        <w:jc w:val="both"/>
        <w:rPr>
          <w:rFonts w:ascii="Arial" w:eastAsiaTheme="minorHAnsi" w:hAnsi="Arial" w:cs="Arial"/>
        </w:rPr>
      </w:pPr>
      <w:r w:rsidRPr="00E761DD">
        <w:rPr>
          <w:rFonts w:ascii="Arial" w:hAnsi="Arial" w:cs="Arial"/>
          <w:b/>
          <w:bCs/>
          <w:u w:val="single"/>
        </w:rPr>
        <w:t>Adoptions:</w:t>
      </w:r>
      <w:r w:rsidRPr="00E761DD">
        <w:rPr>
          <w:rFonts w:ascii="Arial" w:hAnsi="Arial" w:cs="Arial"/>
          <w:bCs/>
        </w:rPr>
        <w:t xml:space="preserve"> All children have a right to a safe, permanent family. The Division of Children and Family Services develops and implements permanency plans for children. One option is to terminate parental rights to a child for adoptive placement, when it has been determined that reunification with the family is not a viable option. The court may consider a petition to terminate parental rights (TPR) if the court finds that there is an appropriate permanency placement plan for the child. It is not required that a permanency planning hearing be held as a prerequisite to the filing of a petition to terminate parental rights, or as a prerequisite to the court considering a petition to terminate parental rights.</w:t>
      </w:r>
    </w:p>
    <w:p w14:paraId="5F48BD6D" w14:textId="77777777" w:rsidR="00BE7AB9" w:rsidRPr="00E761DD" w:rsidRDefault="00BE7AB9" w:rsidP="008B57FD">
      <w:pPr>
        <w:pStyle w:val="ListParagraph"/>
        <w:jc w:val="both"/>
        <w:rPr>
          <w:rFonts w:ascii="Arial" w:eastAsiaTheme="minorHAnsi" w:hAnsi="Arial" w:cs="Arial"/>
        </w:rPr>
      </w:pPr>
    </w:p>
    <w:p w14:paraId="0497D5F8" w14:textId="3830E1E1" w:rsidR="00BE7AB9" w:rsidRPr="00E761DD" w:rsidRDefault="00BE7AB9" w:rsidP="008B57FD">
      <w:pPr>
        <w:ind w:left="720" w:firstLine="720"/>
        <w:jc w:val="both"/>
        <w:rPr>
          <w:rFonts w:ascii="Arial" w:hAnsi="Arial" w:cs="Arial"/>
          <w:b/>
          <w:i/>
        </w:rPr>
      </w:pPr>
      <w:r w:rsidRPr="00E761DD">
        <w:rPr>
          <w:rFonts w:ascii="Arial" w:hAnsi="Arial" w:cs="Arial"/>
          <w:b/>
          <w:i/>
        </w:rPr>
        <w:t xml:space="preserve">Recruitment             </w:t>
      </w:r>
    </w:p>
    <w:p w14:paraId="43076DB0" w14:textId="644A1E69" w:rsidR="00BF3411" w:rsidRPr="00E761DD" w:rsidRDefault="00BF3411" w:rsidP="008B57FD">
      <w:pPr>
        <w:ind w:left="1440"/>
        <w:jc w:val="both"/>
        <w:rPr>
          <w:rFonts w:ascii="Arial" w:hAnsi="Arial" w:cs="Arial"/>
        </w:rPr>
      </w:pPr>
      <w:r w:rsidRPr="00E761DD">
        <w:rPr>
          <w:rFonts w:ascii="Arial" w:hAnsi="Arial" w:cs="Arial"/>
        </w:rPr>
        <w:t>As of May 5, 2021, there are approximately 381 children in Arkansas who have no permanent family to give them the stability, safety, and commitment they deserve.  That is why Arkansas created the Arkansas Heart Gallery, partnered with Project Zero, our local CBS affiliate, THV11, and other community partners to recruit homes for specific waiting children. The emphasis is on placing children in foster care in the most appropriate and loving adoptive homes that best meet the needs of the child/children.</w:t>
      </w:r>
    </w:p>
    <w:p w14:paraId="0054866C" w14:textId="77777777" w:rsidR="00BE7AB9" w:rsidRPr="00E761DD" w:rsidRDefault="00BE7AB9" w:rsidP="008B57FD">
      <w:pPr>
        <w:jc w:val="both"/>
        <w:rPr>
          <w:rFonts w:ascii="Arial" w:hAnsi="Arial" w:cs="Arial"/>
        </w:rPr>
      </w:pPr>
    </w:p>
    <w:p w14:paraId="2C1EB9CC" w14:textId="2F107B17" w:rsidR="00BF3411" w:rsidRPr="00E761DD" w:rsidRDefault="00BF3411" w:rsidP="008B57FD">
      <w:pPr>
        <w:ind w:left="1440"/>
        <w:jc w:val="both"/>
        <w:rPr>
          <w:rFonts w:ascii="Arial" w:hAnsi="Arial" w:cs="Arial"/>
        </w:rPr>
      </w:pPr>
      <w:r w:rsidRPr="00E761DD">
        <w:rPr>
          <w:rFonts w:ascii="Arial" w:hAnsi="Arial" w:cs="Arial"/>
        </w:rPr>
        <w:t xml:space="preserve">Project Zero also puts on matching events with two of their biggest being Disney Extravaganza and Candyland Christmas.  In previous years, these events have taken place in person; however, due to COVID-19, these events have been reimagined to become virtual matching events and a time to give hope to waiting children. Each of these recruitment activities are encouraging to waiting families and children. Project Zero and DCFS have partnered together to begin </w:t>
      </w:r>
      <w:r w:rsidRPr="00E761DD">
        <w:rPr>
          <w:rFonts w:ascii="Arial" w:hAnsi="Arial" w:cs="Arial"/>
          <w:i/>
          <w:iCs/>
        </w:rPr>
        <w:t>Zooming for Zero</w:t>
      </w:r>
      <w:r w:rsidRPr="00E761DD">
        <w:rPr>
          <w:rFonts w:ascii="Arial" w:hAnsi="Arial" w:cs="Arial"/>
        </w:rPr>
        <w:t xml:space="preserve">. This partnership features waiting children across the state in a zoom style setting for waiting families to learn more about waiting children. In 2020, 107 children were matched with their forever family because of the partnership with Project Zero! </w:t>
      </w:r>
    </w:p>
    <w:p w14:paraId="264EDF53" w14:textId="77777777" w:rsidR="00BF3411" w:rsidRPr="00E761DD" w:rsidRDefault="00BF3411" w:rsidP="008B57FD">
      <w:pPr>
        <w:ind w:left="720"/>
        <w:jc w:val="both"/>
        <w:rPr>
          <w:rFonts w:ascii="Arial" w:hAnsi="Arial" w:cs="Arial"/>
        </w:rPr>
      </w:pPr>
    </w:p>
    <w:p w14:paraId="31CA8EBE" w14:textId="77777777" w:rsidR="00BF3411" w:rsidRPr="00E761DD" w:rsidRDefault="00BF3411" w:rsidP="008B57FD">
      <w:pPr>
        <w:ind w:left="1440"/>
        <w:jc w:val="both"/>
        <w:rPr>
          <w:rFonts w:ascii="Arial" w:hAnsi="Arial" w:cs="Arial"/>
        </w:rPr>
      </w:pPr>
      <w:r w:rsidRPr="00E761DD">
        <w:rPr>
          <w:rFonts w:ascii="Arial" w:hAnsi="Arial" w:cs="Arial"/>
        </w:rPr>
        <w:t xml:space="preserve">Although DCFS Adoptions partners with faith-based partners such as The CALL and others for recruitment of foster and adoptive parents for our waiting children and Project Zero for raising awareness about adoption, there are protocols in place to refer individuals to DCFS to learn about the Division’s recruitment, application, and approval process for foster and/or adoptive homes when the family does not meet the requirements of the faith-based partners. </w:t>
      </w:r>
    </w:p>
    <w:p w14:paraId="6967186C" w14:textId="77777777" w:rsidR="005F139F" w:rsidRPr="00E761DD" w:rsidRDefault="005F139F" w:rsidP="008B57FD">
      <w:pPr>
        <w:ind w:firstLine="720"/>
        <w:jc w:val="both"/>
        <w:rPr>
          <w:rFonts w:ascii="Arial" w:hAnsi="Arial" w:cs="Arial"/>
          <w:b/>
          <w:i/>
        </w:rPr>
      </w:pPr>
    </w:p>
    <w:p w14:paraId="552D4D41" w14:textId="6F033722" w:rsidR="00BE7AB9" w:rsidRPr="00E761DD" w:rsidRDefault="00BE7AB9" w:rsidP="008B57FD">
      <w:pPr>
        <w:ind w:left="720" w:firstLine="720"/>
        <w:jc w:val="both"/>
        <w:rPr>
          <w:rFonts w:ascii="Arial" w:hAnsi="Arial" w:cs="Arial"/>
          <w:b/>
          <w:i/>
        </w:rPr>
      </w:pPr>
      <w:r w:rsidRPr="00E761DD">
        <w:rPr>
          <w:rFonts w:ascii="Arial" w:hAnsi="Arial" w:cs="Arial"/>
          <w:b/>
          <w:i/>
        </w:rPr>
        <w:t>Arkansas Mutual Voluntary Adoption Registry</w:t>
      </w:r>
    </w:p>
    <w:p w14:paraId="45F99F23" w14:textId="77777777" w:rsidR="00BE7AB9" w:rsidRPr="00E761DD" w:rsidRDefault="00BE7AB9" w:rsidP="008B57FD">
      <w:pPr>
        <w:ind w:left="1440"/>
        <w:jc w:val="both"/>
        <w:rPr>
          <w:rFonts w:ascii="Arial" w:hAnsi="Arial" w:cs="Arial"/>
        </w:rPr>
      </w:pPr>
      <w:r w:rsidRPr="00E761DD">
        <w:rPr>
          <w:rFonts w:ascii="Arial" w:hAnsi="Arial" w:cs="Arial"/>
        </w:rPr>
        <w:t>The Arkansas Mutual Voluntary Adoption Registry is also operated by the Adoption Unit Each licensed adoption agency in Arkansas is allowed by law to establish an adoption registry. Qualified persons may register to be identified to each other or to receive non-identifying information about the genetic, health, and social history of adoptees placed by their agency.</w:t>
      </w:r>
    </w:p>
    <w:p w14:paraId="145AEA78" w14:textId="77777777" w:rsidR="00BE7AB9" w:rsidRPr="00E761DD" w:rsidRDefault="00BE7AB9" w:rsidP="00BE7AB9">
      <w:pPr>
        <w:rPr>
          <w:rFonts w:ascii="Arial" w:hAnsi="Arial" w:cs="Arial"/>
        </w:rPr>
      </w:pPr>
    </w:p>
    <w:p w14:paraId="7EE1AE85" w14:textId="77777777" w:rsidR="00BE7AB9" w:rsidRPr="00E761DD" w:rsidRDefault="00BE7AB9" w:rsidP="008B57FD">
      <w:pPr>
        <w:ind w:left="720" w:firstLine="720"/>
        <w:rPr>
          <w:rFonts w:ascii="Arial" w:hAnsi="Arial" w:cs="Arial"/>
          <w:b/>
          <w:i/>
        </w:rPr>
      </w:pPr>
      <w:r w:rsidRPr="00E761DD">
        <w:rPr>
          <w:rFonts w:ascii="Arial" w:hAnsi="Arial" w:cs="Arial"/>
          <w:b/>
          <w:i/>
        </w:rPr>
        <w:t>Post-Adoption Services</w:t>
      </w:r>
    </w:p>
    <w:p w14:paraId="40BA3C87" w14:textId="77777777" w:rsidR="00BF3411" w:rsidRPr="00E761DD" w:rsidRDefault="00BF3411" w:rsidP="008B57FD">
      <w:pPr>
        <w:ind w:left="1440"/>
        <w:rPr>
          <w:rFonts w:ascii="Arial" w:hAnsi="Arial" w:cs="Arial"/>
        </w:rPr>
      </w:pPr>
      <w:r w:rsidRPr="00E761DD">
        <w:rPr>
          <w:rFonts w:ascii="Arial" w:hAnsi="Arial" w:cs="Arial"/>
        </w:rPr>
        <w:t>Adoption is a major life event for families and affects them in many ways. Most adoptions are successful and endure. However, DCFS is aware that adoptive families may experience challenges after an adoption is final and may need support.</w:t>
      </w:r>
    </w:p>
    <w:p w14:paraId="43B0D8CA" w14:textId="77777777" w:rsidR="00BF3411" w:rsidRPr="00E761DD" w:rsidRDefault="00BF3411" w:rsidP="00BF3411">
      <w:pPr>
        <w:ind w:left="720"/>
        <w:rPr>
          <w:rFonts w:ascii="Arial" w:hAnsi="Arial" w:cs="Arial"/>
        </w:rPr>
      </w:pPr>
    </w:p>
    <w:p w14:paraId="72799DBD" w14:textId="14E59D2F" w:rsidR="00BF3411" w:rsidRPr="00E761DD" w:rsidRDefault="00BF3411" w:rsidP="00863853">
      <w:pPr>
        <w:ind w:left="1440"/>
        <w:rPr>
          <w:rFonts w:ascii="Arial" w:hAnsi="Arial" w:cs="Arial"/>
        </w:rPr>
      </w:pPr>
      <w:r w:rsidRPr="00E761DD">
        <w:rPr>
          <w:rFonts w:ascii="Arial" w:hAnsi="Arial" w:cs="Arial"/>
        </w:rPr>
        <w:t>Support is key to achieving the goal of finding permanent, safe, stable, committed, and loving families for children. Parents need information that will strengthen their families and enable them to handle the challenges of adoptive parenting.  These post-adoptive services are also available to support the families of children adopted from other countries.</w:t>
      </w:r>
    </w:p>
    <w:p w14:paraId="47CBC095" w14:textId="77777777" w:rsidR="00863853" w:rsidRPr="00E761DD" w:rsidRDefault="00863853" w:rsidP="008B57FD">
      <w:pPr>
        <w:ind w:left="1440"/>
        <w:rPr>
          <w:rFonts w:ascii="Arial" w:hAnsi="Arial" w:cs="Arial"/>
        </w:rPr>
      </w:pPr>
    </w:p>
    <w:p w14:paraId="3EA54C21" w14:textId="77777777" w:rsidR="00BF3411" w:rsidRPr="00E761DD" w:rsidRDefault="00BF3411" w:rsidP="008B57FD">
      <w:pPr>
        <w:ind w:left="1440"/>
        <w:rPr>
          <w:rFonts w:ascii="Arial" w:hAnsi="Arial" w:cs="Arial"/>
        </w:rPr>
      </w:pPr>
      <w:r w:rsidRPr="00E761DD">
        <w:rPr>
          <w:rFonts w:ascii="Arial" w:hAnsi="Arial" w:cs="Arial"/>
        </w:rPr>
        <w:t xml:space="preserve">DCFS </w:t>
      </w:r>
      <w:proofErr w:type="gramStart"/>
      <w:r w:rsidRPr="00E761DD">
        <w:rPr>
          <w:rFonts w:ascii="Arial" w:hAnsi="Arial" w:cs="Arial"/>
        </w:rPr>
        <w:t>provides assistance for</w:t>
      </w:r>
      <w:proofErr w:type="gramEnd"/>
      <w:r w:rsidRPr="00E761DD">
        <w:rPr>
          <w:rFonts w:ascii="Arial" w:hAnsi="Arial" w:cs="Arial"/>
        </w:rPr>
        <w:t xml:space="preserve"> adoptive families facing challenges, including:</w:t>
      </w:r>
    </w:p>
    <w:p w14:paraId="715A11C7" w14:textId="0A7D855A" w:rsidR="00596C03" w:rsidRPr="00E761DD" w:rsidRDefault="00BF3411" w:rsidP="00410C75">
      <w:pPr>
        <w:numPr>
          <w:ilvl w:val="0"/>
          <w:numId w:val="54"/>
        </w:numPr>
        <w:ind w:left="1800"/>
        <w:rPr>
          <w:rFonts w:ascii="Arial" w:hAnsi="Arial" w:cs="Arial"/>
        </w:rPr>
      </w:pPr>
      <w:r w:rsidRPr="00E761DD">
        <w:rPr>
          <w:rFonts w:ascii="Arial" w:hAnsi="Arial" w:cs="Arial"/>
        </w:rPr>
        <w:t>Adoption Subsidies &amp; Medicaid if eligible</w:t>
      </w:r>
    </w:p>
    <w:p w14:paraId="1A584A7F" w14:textId="0C71940E" w:rsidR="00863853" w:rsidRPr="00E761DD" w:rsidRDefault="00BF3411" w:rsidP="00410C75">
      <w:pPr>
        <w:numPr>
          <w:ilvl w:val="0"/>
          <w:numId w:val="54"/>
        </w:numPr>
        <w:ind w:left="1800"/>
        <w:rPr>
          <w:rFonts w:ascii="Arial" w:hAnsi="Arial" w:cs="Arial"/>
        </w:rPr>
      </w:pPr>
      <w:r w:rsidRPr="00E761DD">
        <w:rPr>
          <w:rFonts w:ascii="Arial" w:hAnsi="Arial" w:cs="Arial"/>
        </w:rPr>
        <w:t>Information &amp; Referrals to Services</w:t>
      </w:r>
    </w:p>
    <w:p w14:paraId="17566880" w14:textId="7C49A610" w:rsidR="00863853" w:rsidRPr="00E761DD" w:rsidRDefault="00BF3411" w:rsidP="00410C75">
      <w:pPr>
        <w:numPr>
          <w:ilvl w:val="0"/>
          <w:numId w:val="54"/>
        </w:numPr>
        <w:ind w:left="1800"/>
        <w:rPr>
          <w:rFonts w:ascii="Arial" w:hAnsi="Arial" w:cs="Arial"/>
        </w:rPr>
      </w:pPr>
      <w:r w:rsidRPr="00E761DD">
        <w:rPr>
          <w:rFonts w:ascii="Arial" w:hAnsi="Arial" w:cs="Arial"/>
        </w:rPr>
        <w:t>Adoption Education &amp; Training</w:t>
      </w:r>
    </w:p>
    <w:p w14:paraId="1BE80F81" w14:textId="07B214A3" w:rsidR="00863853" w:rsidRPr="00E761DD" w:rsidRDefault="00BF3411" w:rsidP="00410C75">
      <w:pPr>
        <w:numPr>
          <w:ilvl w:val="0"/>
          <w:numId w:val="54"/>
        </w:numPr>
        <w:ind w:left="1800"/>
        <w:rPr>
          <w:rFonts w:ascii="Arial" w:hAnsi="Arial" w:cs="Arial"/>
        </w:rPr>
      </w:pPr>
      <w:r w:rsidRPr="00E761DD">
        <w:rPr>
          <w:rFonts w:ascii="Arial" w:hAnsi="Arial" w:cs="Arial"/>
        </w:rPr>
        <w:t xml:space="preserve">Respite </w:t>
      </w:r>
      <w:r w:rsidR="00863853" w:rsidRPr="00E761DD">
        <w:rPr>
          <w:rFonts w:ascii="Arial" w:hAnsi="Arial" w:cs="Arial"/>
        </w:rPr>
        <w:t>C</w:t>
      </w:r>
      <w:r w:rsidRPr="00E761DD">
        <w:rPr>
          <w:rFonts w:ascii="Arial" w:hAnsi="Arial" w:cs="Arial"/>
        </w:rPr>
        <w:t xml:space="preserve">are </w:t>
      </w:r>
    </w:p>
    <w:p w14:paraId="0CDE371D" w14:textId="55CE587A" w:rsidR="00596C03" w:rsidRPr="00E761DD" w:rsidRDefault="00BF3411" w:rsidP="00410C75">
      <w:pPr>
        <w:numPr>
          <w:ilvl w:val="0"/>
          <w:numId w:val="54"/>
        </w:numPr>
        <w:ind w:left="1800"/>
        <w:rPr>
          <w:rFonts w:ascii="Arial" w:hAnsi="Arial" w:cs="Arial"/>
        </w:rPr>
      </w:pPr>
      <w:r w:rsidRPr="00E761DD">
        <w:rPr>
          <w:rFonts w:ascii="Arial" w:hAnsi="Arial" w:cs="Arial"/>
        </w:rPr>
        <w:t>Therapeutic Counseling</w:t>
      </w:r>
    </w:p>
    <w:p w14:paraId="19F26DA8" w14:textId="6C4C8C6C" w:rsidR="00863853" w:rsidRPr="00E761DD" w:rsidRDefault="00596C03" w:rsidP="00410C75">
      <w:pPr>
        <w:numPr>
          <w:ilvl w:val="0"/>
          <w:numId w:val="54"/>
        </w:numPr>
        <w:ind w:left="1800"/>
        <w:rPr>
          <w:rFonts w:ascii="Arial" w:hAnsi="Arial" w:cs="Arial"/>
        </w:rPr>
      </w:pPr>
      <w:r w:rsidRPr="00E761DD">
        <w:rPr>
          <w:rFonts w:ascii="Arial" w:hAnsi="Arial" w:cs="Arial"/>
        </w:rPr>
        <w:t>Mental health services (in-home and out-of-home)</w:t>
      </w:r>
    </w:p>
    <w:p w14:paraId="4FB3FA94" w14:textId="7F9ECBA5" w:rsidR="00596C03" w:rsidRPr="00E761DD" w:rsidRDefault="00596C03" w:rsidP="00410C75">
      <w:pPr>
        <w:numPr>
          <w:ilvl w:val="0"/>
          <w:numId w:val="54"/>
        </w:numPr>
        <w:ind w:left="1800"/>
        <w:rPr>
          <w:rFonts w:ascii="Arial" w:hAnsi="Arial" w:cs="Arial"/>
        </w:rPr>
      </w:pPr>
      <w:r w:rsidRPr="00E761DD">
        <w:rPr>
          <w:rFonts w:ascii="Arial" w:hAnsi="Arial" w:cs="Arial"/>
        </w:rPr>
        <w:t>Crisis Intervention Services</w:t>
      </w:r>
    </w:p>
    <w:p w14:paraId="09F76ECF" w14:textId="7354FD2E" w:rsidR="00596C03" w:rsidRPr="00E761DD" w:rsidRDefault="00596C03" w:rsidP="00410C75">
      <w:pPr>
        <w:numPr>
          <w:ilvl w:val="0"/>
          <w:numId w:val="54"/>
        </w:numPr>
        <w:ind w:left="1800"/>
        <w:rPr>
          <w:rFonts w:ascii="Arial" w:hAnsi="Arial" w:cs="Arial"/>
        </w:rPr>
      </w:pPr>
      <w:r w:rsidRPr="00E761DD">
        <w:rPr>
          <w:rFonts w:ascii="Arial" w:hAnsi="Arial" w:cs="Arial"/>
        </w:rPr>
        <w:t xml:space="preserve">Case Management </w:t>
      </w:r>
    </w:p>
    <w:p w14:paraId="1E81CC44" w14:textId="0F3D12C5" w:rsidR="00596C03" w:rsidRPr="00E761DD" w:rsidRDefault="00596C03" w:rsidP="00410C75">
      <w:pPr>
        <w:numPr>
          <w:ilvl w:val="0"/>
          <w:numId w:val="54"/>
        </w:numPr>
        <w:ind w:left="1800"/>
        <w:rPr>
          <w:rFonts w:ascii="Arial" w:hAnsi="Arial" w:cs="Arial"/>
        </w:rPr>
      </w:pPr>
      <w:r w:rsidRPr="00E761DD">
        <w:rPr>
          <w:rFonts w:ascii="Arial" w:hAnsi="Arial" w:cs="Arial"/>
        </w:rPr>
        <w:t>Arkansas Mutual Consent Voluntary Adoption Registry</w:t>
      </w:r>
    </w:p>
    <w:p w14:paraId="358CD0E3" w14:textId="6D08AE8D" w:rsidR="00BF3411" w:rsidRPr="00E761DD" w:rsidRDefault="00BF3411" w:rsidP="008B57FD">
      <w:pPr>
        <w:rPr>
          <w:rFonts w:ascii="Arial" w:hAnsi="Arial" w:cs="Arial"/>
        </w:rPr>
      </w:pPr>
    </w:p>
    <w:p w14:paraId="2282C8E1" w14:textId="77777777" w:rsidR="00BF3411" w:rsidRPr="00E761DD" w:rsidRDefault="00BF3411" w:rsidP="00A422D6">
      <w:pPr>
        <w:ind w:left="720"/>
        <w:rPr>
          <w:rFonts w:ascii="Arial" w:hAnsi="Arial" w:cs="Arial"/>
        </w:rPr>
      </w:pPr>
      <w:r w:rsidRPr="00E761DD">
        <w:rPr>
          <w:rFonts w:ascii="Arial" w:hAnsi="Arial" w:cs="Arial"/>
        </w:rPr>
        <w:t xml:space="preserve">In addition, the Adoption Manager participates in Interdivisional </w:t>
      </w:r>
      <w:proofErr w:type="spellStart"/>
      <w:r w:rsidRPr="00E761DD">
        <w:rPr>
          <w:rFonts w:ascii="Arial" w:hAnsi="Arial" w:cs="Arial"/>
        </w:rPr>
        <w:t>Staffings</w:t>
      </w:r>
      <w:proofErr w:type="spellEnd"/>
      <w:r w:rsidRPr="00E761DD">
        <w:rPr>
          <w:rFonts w:ascii="Arial" w:hAnsi="Arial" w:cs="Arial"/>
        </w:rPr>
        <w:t xml:space="preserve"> involving families at risk of having a disrupted or dissolved adoption.</w:t>
      </w:r>
    </w:p>
    <w:p w14:paraId="0E612367" w14:textId="77777777" w:rsidR="00BF3411" w:rsidRPr="00E761DD" w:rsidRDefault="00BF3411" w:rsidP="00BF3411">
      <w:pPr>
        <w:ind w:left="720"/>
        <w:rPr>
          <w:rFonts w:ascii="Arial" w:hAnsi="Arial" w:cs="Arial"/>
        </w:rPr>
      </w:pPr>
    </w:p>
    <w:p w14:paraId="3FAE9671" w14:textId="011D4645" w:rsidR="00BF3411" w:rsidRPr="00E761DD" w:rsidRDefault="00BF3411" w:rsidP="00A422D6">
      <w:pPr>
        <w:ind w:left="720"/>
        <w:rPr>
          <w:rFonts w:ascii="Arial" w:hAnsi="Arial" w:cs="Arial"/>
        </w:rPr>
      </w:pPr>
      <w:r w:rsidRPr="00E761DD">
        <w:rPr>
          <w:rFonts w:ascii="Arial" w:hAnsi="Arial" w:cs="Arial"/>
        </w:rPr>
        <w:t>Arkansas Adoption Program will continue to invest resources in the following activities:</w:t>
      </w:r>
    </w:p>
    <w:p w14:paraId="27CE3F79" w14:textId="77777777" w:rsidR="00BF3411" w:rsidRPr="00E761DD" w:rsidRDefault="00BF3411" w:rsidP="00410C75">
      <w:pPr>
        <w:numPr>
          <w:ilvl w:val="0"/>
          <w:numId w:val="61"/>
        </w:numPr>
        <w:ind w:left="1800"/>
        <w:rPr>
          <w:rFonts w:ascii="Arial" w:hAnsi="Arial" w:cs="Arial"/>
        </w:rPr>
      </w:pPr>
      <w:r w:rsidRPr="00E761DD">
        <w:rPr>
          <w:rFonts w:ascii="Arial" w:hAnsi="Arial" w:cs="Arial"/>
        </w:rPr>
        <w:t xml:space="preserve">Partner with KARK to begin “Wednesday’s Child.” This segment will feature a waiting child or sibling group that </w:t>
      </w:r>
      <w:proofErr w:type="gramStart"/>
      <w:r w:rsidRPr="00E761DD">
        <w:rPr>
          <w:rFonts w:ascii="Arial" w:hAnsi="Arial" w:cs="Arial"/>
        </w:rPr>
        <w:t>are in need of</w:t>
      </w:r>
      <w:proofErr w:type="gramEnd"/>
      <w:r w:rsidRPr="00E761DD">
        <w:rPr>
          <w:rFonts w:ascii="Arial" w:hAnsi="Arial" w:cs="Arial"/>
        </w:rPr>
        <w:t xml:space="preserve"> a forever family. </w:t>
      </w:r>
    </w:p>
    <w:p w14:paraId="2E65D74E" w14:textId="77777777" w:rsidR="00BF3411" w:rsidRPr="00E761DD" w:rsidRDefault="00BF3411" w:rsidP="00410C75">
      <w:pPr>
        <w:numPr>
          <w:ilvl w:val="0"/>
          <w:numId w:val="61"/>
        </w:numPr>
        <w:ind w:left="1800"/>
        <w:rPr>
          <w:rFonts w:ascii="Arial" w:hAnsi="Arial" w:cs="Arial"/>
        </w:rPr>
      </w:pPr>
      <w:r w:rsidRPr="00E761DD">
        <w:rPr>
          <w:rFonts w:ascii="Arial" w:hAnsi="Arial" w:cs="Arial"/>
        </w:rPr>
        <w:t xml:space="preserve">Seek other partnerships and opportunities to recruit families for children within the target population. </w:t>
      </w:r>
    </w:p>
    <w:p w14:paraId="140196B8" w14:textId="77777777" w:rsidR="00BF3411" w:rsidRPr="00E761DD" w:rsidRDefault="00BF3411" w:rsidP="00410C75">
      <w:pPr>
        <w:numPr>
          <w:ilvl w:val="0"/>
          <w:numId w:val="61"/>
        </w:numPr>
        <w:ind w:left="1800"/>
        <w:rPr>
          <w:rFonts w:ascii="Arial" w:hAnsi="Arial" w:cs="Arial"/>
        </w:rPr>
      </w:pPr>
      <w:r w:rsidRPr="00E761DD">
        <w:rPr>
          <w:rFonts w:ascii="Arial" w:hAnsi="Arial" w:cs="Arial"/>
        </w:rPr>
        <w:t xml:space="preserve">Provide respite for post adoption services. </w:t>
      </w:r>
    </w:p>
    <w:p w14:paraId="1BFFB9FB" w14:textId="77777777" w:rsidR="00BF3411" w:rsidRPr="00E761DD" w:rsidRDefault="00BF3411" w:rsidP="00410C75">
      <w:pPr>
        <w:numPr>
          <w:ilvl w:val="0"/>
          <w:numId w:val="61"/>
        </w:numPr>
        <w:ind w:left="1800"/>
        <w:rPr>
          <w:rFonts w:ascii="Arial" w:hAnsi="Arial" w:cs="Arial"/>
        </w:rPr>
      </w:pPr>
      <w:r w:rsidRPr="00E761DD">
        <w:rPr>
          <w:rFonts w:ascii="Arial" w:hAnsi="Arial" w:cs="Arial"/>
        </w:rPr>
        <w:t xml:space="preserve">Continue to work closely with Project Zero and expand the partnership with new ideas. </w:t>
      </w:r>
    </w:p>
    <w:p w14:paraId="3C8EA14F" w14:textId="77777777" w:rsidR="00BF3411" w:rsidRPr="00E761DD" w:rsidRDefault="00BF3411" w:rsidP="00410C75">
      <w:pPr>
        <w:numPr>
          <w:ilvl w:val="0"/>
          <w:numId w:val="61"/>
        </w:numPr>
        <w:ind w:left="1800"/>
        <w:rPr>
          <w:rFonts w:ascii="Arial" w:hAnsi="Arial" w:cs="Arial"/>
        </w:rPr>
      </w:pPr>
      <w:r w:rsidRPr="00E761DD">
        <w:rPr>
          <w:rFonts w:ascii="Arial" w:hAnsi="Arial" w:cs="Arial"/>
        </w:rPr>
        <w:t xml:space="preserve">Explore ways to continue to strengthen post-adoption services. </w:t>
      </w:r>
    </w:p>
    <w:p w14:paraId="46CF2658" w14:textId="77777777" w:rsidR="00BF3411" w:rsidRPr="00E761DD" w:rsidRDefault="00BF3411" w:rsidP="00410C75">
      <w:pPr>
        <w:numPr>
          <w:ilvl w:val="0"/>
          <w:numId w:val="61"/>
        </w:numPr>
        <w:ind w:left="1800"/>
        <w:rPr>
          <w:rFonts w:ascii="Arial" w:hAnsi="Arial" w:cs="Arial"/>
        </w:rPr>
      </w:pPr>
      <w:r w:rsidRPr="00E761DD">
        <w:rPr>
          <w:rFonts w:ascii="Arial" w:hAnsi="Arial" w:cs="Arial"/>
        </w:rPr>
        <w:t>Assist with other services either not covered by Medicaid or for children who do not receive Medicaid and are permitted under Titles IV-E and IV-B.</w:t>
      </w:r>
    </w:p>
    <w:p w14:paraId="13FEE539" w14:textId="77777777" w:rsidR="00BF3411" w:rsidRPr="00E761DD" w:rsidRDefault="00BF3411" w:rsidP="00BF3411">
      <w:pPr>
        <w:ind w:left="720"/>
        <w:rPr>
          <w:rFonts w:ascii="Arial" w:hAnsi="Arial" w:cs="Arial"/>
        </w:rPr>
      </w:pPr>
    </w:p>
    <w:p w14:paraId="34AC7AB9" w14:textId="3A16CCAC" w:rsidR="00BF3411" w:rsidRPr="00E761DD" w:rsidRDefault="00BF3411" w:rsidP="00BF3411">
      <w:pPr>
        <w:ind w:left="720"/>
        <w:rPr>
          <w:rFonts w:ascii="Arial" w:hAnsi="Arial" w:cs="Arial"/>
        </w:rPr>
      </w:pPr>
      <w:r w:rsidRPr="00E761DD">
        <w:rPr>
          <w:rFonts w:ascii="Arial" w:hAnsi="Arial" w:cs="Arial"/>
        </w:rPr>
        <w:t>As of May 2021, 592 adoptions were finalized for children during SFY 2021. </w:t>
      </w:r>
    </w:p>
    <w:p w14:paraId="00E45F85" w14:textId="77777777" w:rsidR="00596C03" w:rsidRPr="00E761DD" w:rsidRDefault="00BF3411" w:rsidP="002255A2">
      <w:pPr>
        <w:spacing w:line="288" w:lineRule="auto"/>
        <w:ind w:left="720"/>
        <w:jc w:val="both"/>
        <w:rPr>
          <w:rFonts w:ascii="Arial" w:hAnsi="Arial" w:cs="Arial"/>
        </w:rPr>
      </w:pPr>
      <w:r w:rsidRPr="00E761DD">
        <w:rPr>
          <w:rFonts w:ascii="Arial" w:hAnsi="Arial" w:cs="Arial"/>
        </w:rPr>
        <w:t>The Adoption Unit also manages the Subsidized Guardianship Program. It is</w:t>
      </w:r>
      <w:r w:rsidRPr="00E761DD">
        <w:rPr>
          <w:rFonts w:ascii="Arial" w:hAnsi="Arial" w:cs="Arial"/>
          <w:b/>
          <w:bCs/>
        </w:rPr>
        <w:t xml:space="preserve"> </w:t>
      </w:r>
      <w:r w:rsidRPr="00E761DD">
        <w:rPr>
          <w:rFonts w:ascii="Arial" w:hAnsi="Arial" w:cs="Arial"/>
        </w:rPr>
        <w:t xml:space="preserve">for children for whom a permanency goal of guardianship with a relative or fictive kin has been established that the Division offers a federal (title IV-E) Subsidized Guardianship Program to further promote permanency for those children (provided subsidized guardianship eligibility criteria are met). Any non-IV-E eligible child may </w:t>
      </w:r>
      <w:proofErr w:type="gramStart"/>
      <w:r w:rsidRPr="00E761DD">
        <w:rPr>
          <w:rFonts w:ascii="Arial" w:hAnsi="Arial" w:cs="Arial"/>
        </w:rPr>
        <w:t>enter into</w:t>
      </w:r>
      <w:proofErr w:type="gramEnd"/>
      <w:r w:rsidRPr="00E761DD">
        <w:rPr>
          <w:rFonts w:ascii="Arial" w:hAnsi="Arial" w:cs="Arial"/>
        </w:rPr>
        <w:t xml:space="preserve"> a subsidized guardianship supported by Arkansas State General Revenue if the Department determines that adequate funding is available, and all other Subsidized Guardianship Program criteria are met. The monthly subsidized guardianship payment is used to help relative or Fictive Kin guardian(s) defray some costs of caring for the child’s needs. </w:t>
      </w:r>
    </w:p>
    <w:p w14:paraId="7DB641E6" w14:textId="77777777" w:rsidR="00596C03" w:rsidRPr="00E761DD" w:rsidRDefault="00596C03" w:rsidP="002255A2">
      <w:pPr>
        <w:spacing w:line="288" w:lineRule="auto"/>
        <w:ind w:left="720"/>
        <w:jc w:val="both"/>
        <w:rPr>
          <w:rFonts w:ascii="Arial" w:hAnsi="Arial" w:cs="Arial"/>
        </w:rPr>
      </w:pPr>
    </w:p>
    <w:p w14:paraId="34BA3EF0" w14:textId="5C2D398A" w:rsidR="00BF3411" w:rsidRPr="00E761DD" w:rsidRDefault="00BF3411" w:rsidP="002255A2">
      <w:pPr>
        <w:spacing w:line="288" w:lineRule="auto"/>
        <w:ind w:left="720"/>
        <w:jc w:val="both"/>
        <w:rPr>
          <w:rFonts w:ascii="Arial" w:hAnsi="Arial" w:cs="Arial"/>
        </w:rPr>
      </w:pPr>
      <w:r w:rsidRPr="00E761DD">
        <w:rPr>
          <w:rFonts w:ascii="Arial" w:hAnsi="Arial" w:cs="Arial"/>
        </w:rPr>
        <w:t xml:space="preserve">During permanency planning </w:t>
      </w:r>
      <w:proofErr w:type="spellStart"/>
      <w:r w:rsidRPr="00E761DD">
        <w:rPr>
          <w:rFonts w:ascii="Arial" w:hAnsi="Arial" w:cs="Arial"/>
        </w:rPr>
        <w:t>staffings</w:t>
      </w:r>
      <w:proofErr w:type="spellEnd"/>
      <w:r w:rsidRPr="00E761DD">
        <w:rPr>
          <w:rFonts w:ascii="Arial" w:hAnsi="Arial" w:cs="Arial"/>
        </w:rPr>
        <w:t xml:space="preserve"> guardianship should be explored as a potential permanency option. If it is determined at the permanency planning hearing that a guardianship arrangement with relatives or Fictive Kin is in the child’s best interest and the child’s permanency goal is changed to legal guardianship, the Division shall then determine if a specific guardianship arrangement may be supported by a subsidy through the Division’s Subsidized Guardianship Program. Only relative or </w:t>
      </w:r>
      <w:r w:rsidR="00596C03" w:rsidRPr="00E761DD">
        <w:rPr>
          <w:rFonts w:ascii="Arial" w:hAnsi="Arial" w:cs="Arial"/>
        </w:rPr>
        <w:t>f</w:t>
      </w:r>
      <w:r w:rsidRPr="00E761DD">
        <w:rPr>
          <w:rFonts w:ascii="Arial" w:hAnsi="Arial" w:cs="Arial"/>
        </w:rPr>
        <w:t xml:space="preserve">ictive </w:t>
      </w:r>
      <w:r w:rsidR="00596C03" w:rsidRPr="00E761DD">
        <w:rPr>
          <w:rFonts w:ascii="Arial" w:hAnsi="Arial" w:cs="Arial"/>
        </w:rPr>
        <w:t>k</w:t>
      </w:r>
      <w:r w:rsidRPr="00E761DD">
        <w:rPr>
          <w:rFonts w:ascii="Arial" w:hAnsi="Arial" w:cs="Arial"/>
        </w:rPr>
        <w:t xml:space="preserve">in guardians may apply for a guardianship subsidy. Relative is defined as a person within the fifth degree of kinship by virtue of blood or adoption (A.C.A. § 9-28-108). The fifth degree is calculated according to the child. </w:t>
      </w:r>
    </w:p>
    <w:p w14:paraId="680D5EBE" w14:textId="77777777" w:rsidR="00BF3411" w:rsidRPr="00E761DD" w:rsidRDefault="00BF3411" w:rsidP="002255A2">
      <w:pPr>
        <w:spacing w:line="288" w:lineRule="auto"/>
        <w:ind w:left="720"/>
        <w:jc w:val="both"/>
        <w:rPr>
          <w:rFonts w:ascii="Arial" w:hAnsi="Arial" w:cs="Arial"/>
        </w:rPr>
      </w:pPr>
      <w:r w:rsidRPr="00E761DD">
        <w:rPr>
          <w:rFonts w:ascii="Arial" w:hAnsi="Arial" w:cs="Arial"/>
        </w:rPr>
        <w:t> </w:t>
      </w:r>
    </w:p>
    <w:p w14:paraId="63F88BE4" w14:textId="0E30899D" w:rsidR="00BF3411" w:rsidRPr="00E761DD" w:rsidRDefault="00BF3411" w:rsidP="002255A2">
      <w:pPr>
        <w:spacing w:line="288" w:lineRule="auto"/>
        <w:ind w:left="720"/>
        <w:jc w:val="both"/>
        <w:rPr>
          <w:rFonts w:ascii="Arial" w:hAnsi="Arial" w:cs="Arial"/>
        </w:rPr>
      </w:pPr>
      <w:r w:rsidRPr="00E761DD">
        <w:rPr>
          <w:rFonts w:ascii="Arial" w:hAnsi="Arial" w:cs="Arial"/>
        </w:rPr>
        <w:t xml:space="preserve">Arkansas has approved fifty (50) cases with one hundred (100) children receiving a subsidy of Subsidized Guardianships to date. The Permanency Specialist reviews each referral closely for the documentation, conducts a case review, and a consultation with the worker/supervisor. The challenge </w:t>
      </w:r>
      <w:proofErr w:type="gramStart"/>
      <w:r w:rsidRPr="00E761DD">
        <w:rPr>
          <w:rFonts w:ascii="Arial" w:hAnsi="Arial" w:cs="Arial"/>
        </w:rPr>
        <w:t>in regard to</w:t>
      </w:r>
      <w:proofErr w:type="gramEnd"/>
      <w:r w:rsidRPr="00E761DD">
        <w:rPr>
          <w:rFonts w:ascii="Arial" w:hAnsi="Arial" w:cs="Arial"/>
        </w:rPr>
        <w:t xml:space="preserve"> these referrals is assuring that the documentation that clearly reflects the ruling out of reunification and adoption is clear.</w:t>
      </w:r>
    </w:p>
    <w:p w14:paraId="28F1C825" w14:textId="778B397D" w:rsidR="002E7746" w:rsidRPr="00C5703A" w:rsidRDefault="00776CE4" w:rsidP="00CF3EAB">
      <w:pPr>
        <w:spacing w:after="200" w:line="288" w:lineRule="auto"/>
        <w:rPr>
          <w:rFonts w:ascii="Arial" w:hAnsi="Arial" w:cs="Arial"/>
          <w:b/>
          <w:bCs/>
          <w:smallCaps/>
          <w:sz w:val="28"/>
          <w:szCs w:val="28"/>
          <w:u w:val="single"/>
        </w:rPr>
      </w:pPr>
      <w:r w:rsidRPr="00C5703A">
        <w:rPr>
          <w:rFonts w:ascii="Arial" w:hAnsi="Arial" w:cs="Arial"/>
          <w:b/>
          <w:bCs/>
          <w:smallCaps/>
          <w:sz w:val="28"/>
          <w:szCs w:val="28"/>
          <w:u w:val="single"/>
        </w:rPr>
        <w:br w:type="page"/>
      </w:r>
      <w:bookmarkStart w:id="31" w:name="_GREATEST_RISK_POPULATIONS"/>
      <w:bookmarkStart w:id="32" w:name="_CRIMINAL_BACKGROUND_CHECKS"/>
      <w:bookmarkStart w:id="33" w:name="_MON_1079262971"/>
      <w:bookmarkStart w:id="34" w:name="_MON_1076831907"/>
      <w:bookmarkStart w:id="35" w:name="_MON_1079259915"/>
      <w:bookmarkStart w:id="36" w:name="_MON_1079261587"/>
      <w:bookmarkStart w:id="37" w:name="_MON_1079261871"/>
      <w:bookmarkStart w:id="38" w:name="_MON_1079261895"/>
      <w:bookmarkStart w:id="39" w:name="_MON_1079261935"/>
      <w:bookmarkStart w:id="40" w:name="_MON_1079263932"/>
      <w:bookmarkStart w:id="41" w:name="_MON_1079264576"/>
      <w:bookmarkStart w:id="42" w:name="_MON_1079264679"/>
      <w:bookmarkStart w:id="43" w:name="_MON_1079264687"/>
      <w:bookmarkStart w:id="44" w:name="_MON_1079265323"/>
      <w:bookmarkStart w:id="45" w:name="_MON_1079265352"/>
      <w:bookmarkStart w:id="46" w:name="_MON_1079265358"/>
      <w:bookmarkStart w:id="47" w:name="_MON_1079265602"/>
      <w:bookmarkStart w:id="48" w:name="_MON_1079423344"/>
      <w:bookmarkStart w:id="49" w:name="_MON_1079956820"/>
      <w:bookmarkStart w:id="50" w:name="_MON_1081919901"/>
      <w:bookmarkStart w:id="51" w:name="_MON_1084788314"/>
      <w:bookmarkStart w:id="52" w:name="_MON_1087714554"/>
      <w:bookmarkStart w:id="53" w:name="_MON_1090664351"/>
      <w:bookmarkStart w:id="54" w:name="_MON_1092647094"/>
      <w:bookmarkStart w:id="55" w:name="_MON_1095076823"/>
      <w:bookmarkStart w:id="56" w:name="_MON_1098001040"/>
      <w:bookmarkStart w:id="57" w:name="_MON_1100511196"/>
      <w:bookmarkStart w:id="58" w:name="_MON_1103431162"/>
      <w:bookmarkStart w:id="59" w:name="_MON_1105937358"/>
      <w:bookmarkStart w:id="60" w:name="_MON_1108290328"/>
      <w:bookmarkStart w:id="61" w:name="_MON_1110794658"/>
      <w:bookmarkStart w:id="62" w:name="_MON_1113633479"/>
      <w:bookmarkStart w:id="63" w:name="_MON_1116306052"/>
      <w:bookmarkStart w:id="64" w:name="_MON_1118654935"/>
      <w:bookmarkStart w:id="65" w:name="_MON_1121512337"/>
      <w:bookmarkStart w:id="66" w:name="_MON_1124102472"/>
      <w:bookmarkStart w:id="67" w:name="_MON_1126700454"/>
      <w:bookmarkStart w:id="68" w:name="_MON_1144130825"/>
      <w:bookmarkStart w:id="69" w:name="_MON_1144134162"/>
      <w:bookmarkStart w:id="70" w:name="_MON_1144146275"/>
      <w:bookmarkStart w:id="71" w:name="_MON_1144147009"/>
      <w:bookmarkStart w:id="72" w:name="_MON_964503504"/>
      <w:bookmarkStart w:id="73" w:name="_MON_998206801"/>
      <w:bookmarkStart w:id="74" w:name="_MON_998208265"/>
      <w:bookmarkStart w:id="75" w:name="_MON_1000722032"/>
      <w:bookmarkStart w:id="76" w:name="_MON_1000722063"/>
      <w:bookmarkStart w:id="77" w:name="_MON_1000722089"/>
      <w:bookmarkStart w:id="78" w:name="_MON_1000722164"/>
      <w:bookmarkStart w:id="79" w:name="_MON_1000727675"/>
      <w:bookmarkStart w:id="80" w:name="_MON_1000727777"/>
      <w:bookmarkStart w:id="81" w:name="_MON_1000728009"/>
      <w:bookmarkStart w:id="82" w:name="_MON_1003733619"/>
      <w:bookmarkStart w:id="83" w:name="_MON_1006337340"/>
      <w:bookmarkStart w:id="84" w:name="_MON_1006337382"/>
      <w:bookmarkStart w:id="85" w:name="_MON_1006337453"/>
      <w:bookmarkStart w:id="86" w:name="_MON_1006338253"/>
      <w:bookmarkStart w:id="87" w:name="_MON_1008498282"/>
      <w:bookmarkStart w:id="88" w:name="_MON_1011764531"/>
      <w:bookmarkStart w:id="89" w:name="_MON_1014026763"/>
      <w:bookmarkStart w:id="90" w:name="_MON_1016872497"/>
      <w:bookmarkStart w:id="91" w:name="_MON_1016874752"/>
      <w:bookmarkStart w:id="92" w:name="_MON_1019371353"/>
      <w:bookmarkStart w:id="93" w:name="_MON_1019372789"/>
      <w:bookmarkStart w:id="94" w:name="_MON_1019374661"/>
      <w:bookmarkStart w:id="95" w:name="_MON_1019374681"/>
      <w:bookmarkStart w:id="96" w:name="_MON_1019374740"/>
      <w:bookmarkStart w:id="97" w:name="_MON_1019546464"/>
      <w:bookmarkStart w:id="98" w:name="_MON_1019546491"/>
      <w:bookmarkStart w:id="99" w:name="_MON_1019546526"/>
      <w:bookmarkStart w:id="100" w:name="_MON_1021891350"/>
      <w:bookmarkStart w:id="101" w:name="_MON_1021892698"/>
      <w:bookmarkStart w:id="102" w:name="_MON_1021893659"/>
      <w:bookmarkStart w:id="103" w:name="_MON_1021897979"/>
      <w:bookmarkStart w:id="104" w:name="_MON_1023602289"/>
      <w:bookmarkStart w:id="105" w:name="_MON_1026904292"/>
      <w:bookmarkStart w:id="106" w:name="_MON_1043060616"/>
      <w:bookmarkStart w:id="107" w:name="_MON_1045478372"/>
      <w:bookmarkStart w:id="108" w:name="_MON_1047815329"/>
      <w:bookmarkStart w:id="109" w:name="_MON_1053250548"/>
      <w:bookmarkStart w:id="110" w:name="_MON_1055832156"/>
      <w:bookmarkStart w:id="111" w:name="_MON_1059284475"/>
      <w:bookmarkStart w:id="112" w:name="_MON_1061287091"/>
      <w:bookmarkStart w:id="113" w:name="_MON_1061359170"/>
      <w:bookmarkStart w:id="114" w:name="_MON_1063693665"/>
      <w:bookmarkStart w:id="115" w:name="_MON_1063695642"/>
      <w:bookmarkStart w:id="116" w:name="_MON_1066209914"/>
      <w:bookmarkStart w:id="117" w:name="_MON_1069047394"/>
      <w:bookmarkStart w:id="118" w:name="_MON_1069049143"/>
      <w:bookmarkStart w:id="119" w:name="_MON_1071637172"/>
      <w:bookmarkStart w:id="120" w:name="_MON_1074415435"/>
      <w:bookmarkStart w:id="121" w:name="_MON_1076830639"/>
      <w:bookmarkStart w:id="122" w:name="_CHILD_WELFARE_PROGRAMS"/>
      <w:bookmarkStart w:id="123" w:name="_FOSTER_PARENT_RECRUITMENT"/>
      <w:bookmarkStart w:id="124" w:name="_DCFS_STRATEGIC_PLAN"/>
      <w:bookmarkStart w:id="125" w:name="_ARKANSAS_ROUND_3"/>
      <w:bookmarkStart w:id="126" w:name="_SFY_2016_QSPR"/>
      <w:bookmarkStart w:id="127" w:name="_SFY_2017_QSPR"/>
      <w:bookmarkStart w:id="128" w:name="_DIVISION_OF_CHILDREN_1"/>
      <w:bookmarkEnd w:id="1"/>
      <w:bookmarkEnd w:id="2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2E7746" w:rsidRPr="00E761DD">
        <w:rPr>
          <w:rFonts w:ascii="Arial" w:hAnsi="Arial" w:cs="Arial"/>
          <w:b/>
          <w:bCs/>
          <w:smallCaps/>
          <w:sz w:val="28"/>
          <w:szCs w:val="28"/>
          <w:u w:val="single"/>
        </w:rPr>
        <w:t>APSR</w:t>
      </w:r>
      <w:r w:rsidR="003F2C0F" w:rsidRPr="00E761DD">
        <w:rPr>
          <w:rFonts w:ascii="Arial" w:hAnsi="Arial" w:cs="Arial"/>
          <w:b/>
          <w:bCs/>
          <w:smallCaps/>
          <w:sz w:val="28"/>
          <w:szCs w:val="28"/>
          <w:u w:val="single"/>
        </w:rPr>
        <w:t xml:space="preserve"> 2022</w:t>
      </w:r>
      <w:r w:rsidR="002E7746" w:rsidRPr="00E761DD">
        <w:rPr>
          <w:rFonts w:ascii="Arial" w:hAnsi="Arial" w:cs="Arial"/>
          <w:b/>
          <w:bCs/>
          <w:smallCaps/>
          <w:sz w:val="28"/>
          <w:szCs w:val="28"/>
          <w:u w:val="single"/>
        </w:rPr>
        <w:t>: Update to Assessment of Current Performance</w:t>
      </w:r>
    </w:p>
    <w:p w14:paraId="51649216" w14:textId="77777777" w:rsidR="003814F7" w:rsidRPr="003814F7" w:rsidRDefault="003814F7" w:rsidP="003814F7">
      <w:pPr>
        <w:spacing w:line="288" w:lineRule="auto"/>
        <w:jc w:val="both"/>
        <w:rPr>
          <w:rFonts w:ascii="Arial" w:hAnsi="Arial" w:cs="Arial"/>
        </w:rPr>
      </w:pPr>
      <w:r w:rsidRPr="003814F7">
        <w:rPr>
          <w:rFonts w:ascii="Arial" w:hAnsi="Arial" w:cs="Arial"/>
        </w:rPr>
        <w:t xml:space="preserve">The Arkansas Department of Human Services, Division of Children and Family Services (DCFS) utilizes the Quality Services Peer Review (QSPR) process as a central component of its Continuous Quality Improvement (CQI) system.  Arkansas is currently conducting its fourth annual case review since the Round 3 CFSR utilizing an approved methodology change; this SFY 2021 QSPR review began in September 2020 and concluded in September 2021. Therefore, the SFY 2021 QSPR data reported herein represents the straight averages of the combined scores from the ten service areas reviewed during the SFY 2021 round of reviews. This data reflects 200 total case reviews (120 foster care cases, 79 in-home cases and one differential response (DR)) conducted between September 2020 and July 2021. The case reviews in eight of the ten service areas were conducted remotely in accordance with safety protocols due to the COVID-19 public health emergency; reviewers returned to the field for the final two service areas in June and July 2021. It should also be noted that unlike the SFY 2020 QSPR, the reviews conducted in all ten service areas for the SFY 2021 QSPR will be impacted by the ongoing COVID-19 pandemic for the entire review period. </w:t>
      </w:r>
    </w:p>
    <w:p w14:paraId="58D0BCF2" w14:textId="0DEB240E" w:rsidR="00B547DE" w:rsidRPr="00E761DD" w:rsidRDefault="00B547DE" w:rsidP="00B547DE">
      <w:pPr>
        <w:jc w:val="both"/>
        <w:rPr>
          <w:rFonts w:ascii="Arial" w:hAnsi="Arial" w:cs="Arial"/>
        </w:rPr>
      </w:pPr>
    </w:p>
    <w:p w14:paraId="10D2D879" w14:textId="4C8379FA" w:rsidR="007D633D" w:rsidRPr="00E761DD" w:rsidRDefault="007D633D" w:rsidP="007D633D">
      <w:pPr>
        <w:spacing w:line="288" w:lineRule="auto"/>
        <w:jc w:val="both"/>
        <w:rPr>
          <w:rFonts w:ascii="Arial" w:hAnsi="Arial" w:cs="Arial"/>
        </w:rPr>
      </w:pPr>
      <w:r w:rsidRPr="00E761DD">
        <w:rPr>
          <w:rFonts w:ascii="Arial" w:hAnsi="Arial" w:cs="Arial"/>
        </w:rPr>
        <w:t>It is critical that the assessment below also be read with the recognition that over the last year</w:t>
      </w:r>
      <w:r w:rsidR="003C01D0" w:rsidRPr="00E761DD">
        <w:rPr>
          <w:rFonts w:ascii="Arial" w:hAnsi="Arial" w:cs="Arial"/>
        </w:rPr>
        <w:t xml:space="preserve"> – which will include at least portions of the periods under review for the QSPRs to date - </w:t>
      </w:r>
      <w:r w:rsidRPr="00E761DD">
        <w:rPr>
          <w:rFonts w:ascii="Arial" w:hAnsi="Arial" w:cs="Arial"/>
        </w:rPr>
        <w:t>the number of children in foster care has steadily increased</w:t>
      </w:r>
      <w:r w:rsidR="002255A2" w:rsidRPr="00E761DD">
        <w:rPr>
          <w:rFonts w:ascii="Arial" w:hAnsi="Arial" w:cs="Arial"/>
        </w:rPr>
        <w:t xml:space="preserve"> by approximately 400 children to reach over 4,800</w:t>
      </w:r>
      <w:r w:rsidRPr="00E761DD">
        <w:rPr>
          <w:rFonts w:ascii="Arial" w:hAnsi="Arial" w:cs="Arial"/>
        </w:rPr>
        <w:t xml:space="preserve"> </w:t>
      </w:r>
      <w:r w:rsidR="002255A2" w:rsidRPr="00E761DD">
        <w:rPr>
          <w:rFonts w:ascii="Arial" w:hAnsi="Arial" w:cs="Arial"/>
        </w:rPr>
        <w:t>children in care statewide</w:t>
      </w:r>
      <w:r w:rsidR="003C01D0" w:rsidRPr="00E761DD">
        <w:rPr>
          <w:rFonts w:ascii="Arial" w:hAnsi="Arial" w:cs="Arial"/>
        </w:rPr>
        <w:t>. Pl</w:t>
      </w:r>
      <w:r w:rsidRPr="00E761DD">
        <w:rPr>
          <w:rFonts w:ascii="Arial" w:hAnsi="Arial" w:cs="Arial"/>
        </w:rPr>
        <w:t>ease see APSR Attachment</w:t>
      </w:r>
      <w:r w:rsidR="003C01D0" w:rsidRPr="00E761DD">
        <w:rPr>
          <w:rFonts w:ascii="Arial" w:hAnsi="Arial" w:cs="Arial"/>
        </w:rPr>
        <w:t xml:space="preserve"> A</w:t>
      </w:r>
      <w:r w:rsidRPr="00E761DD">
        <w:rPr>
          <w:rFonts w:ascii="Arial" w:hAnsi="Arial" w:cs="Arial"/>
        </w:rPr>
        <w:t xml:space="preserve">: State Profile May </w:t>
      </w:r>
      <w:r w:rsidR="000B10ED" w:rsidRPr="00E761DD">
        <w:rPr>
          <w:rFonts w:ascii="Arial" w:hAnsi="Arial" w:cs="Arial"/>
        </w:rPr>
        <w:t>2021,</w:t>
      </w:r>
      <w:r w:rsidRPr="00E761DD">
        <w:rPr>
          <w:rFonts w:ascii="Arial" w:hAnsi="Arial" w:cs="Arial"/>
        </w:rPr>
        <w:t xml:space="preserve"> page</w:t>
      </w:r>
      <w:r w:rsidR="000B10ED" w:rsidRPr="00E761DD">
        <w:rPr>
          <w:rFonts w:ascii="Arial" w:hAnsi="Arial" w:cs="Arial"/>
        </w:rPr>
        <w:t xml:space="preserve"> 2</w:t>
      </w:r>
      <w:r w:rsidRPr="00E761DD">
        <w:rPr>
          <w:rFonts w:ascii="Arial" w:hAnsi="Arial" w:cs="Arial"/>
        </w:rPr>
        <w:t xml:space="preserve"> for more information</w:t>
      </w:r>
      <w:r w:rsidR="003C01D0" w:rsidRPr="00E761DD">
        <w:rPr>
          <w:rFonts w:ascii="Arial" w:hAnsi="Arial" w:cs="Arial"/>
        </w:rPr>
        <w:t xml:space="preserve"> regarding number of children in foster care</w:t>
      </w:r>
      <w:r w:rsidRPr="00E761DD">
        <w:rPr>
          <w:rFonts w:ascii="Arial" w:hAnsi="Arial" w:cs="Arial"/>
        </w:rPr>
        <w:t xml:space="preserve">. The conjecture is that this increase in number of children in foster care is not tied to higher than average entries into foster care. Rather, it seems that challenges with discharging children from care during the public health emergency -- when staff and clients were frequently quarantined and services were often delayed or interrupted for a variety of reasons tied to the COVID-19 pandemic </w:t>
      </w:r>
      <w:r w:rsidR="00EE105B" w:rsidRPr="00E761DD">
        <w:rPr>
          <w:rFonts w:ascii="Arial" w:hAnsi="Arial" w:cs="Arial"/>
        </w:rPr>
        <w:t>–</w:t>
      </w:r>
      <w:r w:rsidRPr="00E761DD">
        <w:rPr>
          <w:rFonts w:ascii="Arial" w:hAnsi="Arial" w:cs="Arial"/>
        </w:rPr>
        <w:t xml:space="preserve"> </w:t>
      </w:r>
      <w:r w:rsidR="00EE105B" w:rsidRPr="00E761DD">
        <w:rPr>
          <w:rFonts w:ascii="Arial" w:hAnsi="Arial" w:cs="Arial"/>
        </w:rPr>
        <w:t>is a significant contributor in this regard.</w:t>
      </w:r>
      <w:r w:rsidR="003C01D0" w:rsidRPr="00E761DD">
        <w:rPr>
          <w:rFonts w:ascii="Arial" w:hAnsi="Arial" w:cs="Arial"/>
        </w:rPr>
        <w:t xml:space="preserve"> APSR Attachment B: </w:t>
      </w:r>
      <w:proofErr w:type="gramStart"/>
      <w:r w:rsidR="003C01D0" w:rsidRPr="00E761DD">
        <w:rPr>
          <w:rFonts w:ascii="Arial" w:hAnsi="Arial" w:cs="Arial"/>
        </w:rPr>
        <w:t>Every Day</w:t>
      </w:r>
      <w:proofErr w:type="gramEnd"/>
      <w:r w:rsidR="003C01D0" w:rsidRPr="00E761DD">
        <w:rPr>
          <w:rFonts w:ascii="Arial" w:hAnsi="Arial" w:cs="Arial"/>
        </w:rPr>
        <w:t xml:space="preserve"> Counts Profile May 2021, pages 3 and 4 provide a visual for the most recent entry into and exit from foster care data.</w:t>
      </w:r>
      <w:r w:rsidR="00EE105B" w:rsidRPr="00E761DD">
        <w:rPr>
          <w:rFonts w:ascii="Arial" w:hAnsi="Arial" w:cs="Arial"/>
        </w:rPr>
        <w:t xml:space="preserve"> The challenges of the public health emergency and the rising number of children in foster care, among other reasons, have also seemingly led to a higher degree of staff turnover and a corresponding increase in the average statewide </w:t>
      </w:r>
      <w:r w:rsidR="003C01D0" w:rsidRPr="00E761DD">
        <w:rPr>
          <w:rFonts w:ascii="Arial" w:hAnsi="Arial" w:cs="Arial"/>
        </w:rPr>
        <w:t xml:space="preserve">FSW </w:t>
      </w:r>
      <w:r w:rsidR="00EE105B" w:rsidRPr="00E761DD">
        <w:rPr>
          <w:rFonts w:ascii="Arial" w:hAnsi="Arial" w:cs="Arial"/>
        </w:rPr>
        <w:t>caseload</w:t>
      </w:r>
      <w:r w:rsidR="003C01D0" w:rsidRPr="00E761DD">
        <w:rPr>
          <w:rFonts w:ascii="Arial" w:hAnsi="Arial" w:cs="Arial"/>
        </w:rPr>
        <w:t xml:space="preserve">. </w:t>
      </w:r>
      <w:r w:rsidR="00E32931" w:rsidRPr="00E761DD">
        <w:rPr>
          <w:rFonts w:ascii="Arial" w:hAnsi="Arial" w:cs="Arial"/>
        </w:rPr>
        <w:t xml:space="preserve">In SFY 2020, the overall turnover rate for all DCFS staff was 38.61% whereas the SFY 2021 turnover rate to date for all DCFS staff is 48.54%, an increase of almost 10%. </w:t>
      </w:r>
      <w:proofErr w:type="gramStart"/>
      <w:r w:rsidR="00E32931" w:rsidRPr="00E761DD">
        <w:rPr>
          <w:rFonts w:ascii="Arial" w:hAnsi="Arial" w:cs="Arial"/>
        </w:rPr>
        <w:t>This rates</w:t>
      </w:r>
      <w:proofErr w:type="gramEnd"/>
      <w:r w:rsidR="00E32931" w:rsidRPr="00E761DD">
        <w:rPr>
          <w:rFonts w:ascii="Arial" w:hAnsi="Arial" w:cs="Arial"/>
        </w:rPr>
        <w:t xml:space="preserve"> include terminations, demotions, promotions, and transfers. </w:t>
      </w:r>
      <w:r w:rsidR="00EE105B" w:rsidRPr="00E761DD">
        <w:rPr>
          <w:rFonts w:ascii="Arial" w:hAnsi="Arial" w:cs="Arial"/>
        </w:rPr>
        <w:t>APSR Attachment</w:t>
      </w:r>
      <w:r w:rsidR="003C01D0" w:rsidRPr="00E761DD">
        <w:rPr>
          <w:rFonts w:ascii="Arial" w:hAnsi="Arial" w:cs="Arial"/>
        </w:rPr>
        <w:t xml:space="preserve"> A</w:t>
      </w:r>
      <w:r w:rsidR="00EE105B" w:rsidRPr="00E761DD">
        <w:rPr>
          <w:rFonts w:ascii="Arial" w:hAnsi="Arial" w:cs="Arial"/>
        </w:rPr>
        <w:t>: State Profile</w:t>
      </w:r>
      <w:r w:rsidR="003C01D0" w:rsidRPr="00E761DD">
        <w:rPr>
          <w:rFonts w:ascii="Arial" w:hAnsi="Arial" w:cs="Arial"/>
        </w:rPr>
        <w:t xml:space="preserve"> May 2021,</w:t>
      </w:r>
      <w:r w:rsidR="00EE105B" w:rsidRPr="00E761DD">
        <w:rPr>
          <w:rFonts w:ascii="Arial" w:hAnsi="Arial" w:cs="Arial"/>
        </w:rPr>
        <w:t xml:space="preserve"> page</w:t>
      </w:r>
      <w:r w:rsidR="003C01D0" w:rsidRPr="00E761DD">
        <w:rPr>
          <w:rFonts w:ascii="Arial" w:hAnsi="Arial" w:cs="Arial"/>
        </w:rPr>
        <w:t xml:space="preserve"> 3 provides</w:t>
      </w:r>
      <w:r w:rsidR="00EE105B" w:rsidRPr="00E761DD">
        <w:rPr>
          <w:rFonts w:ascii="Arial" w:hAnsi="Arial" w:cs="Arial"/>
        </w:rPr>
        <w:t xml:space="preserve"> for more </w:t>
      </w:r>
      <w:r w:rsidR="003C01D0" w:rsidRPr="00E761DD">
        <w:rPr>
          <w:rFonts w:ascii="Arial" w:hAnsi="Arial" w:cs="Arial"/>
        </w:rPr>
        <w:t>details regarding average FSW caseload statewide</w:t>
      </w:r>
      <w:r w:rsidR="00EE105B" w:rsidRPr="00E761DD">
        <w:rPr>
          <w:rFonts w:ascii="Arial" w:hAnsi="Arial" w:cs="Arial"/>
        </w:rPr>
        <w:t xml:space="preserve">. This information is not meant to </w:t>
      </w:r>
      <w:r w:rsidR="003C01D0" w:rsidRPr="00E761DD">
        <w:rPr>
          <w:rFonts w:ascii="Arial" w:hAnsi="Arial" w:cs="Arial"/>
        </w:rPr>
        <w:t>dismiss</w:t>
      </w:r>
      <w:r w:rsidR="00EE105B" w:rsidRPr="00E761DD">
        <w:rPr>
          <w:rFonts w:ascii="Arial" w:hAnsi="Arial" w:cs="Arial"/>
        </w:rPr>
        <w:t xml:space="preserve"> de</w:t>
      </w:r>
      <w:r w:rsidR="002255A2" w:rsidRPr="00E761DD">
        <w:rPr>
          <w:rFonts w:ascii="Arial" w:hAnsi="Arial" w:cs="Arial"/>
        </w:rPr>
        <w:t>clines</w:t>
      </w:r>
      <w:r w:rsidR="00EE105B" w:rsidRPr="00E761DD">
        <w:rPr>
          <w:rFonts w:ascii="Arial" w:hAnsi="Arial" w:cs="Arial"/>
        </w:rPr>
        <w:t xml:space="preserve"> in performance but provides an important lens</w:t>
      </w:r>
      <w:r w:rsidR="003C01D0" w:rsidRPr="00E761DD">
        <w:rPr>
          <w:rFonts w:ascii="Arial" w:hAnsi="Arial" w:cs="Arial"/>
        </w:rPr>
        <w:t>,</w:t>
      </w:r>
      <w:r w:rsidR="00EE105B" w:rsidRPr="00E761DD">
        <w:rPr>
          <w:rFonts w:ascii="Arial" w:hAnsi="Arial" w:cs="Arial"/>
        </w:rPr>
        <w:t xml:space="preserve"> nonetheless.</w:t>
      </w:r>
    </w:p>
    <w:p w14:paraId="4BDABE4F" w14:textId="77777777" w:rsidR="007D633D" w:rsidRPr="00E761DD" w:rsidRDefault="007D633D" w:rsidP="00B547DE">
      <w:pPr>
        <w:jc w:val="both"/>
        <w:rPr>
          <w:rFonts w:ascii="Arial" w:hAnsi="Arial" w:cs="Arial"/>
        </w:rPr>
      </w:pPr>
    </w:p>
    <w:p w14:paraId="4D7EA7F3" w14:textId="3AFAEF48" w:rsidR="001D401C" w:rsidRPr="00E761DD" w:rsidRDefault="001D401C" w:rsidP="001D401C">
      <w:pPr>
        <w:jc w:val="both"/>
        <w:rPr>
          <w:rFonts w:ascii="Arial" w:hAnsi="Arial" w:cs="Arial"/>
        </w:rPr>
      </w:pPr>
      <w:r w:rsidRPr="00E761DD">
        <w:rPr>
          <w:rFonts w:ascii="Arial" w:hAnsi="Arial" w:cs="Arial"/>
          <w:b/>
          <w:bCs/>
        </w:rPr>
        <w:t xml:space="preserve">A. SAFETY </w:t>
      </w:r>
    </w:p>
    <w:p w14:paraId="3CA8FC25" w14:textId="77777777" w:rsidR="001D401C" w:rsidRPr="00E761DD" w:rsidRDefault="001D401C" w:rsidP="001D401C">
      <w:pPr>
        <w:jc w:val="both"/>
        <w:rPr>
          <w:rFonts w:ascii="Arial" w:hAnsi="Arial" w:cs="Arial"/>
        </w:rPr>
      </w:pPr>
    </w:p>
    <w:p w14:paraId="0571AB57" w14:textId="128AD132" w:rsidR="00B547DE" w:rsidRPr="00E761DD" w:rsidRDefault="00B547DE" w:rsidP="00B547DE">
      <w:pPr>
        <w:jc w:val="both"/>
        <w:rPr>
          <w:rFonts w:ascii="Arial" w:hAnsi="Arial" w:cs="Arial"/>
          <w:b/>
          <w:u w:val="single"/>
        </w:rPr>
      </w:pPr>
      <w:r w:rsidRPr="00E761DD">
        <w:rPr>
          <w:rFonts w:ascii="Arial" w:hAnsi="Arial" w:cs="Arial"/>
          <w:b/>
          <w:u w:val="single"/>
        </w:rPr>
        <w:t>S</w:t>
      </w:r>
      <w:r w:rsidR="003F2C0F" w:rsidRPr="00E761DD">
        <w:rPr>
          <w:rFonts w:ascii="Arial" w:hAnsi="Arial" w:cs="Arial"/>
          <w:b/>
          <w:u w:val="single"/>
        </w:rPr>
        <w:t>afety Outcome</w:t>
      </w:r>
      <w:r w:rsidRPr="00E761DD">
        <w:rPr>
          <w:rFonts w:ascii="Arial" w:hAnsi="Arial" w:cs="Arial"/>
          <w:b/>
          <w:u w:val="single"/>
        </w:rPr>
        <w:t xml:space="preserve"> 1</w:t>
      </w:r>
    </w:p>
    <w:p w14:paraId="74C6DDCD" w14:textId="77777777" w:rsidR="00B547DE" w:rsidRPr="00E761DD" w:rsidRDefault="00B547DE" w:rsidP="00B547DE">
      <w:pPr>
        <w:jc w:val="both"/>
        <w:rPr>
          <w:rFonts w:ascii="Arial" w:hAnsi="Arial" w:cs="Arial"/>
        </w:rPr>
      </w:pPr>
    </w:p>
    <w:tbl>
      <w:tblPr>
        <w:tblW w:w="10930" w:type="dxa"/>
        <w:jc w:val="center"/>
        <w:tblLook w:val="04A0" w:firstRow="1" w:lastRow="0" w:firstColumn="1" w:lastColumn="0" w:noHBand="0" w:noVBand="1"/>
      </w:tblPr>
      <w:tblGrid>
        <w:gridCol w:w="6690"/>
        <w:gridCol w:w="1040"/>
        <w:gridCol w:w="1040"/>
        <w:gridCol w:w="1080"/>
        <w:gridCol w:w="1080"/>
      </w:tblGrid>
      <w:tr w:rsidR="003814F7" w:rsidRPr="003814F7" w14:paraId="29ADB7DB" w14:textId="77777777" w:rsidTr="003814F7">
        <w:trPr>
          <w:trHeight w:val="645"/>
          <w:tblHeader/>
          <w:jc w:val="center"/>
        </w:trPr>
        <w:tc>
          <w:tcPr>
            <w:tcW w:w="6690" w:type="dxa"/>
            <w:tcBorders>
              <w:top w:val="nil"/>
              <w:left w:val="single" w:sz="8" w:space="0" w:color="auto"/>
              <w:bottom w:val="single" w:sz="8" w:space="0" w:color="FFFFFF"/>
              <w:right w:val="single" w:sz="8" w:space="0" w:color="FFFFFF"/>
            </w:tcBorders>
            <w:shd w:val="clear" w:color="000000" w:fill="000000" w:themeFill="text1"/>
            <w:vAlign w:val="center"/>
            <w:hideMark/>
          </w:tcPr>
          <w:p w14:paraId="6F3F5357" w14:textId="77777777" w:rsidR="003814F7" w:rsidRPr="003814F7" w:rsidRDefault="003814F7" w:rsidP="003814F7">
            <w:pPr>
              <w:jc w:val="both"/>
              <w:rPr>
                <w:rFonts w:ascii="Arial" w:hAnsi="Arial" w:cs="Arial"/>
                <w:b/>
                <w:bCs/>
              </w:rPr>
            </w:pPr>
            <w:r w:rsidRPr="003814F7">
              <w:rPr>
                <w:rFonts w:ascii="Arial" w:hAnsi="Arial" w:cs="Arial"/>
                <w:b/>
                <w:bCs/>
              </w:rPr>
              <w:t> </w:t>
            </w:r>
          </w:p>
        </w:tc>
        <w:tc>
          <w:tcPr>
            <w:tcW w:w="1040" w:type="dxa"/>
            <w:tcBorders>
              <w:top w:val="nil"/>
              <w:left w:val="nil"/>
              <w:bottom w:val="single" w:sz="8" w:space="0" w:color="FFFFFF"/>
              <w:right w:val="double" w:sz="2" w:space="0" w:color="auto"/>
            </w:tcBorders>
            <w:shd w:val="clear" w:color="000000" w:fill="000000" w:themeFill="text1"/>
          </w:tcPr>
          <w:p w14:paraId="6B6D183B" w14:textId="77777777" w:rsidR="003814F7" w:rsidRPr="003814F7" w:rsidRDefault="003814F7" w:rsidP="003814F7">
            <w:pPr>
              <w:jc w:val="both"/>
              <w:rPr>
                <w:rFonts w:ascii="Arial" w:hAnsi="Arial" w:cs="Arial"/>
                <w:b/>
                <w:bCs/>
                <w:i/>
                <w:iCs/>
              </w:rPr>
            </w:pPr>
            <w:r w:rsidRPr="003814F7">
              <w:rPr>
                <w:rFonts w:ascii="Arial" w:hAnsi="Arial" w:cs="Arial"/>
                <w:b/>
                <w:bCs/>
                <w:i/>
                <w:iCs/>
              </w:rPr>
              <w:t>SFY</w:t>
            </w:r>
          </w:p>
          <w:p w14:paraId="5347715D" w14:textId="77777777" w:rsidR="003814F7" w:rsidRPr="003814F7" w:rsidRDefault="003814F7" w:rsidP="003814F7">
            <w:pPr>
              <w:jc w:val="both"/>
              <w:rPr>
                <w:rFonts w:ascii="Arial" w:hAnsi="Arial" w:cs="Arial"/>
                <w:b/>
                <w:bCs/>
                <w:i/>
                <w:iCs/>
              </w:rPr>
            </w:pPr>
            <w:r w:rsidRPr="003814F7">
              <w:rPr>
                <w:rFonts w:ascii="Arial" w:hAnsi="Arial" w:cs="Arial"/>
                <w:b/>
                <w:bCs/>
                <w:i/>
                <w:iCs/>
              </w:rPr>
              <w:t>2021</w:t>
            </w:r>
          </w:p>
          <w:p w14:paraId="76D4E635" w14:textId="77777777" w:rsidR="003814F7" w:rsidRPr="003814F7" w:rsidRDefault="003814F7" w:rsidP="003814F7">
            <w:pPr>
              <w:jc w:val="both"/>
              <w:rPr>
                <w:rFonts w:ascii="Arial" w:hAnsi="Arial" w:cs="Arial"/>
                <w:b/>
                <w:bCs/>
                <w:i/>
                <w:iCs/>
              </w:rPr>
            </w:pPr>
            <w:r w:rsidRPr="003814F7">
              <w:rPr>
                <w:rFonts w:ascii="Arial" w:hAnsi="Arial" w:cs="Arial"/>
                <w:b/>
                <w:bCs/>
                <w:i/>
                <w:iCs/>
              </w:rPr>
              <w:t>QSPR</w:t>
            </w:r>
          </w:p>
        </w:tc>
        <w:tc>
          <w:tcPr>
            <w:tcW w:w="1040" w:type="dxa"/>
            <w:tcBorders>
              <w:top w:val="nil"/>
              <w:left w:val="double" w:sz="2" w:space="0" w:color="auto"/>
              <w:bottom w:val="single" w:sz="8" w:space="0" w:color="FFFFFF"/>
              <w:right w:val="single" w:sz="8" w:space="0" w:color="FFFFFF"/>
            </w:tcBorders>
            <w:shd w:val="clear" w:color="000000" w:fill="000000" w:themeFill="text1"/>
            <w:vAlign w:val="center"/>
            <w:hideMark/>
          </w:tcPr>
          <w:p w14:paraId="60906EE5" w14:textId="77777777" w:rsidR="003814F7" w:rsidRPr="003814F7" w:rsidRDefault="003814F7" w:rsidP="003814F7">
            <w:pPr>
              <w:jc w:val="both"/>
              <w:rPr>
                <w:rFonts w:ascii="Arial" w:hAnsi="Arial" w:cs="Arial"/>
                <w:b/>
                <w:bCs/>
                <w:i/>
                <w:iCs/>
              </w:rPr>
            </w:pPr>
            <w:r w:rsidRPr="003814F7">
              <w:rPr>
                <w:rFonts w:ascii="Arial" w:hAnsi="Arial" w:cs="Arial"/>
                <w:b/>
                <w:bCs/>
                <w:i/>
                <w:iCs/>
              </w:rPr>
              <w:t>SFY 2020 QSPR</w:t>
            </w:r>
          </w:p>
        </w:tc>
        <w:tc>
          <w:tcPr>
            <w:tcW w:w="1080" w:type="dxa"/>
            <w:tcBorders>
              <w:top w:val="nil"/>
              <w:left w:val="nil"/>
              <w:bottom w:val="single" w:sz="8" w:space="0" w:color="FFFFFF"/>
              <w:right w:val="single" w:sz="8" w:space="0" w:color="FFFFFF"/>
            </w:tcBorders>
            <w:shd w:val="clear" w:color="000000" w:fill="000000" w:themeFill="text1"/>
            <w:vAlign w:val="center"/>
            <w:hideMark/>
          </w:tcPr>
          <w:p w14:paraId="1FFB39E9" w14:textId="77777777" w:rsidR="003814F7" w:rsidRPr="003814F7" w:rsidRDefault="003814F7" w:rsidP="003814F7">
            <w:pPr>
              <w:jc w:val="both"/>
              <w:rPr>
                <w:rFonts w:ascii="Arial" w:hAnsi="Arial" w:cs="Arial"/>
                <w:b/>
                <w:bCs/>
                <w:i/>
                <w:iCs/>
              </w:rPr>
            </w:pPr>
            <w:r w:rsidRPr="003814F7">
              <w:rPr>
                <w:rFonts w:ascii="Arial" w:hAnsi="Arial" w:cs="Arial"/>
                <w:b/>
                <w:bCs/>
                <w:i/>
                <w:iCs/>
              </w:rPr>
              <w:t>SFY 2019 QSPR</w:t>
            </w:r>
          </w:p>
        </w:tc>
        <w:tc>
          <w:tcPr>
            <w:tcW w:w="1080" w:type="dxa"/>
            <w:tcBorders>
              <w:top w:val="nil"/>
              <w:left w:val="nil"/>
              <w:bottom w:val="single" w:sz="8" w:space="0" w:color="FFFFFF"/>
              <w:right w:val="single" w:sz="8" w:space="0" w:color="auto"/>
            </w:tcBorders>
            <w:shd w:val="clear" w:color="000000" w:fill="000000" w:themeFill="text1"/>
            <w:vAlign w:val="center"/>
            <w:hideMark/>
          </w:tcPr>
          <w:p w14:paraId="03E956A5" w14:textId="77777777" w:rsidR="003814F7" w:rsidRPr="003814F7" w:rsidRDefault="003814F7" w:rsidP="003814F7">
            <w:pPr>
              <w:jc w:val="both"/>
              <w:rPr>
                <w:rFonts w:ascii="Arial" w:hAnsi="Arial" w:cs="Arial"/>
                <w:b/>
                <w:bCs/>
                <w:i/>
                <w:iCs/>
              </w:rPr>
            </w:pPr>
            <w:r w:rsidRPr="003814F7">
              <w:rPr>
                <w:rFonts w:ascii="Arial" w:hAnsi="Arial" w:cs="Arial"/>
                <w:b/>
                <w:bCs/>
                <w:i/>
                <w:iCs/>
              </w:rPr>
              <w:t>Round 3 CFSR</w:t>
            </w:r>
          </w:p>
        </w:tc>
      </w:tr>
      <w:tr w:rsidR="003814F7" w:rsidRPr="003814F7" w14:paraId="7B1B4F55" w14:textId="77777777" w:rsidTr="003814F7">
        <w:trPr>
          <w:trHeight w:val="592"/>
          <w:jc w:val="center"/>
        </w:trPr>
        <w:tc>
          <w:tcPr>
            <w:tcW w:w="6690" w:type="dxa"/>
            <w:tcBorders>
              <w:top w:val="single" w:sz="8" w:space="0" w:color="FFFFFF"/>
              <w:left w:val="single" w:sz="8" w:space="0" w:color="auto"/>
              <w:bottom w:val="single" w:sz="8" w:space="0" w:color="auto"/>
              <w:right w:val="single" w:sz="8" w:space="0" w:color="FFFFFF"/>
            </w:tcBorders>
            <w:shd w:val="clear" w:color="000000" w:fill="000000" w:themeFill="text1"/>
            <w:vAlign w:val="center"/>
            <w:hideMark/>
          </w:tcPr>
          <w:p w14:paraId="08732414" w14:textId="77777777" w:rsidR="003814F7" w:rsidRPr="003814F7" w:rsidRDefault="003814F7" w:rsidP="003814F7">
            <w:pPr>
              <w:jc w:val="both"/>
              <w:rPr>
                <w:rFonts w:ascii="Arial" w:hAnsi="Arial" w:cs="Arial"/>
                <w:b/>
                <w:bCs/>
              </w:rPr>
            </w:pPr>
            <w:r w:rsidRPr="003814F7">
              <w:rPr>
                <w:rFonts w:ascii="Arial" w:hAnsi="Arial" w:cs="Arial"/>
                <w:b/>
                <w:bCs/>
              </w:rPr>
              <w:t>Safety 1:  Children are first and foremost protected from abuse and neglect (N = SFY 2021)</w:t>
            </w:r>
          </w:p>
        </w:tc>
        <w:tc>
          <w:tcPr>
            <w:tcW w:w="1040" w:type="dxa"/>
            <w:tcBorders>
              <w:top w:val="single" w:sz="8" w:space="0" w:color="FFFFFF"/>
              <w:left w:val="nil"/>
              <w:bottom w:val="single" w:sz="8" w:space="0" w:color="auto"/>
              <w:right w:val="double" w:sz="2" w:space="0" w:color="auto"/>
            </w:tcBorders>
            <w:shd w:val="clear" w:color="000000" w:fill="000000" w:themeFill="text1"/>
            <w:vAlign w:val="center"/>
          </w:tcPr>
          <w:p w14:paraId="443BCCBC" w14:textId="77777777" w:rsidR="003814F7" w:rsidRPr="003814F7" w:rsidRDefault="003814F7" w:rsidP="003814F7">
            <w:pPr>
              <w:jc w:val="both"/>
              <w:rPr>
                <w:rFonts w:ascii="Arial" w:hAnsi="Arial" w:cs="Arial"/>
                <w:b/>
                <w:bCs/>
              </w:rPr>
            </w:pPr>
            <w:r w:rsidRPr="003814F7">
              <w:rPr>
                <w:rFonts w:ascii="Arial" w:hAnsi="Arial" w:cs="Arial"/>
                <w:b/>
                <w:bCs/>
              </w:rPr>
              <w:t>79%</w:t>
            </w:r>
          </w:p>
        </w:tc>
        <w:tc>
          <w:tcPr>
            <w:tcW w:w="1040" w:type="dxa"/>
            <w:tcBorders>
              <w:top w:val="nil"/>
              <w:left w:val="double" w:sz="2" w:space="0" w:color="auto"/>
              <w:bottom w:val="single" w:sz="8" w:space="0" w:color="auto"/>
              <w:right w:val="nil"/>
            </w:tcBorders>
            <w:shd w:val="clear" w:color="000000" w:fill="000000" w:themeFill="text1"/>
            <w:vAlign w:val="center"/>
            <w:hideMark/>
          </w:tcPr>
          <w:p w14:paraId="452A2E59" w14:textId="77777777" w:rsidR="003814F7" w:rsidRPr="003814F7" w:rsidRDefault="003814F7" w:rsidP="003814F7">
            <w:pPr>
              <w:jc w:val="both"/>
              <w:rPr>
                <w:rFonts w:ascii="Arial" w:hAnsi="Arial" w:cs="Arial"/>
                <w:b/>
                <w:bCs/>
              </w:rPr>
            </w:pPr>
            <w:r w:rsidRPr="003814F7">
              <w:rPr>
                <w:rFonts w:ascii="Arial" w:hAnsi="Arial" w:cs="Arial"/>
                <w:b/>
                <w:bCs/>
              </w:rPr>
              <w:t>88%</w:t>
            </w:r>
          </w:p>
        </w:tc>
        <w:tc>
          <w:tcPr>
            <w:tcW w:w="1080" w:type="dxa"/>
            <w:tcBorders>
              <w:top w:val="nil"/>
              <w:left w:val="single" w:sz="8" w:space="0" w:color="FFFFFF"/>
              <w:bottom w:val="single" w:sz="8" w:space="0" w:color="auto"/>
              <w:right w:val="single" w:sz="8" w:space="0" w:color="FFFFFF"/>
            </w:tcBorders>
            <w:shd w:val="clear" w:color="000000" w:fill="000000" w:themeFill="text1"/>
            <w:vAlign w:val="center"/>
            <w:hideMark/>
          </w:tcPr>
          <w:p w14:paraId="7E40F54E" w14:textId="77777777" w:rsidR="003814F7" w:rsidRPr="003814F7" w:rsidRDefault="003814F7" w:rsidP="003814F7">
            <w:pPr>
              <w:jc w:val="both"/>
              <w:rPr>
                <w:rFonts w:ascii="Arial" w:hAnsi="Arial" w:cs="Arial"/>
                <w:b/>
                <w:bCs/>
              </w:rPr>
            </w:pPr>
            <w:r w:rsidRPr="003814F7">
              <w:rPr>
                <w:rFonts w:ascii="Arial" w:hAnsi="Arial" w:cs="Arial"/>
                <w:b/>
                <w:bCs/>
              </w:rPr>
              <w:t>87%</w:t>
            </w:r>
          </w:p>
        </w:tc>
        <w:tc>
          <w:tcPr>
            <w:tcW w:w="1080" w:type="dxa"/>
            <w:tcBorders>
              <w:top w:val="nil"/>
              <w:left w:val="nil"/>
              <w:bottom w:val="single" w:sz="8" w:space="0" w:color="auto"/>
              <w:right w:val="single" w:sz="8" w:space="0" w:color="auto"/>
            </w:tcBorders>
            <w:shd w:val="clear" w:color="000000" w:fill="000000" w:themeFill="text1"/>
            <w:vAlign w:val="center"/>
            <w:hideMark/>
          </w:tcPr>
          <w:p w14:paraId="1D0F9D89" w14:textId="77777777" w:rsidR="003814F7" w:rsidRPr="003814F7" w:rsidRDefault="003814F7" w:rsidP="003814F7">
            <w:pPr>
              <w:jc w:val="both"/>
              <w:rPr>
                <w:rFonts w:ascii="Arial" w:hAnsi="Arial" w:cs="Arial"/>
                <w:b/>
                <w:bCs/>
              </w:rPr>
            </w:pPr>
            <w:r w:rsidRPr="003814F7">
              <w:rPr>
                <w:rFonts w:ascii="Arial" w:hAnsi="Arial" w:cs="Arial"/>
                <w:b/>
                <w:bCs/>
              </w:rPr>
              <w:t>69%</w:t>
            </w:r>
          </w:p>
        </w:tc>
      </w:tr>
      <w:tr w:rsidR="003814F7" w:rsidRPr="003814F7" w14:paraId="36EBA7FF" w14:textId="77777777" w:rsidTr="003814F7">
        <w:trPr>
          <w:trHeight w:val="300"/>
          <w:jc w:val="center"/>
        </w:trPr>
        <w:tc>
          <w:tcPr>
            <w:tcW w:w="669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1BF636B" w14:textId="77777777" w:rsidR="003814F7" w:rsidRPr="003814F7" w:rsidRDefault="003814F7" w:rsidP="003814F7">
            <w:pPr>
              <w:jc w:val="both"/>
              <w:rPr>
                <w:rFonts w:ascii="Arial" w:hAnsi="Arial" w:cs="Arial"/>
                <w:b/>
                <w:bCs/>
              </w:rPr>
            </w:pPr>
            <w:r w:rsidRPr="003814F7">
              <w:rPr>
                <w:rFonts w:ascii="Arial" w:hAnsi="Arial" w:cs="Arial"/>
                <w:b/>
                <w:bCs/>
              </w:rPr>
              <w:t xml:space="preserve">  ITEM 1:  Timeliness of investigations (N=117) </w:t>
            </w:r>
          </w:p>
        </w:tc>
        <w:tc>
          <w:tcPr>
            <w:tcW w:w="1040" w:type="dxa"/>
            <w:tcBorders>
              <w:top w:val="single" w:sz="8" w:space="0" w:color="auto"/>
              <w:left w:val="nil"/>
              <w:bottom w:val="single" w:sz="4" w:space="0" w:color="auto"/>
              <w:right w:val="single" w:sz="4" w:space="0" w:color="auto"/>
            </w:tcBorders>
            <w:shd w:val="clear" w:color="000000" w:fill="FFFFFF"/>
          </w:tcPr>
          <w:p w14:paraId="0655DD4F" w14:textId="77777777" w:rsidR="003814F7" w:rsidRPr="003814F7" w:rsidRDefault="003814F7" w:rsidP="003814F7">
            <w:pPr>
              <w:jc w:val="both"/>
              <w:rPr>
                <w:rFonts w:ascii="Arial" w:hAnsi="Arial" w:cs="Arial"/>
                <w:b/>
                <w:bCs/>
              </w:rPr>
            </w:pPr>
            <w:r w:rsidRPr="003814F7">
              <w:rPr>
                <w:rFonts w:ascii="Arial" w:hAnsi="Arial" w:cs="Arial"/>
                <w:b/>
                <w:bCs/>
              </w:rPr>
              <w:t>79%</w:t>
            </w:r>
          </w:p>
        </w:tc>
        <w:tc>
          <w:tcPr>
            <w:tcW w:w="1040"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2717E695" w14:textId="77777777" w:rsidR="003814F7" w:rsidRPr="003814F7" w:rsidRDefault="003814F7" w:rsidP="003814F7">
            <w:pPr>
              <w:jc w:val="both"/>
              <w:rPr>
                <w:rFonts w:ascii="Arial" w:hAnsi="Arial" w:cs="Arial"/>
                <w:b/>
                <w:bCs/>
              </w:rPr>
            </w:pPr>
            <w:r w:rsidRPr="003814F7">
              <w:rPr>
                <w:rFonts w:ascii="Arial" w:hAnsi="Arial" w:cs="Arial"/>
                <w:b/>
                <w:bCs/>
              </w:rPr>
              <w:t>88%</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14:paraId="5AF5B586" w14:textId="77777777" w:rsidR="003814F7" w:rsidRPr="003814F7" w:rsidRDefault="003814F7" w:rsidP="003814F7">
            <w:pPr>
              <w:jc w:val="both"/>
              <w:rPr>
                <w:rFonts w:ascii="Arial" w:hAnsi="Arial" w:cs="Arial"/>
                <w:b/>
                <w:bCs/>
              </w:rPr>
            </w:pPr>
            <w:r w:rsidRPr="003814F7">
              <w:rPr>
                <w:rFonts w:ascii="Arial" w:hAnsi="Arial" w:cs="Arial"/>
                <w:b/>
                <w:bCs/>
              </w:rPr>
              <w:t>87%</w:t>
            </w:r>
          </w:p>
        </w:tc>
        <w:tc>
          <w:tcPr>
            <w:tcW w:w="1080" w:type="dxa"/>
            <w:tcBorders>
              <w:top w:val="single" w:sz="8" w:space="0" w:color="auto"/>
              <w:left w:val="nil"/>
              <w:bottom w:val="single" w:sz="4" w:space="0" w:color="auto"/>
              <w:right w:val="single" w:sz="8" w:space="0" w:color="auto"/>
            </w:tcBorders>
            <w:shd w:val="clear" w:color="000000" w:fill="FFFFFF"/>
            <w:vAlign w:val="center"/>
            <w:hideMark/>
          </w:tcPr>
          <w:p w14:paraId="1F41B5E4" w14:textId="77777777" w:rsidR="003814F7" w:rsidRPr="003814F7" w:rsidRDefault="003814F7" w:rsidP="003814F7">
            <w:pPr>
              <w:jc w:val="both"/>
              <w:rPr>
                <w:rFonts w:ascii="Arial" w:hAnsi="Arial" w:cs="Arial"/>
                <w:b/>
                <w:bCs/>
              </w:rPr>
            </w:pPr>
            <w:r w:rsidRPr="003814F7">
              <w:rPr>
                <w:rFonts w:ascii="Arial" w:hAnsi="Arial" w:cs="Arial"/>
                <w:b/>
                <w:bCs/>
              </w:rPr>
              <w:t>69%</w:t>
            </w:r>
          </w:p>
        </w:tc>
      </w:tr>
    </w:tbl>
    <w:p w14:paraId="23067482" w14:textId="77777777" w:rsidR="002E7746" w:rsidRPr="00E761DD" w:rsidRDefault="002E7746" w:rsidP="002E7746">
      <w:pPr>
        <w:jc w:val="both"/>
        <w:rPr>
          <w:rFonts w:ascii="Arial" w:hAnsi="Arial" w:cs="Arial"/>
        </w:rPr>
      </w:pPr>
    </w:p>
    <w:p w14:paraId="6DEBB20F" w14:textId="061AD49A" w:rsidR="004B2A06" w:rsidRPr="00E761DD" w:rsidRDefault="004B2A06" w:rsidP="002E7746">
      <w:pPr>
        <w:jc w:val="both"/>
        <w:rPr>
          <w:rFonts w:ascii="Arial" w:hAnsi="Arial" w:cs="Arial"/>
          <w:i/>
          <w:iCs/>
        </w:rPr>
      </w:pPr>
    </w:p>
    <w:p w14:paraId="45F98B8F" w14:textId="410C8158" w:rsidR="004B2A06" w:rsidRPr="00E761DD" w:rsidRDefault="004B2A06" w:rsidP="004B2A06">
      <w:pPr>
        <w:jc w:val="both"/>
        <w:rPr>
          <w:rFonts w:ascii="Arial" w:hAnsi="Arial" w:cs="Arial"/>
          <w:b/>
        </w:rPr>
      </w:pPr>
      <w:r w:rsidRPr="00E761DD">
        <w:rPr>
          <w:rFonts w:ascii="Arial" w:hAnsi="Arial" w:cs="Arial"/>
          <w:b/>
        </w:rPr>
        <w:t>Timeliness of Initiating Investigations</w:t>
      </w:r>
    </w:p>
    <w:p w14:paraId="116BBD80" w14:textId="77777777" w:rsidR="004B2A06" w:rsidRPr="00E761DD" w:rsidRDefault="004B2A06" w:rsidP="008B57FD">
      <w:pPr>
        <w:spacing w:line="288" w:lineRule="auto"/>
        <w:jc w:val="both"/>
        <w:rPr>
          <w:rFonts w:ascii="Arial" w:hAnsi="Arial" w:cs="Arial"/>
          <w:b/>
        </w:rPr>
      </w:pPr>
      <w:r w:rsidRPr="00E761DD">
        <w:rPr>
          <w:rFonts w:ascii="Arial" w:hAnsi="Arial" w:cs="Arial"/>
          <w:bCs/>
        </w:rPr>
        <w:t>Arkansas law requires reports of child maltreatment to be initiated within 24 hours of a Priority I referral (more severe allegations) and within 72 hours of a Priority II report (comparatively less serious allegations). Initiation occurs when all victim children are interviewed or observed (if too young for an interview) within the designated timeframes</w:t>
      </w:r>
      <w:r w:rsidRPr="00E761DD">
        <w:rPr>
          <w:rFonts w:ascii="Arial" w:hAnsi="Arial" w:cs="Arial"/>
          <w:b/>
        </w:rPr>
        <w:t>.</w:t>
      </w:r>
    </w:p>
    <w:p w14:paraId="4E5AC1D4" w14:textId="77777777" w:rsidR="004B2A06" w:rsidRPr="00E761DD" w:rsidRDefault="004B2A06" w:rsidP="008B57FD">
      <w:pPr>
        <w:spacing w:line="288" w:lineRule="auto"/>
        <w:jc w:val="both"/>
        <w:rPr>
          <w:rFonts w:ascii="Arial" w:hAnsi="Arial" w:cs="Arial"/>
        </w:rPr>
      </w:pPr>
    </w:p>
    <w:p w14:paraId="2DF08681" w14:textId="77777777" w:rsidR="00164FFA" w:rsidRPr="00164FFA" w:rsidRDefault="00164FFA" w:rsidP="00164FFA">
      <w:pPr>
        <w:spacing w:line="288" w:lineRule="auto"/>
        <w:jc w:val="both"/>
        <w:rPr>
          <w:rFonts w:ascii="Arial" w:hAnsi="Arial" w:cs="Arial"/>
        </w:rPr>
      </w:pPr>
      <w:r w:rsidRPr="00164FFA">
        <w:rPr>
          <w:rFonts w:ascii="Arial" w:hAnsi="Arial" w:cs="Arial"/>
          <w:b/>
        </w:rPr>
        <w:t>Timeliness of Initiating Investigations</w:t>
      </w:r>
    </w:p>
    <w:p w14:paraId="7F64DC40" w14:textId="77777777" w:rsidR="00164FFA" w:rsidRPr="00164FFA" w:rsidRDefault="00164FFA" w:rsidP="00164FFA">
      <w:pPr>
        <w:spacing w:line="288" w:lineRule="auto"/>
        <w:jc w:val="both"/>
        <w:rPr>
          <w:rFonts w:ascii="Arial" w:hAnsi="Arial" w:cs="Arial"/>
        </w:rPr>
      </w:pPr>
    </w:p>
    <w:p w14:paraId="5B6277D6" w14:textId="3C997924" w:rsidR="00164FFA" w:rsidRPr="00164FFA" w:rsidRDefault="00164FFA" w:rsidP="00164FFA">
      <w:pPr>
        <w:spacing w:line="288" w:lineRule="auto"/>
        <w:jc w:val="both"/>
        <w:rPr>
          <w:rFonts w:ascii="Arial" w:hAnsi="Arial" w:cs="Arial"/>
        </w:rPr>
      </w:pPr>
      <w:r w:rsidRPr="00164FFA">
        <w:rPr>
          <w:rFonts w:ascii="Arial" w:hAnsi="Arial" w:cs="Arial"/>
        </w:rPr>
        <w:t xml:space="preserve">Reports of abuse and/or neglect were received during the twelve-month period under review in 117 of the cases reviewed during the SFY 2021 QSPR.  Caseworkers initiated the investigations within the State mandated timeframes in 79 percent of these cases, a nine-percentage point decrease from the SFY 2020 QSPR, although still a </w:t>
      </w:r>
      <w:proofErr w:type="gramStart"/>
      <w:r w:rsidRPr="00164FFA">
        <w:rPr>
          <w:rFonts w:ascii="Arial" w:hAnsi="Arial" w:cs="Arial"/>
        </w:rPr>
        <w:t>ten percentage</w:t>
      </w:r>
      <w:proofErr w:type="gramEnd"/>
      <w:r w:rsidRPr="00164FFA">
        <w:rPr>
          <w:rFonts w:ascii="Arial" w:hAnsi="Arial" w:cs="Arial"/>
        </w:rPr>
        <w:t xml:space="preserve"> point increase from the Round 3 CFSR.  Of the ten service areas reviewed for the SFY 2021 QSPR, only Areas 2 and 7 achieved substantial conformity with the initiation measure, with 100 percent of investigations initiated timely in the applicable cases reviewed. </w:t>
      </w:r>
    </w:p>
    <w:p w14:paraId="21EC5E29" w14:textId="77777777" w:rsidR="00983AB4" w:rsidRPr="00E761DD" w:rsidRDefault="00983AB4">
      <w:pPr>
        <w:jc w:val="both"/>
        <w:rPr>
          <w:rFonts w:ascii="Arial" w:hAnsi="Arial" w:cs="Arial"/>
        </w:rPr>
      </w:pPr>
    </w:p>
    <w:p w14:paraId="05D6A89C" w14:textId="77777777" w:rsidR="006764B8" w:rsidRPr="00E761DD" w:rsidRDefault="006764B8">
      <w:pPr>
        <w:jc w:val="both"/>
        <w:rPr>
          <w:rFonts w:ascii="Arial" w:hAnsi="Arial" w:cs="Arial"/>
        </w:rPr>
      </w:pPr>
    </w:p>
    <w:p w14:paraId="2919735D" w14:textId="680817B5" w:rsidR="006764B8" w:rsidRPr="00E761DD" w:rsidRDefault="00EC0552">
      <w:pPr>
        <w:jc w:val="both"/>
        <w:rPr>
          <w:rFonts w:ascii="Arial" w:hAnsi="Arial" w:cs="Arial"/>
        </w:rPr>
      </w:pPr>
      <w:r w:rsidRPr="008B2D60">
        <w:rPr>
          <w:noProof/>
        </w:rPr>
        <w:drawing>
          <wp:inline distT="0" distB="0" distL="0" distR="0" wp14:anchorId="19827843" wp14:editId="3D4C5F55">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F90857" w14:textId="5B1B3D31" w:rsidR="00EC0552" w:rsidRPr="00E761DD" w:rsidRDefault="00EC0552" w:rsidP="006764B8">
      <w:pPr>
        <w:jc w:val="both"/>
        <w:rPr>
          <w:rFonts w:ascii="Arial" w:hAnsi="Arial" w:cs="Arial"/>
        </w:rPr>
      </w:pPr>
      <w:r w:rsidRPr="00E761DD">
        <w:rPr>
          <w:rFonts w:ascii="Arial" w:hAnsi="Arial" w:cs="Arial"/>
        </w:rPr>
        <w:t xml:space="preserve">*Data pulled from </w:t>
      </w:r>
      <w:proofErr w:type="spellStart"/>
      <w:r w:rsidRPr="00E761DD">
        <w:rPr>
          <w:rFonts w:ascii="Arial" w:hAnsi="Arial" w:cs="Arial"/>
        </w:rPr>
        <w:t>SafeMeasures</w:t>
      </w:r>
      <w:proofErr w:type="spellEnd"/>
      <w:r w:rsidRPr="00E761DD">
        <w:rPr>
          <w:rFonts w:ascii="Arial" w:hAnsi="Arial" w:cs="Arial"/>
        </w:rPr>
        <w:t>.</w:t>
      </w:r>
      <w:r w:rsidRPr="00E761DD">
        <w:rPr>
          <w:rFonts w:ascii="Arial" w:hAnsi="Arial" w:cs="Arial"/>
        </w:rPr>
        <w:tab/>
      </w:r>
    </w:p>
    <w:p w14:paraId="7BA9B177" w14:textId="77777777" w:rsidR="00EC0552" w:rsidRPr="00E761DD" w:rsidRDefault="00EC0552" w:rsidP="006764B8">
      <w:pPr>
        <w:jc w:val="both"/>
        <w:rPr>
          <w:rFonts w:ascii="Arial" w:hAnsi="Arial" w:cs="Arial"/>
        </w:rPr>
      </w:pPr>
    </w:p>
    <w:p w14:paraId="244F0E38" w14:textId="12DC051F" w:rsidR="006764B8" w:rsidRPr="00E761DD" w:rsidRDefault="006764B8" w:rsidP="008B57FD">
      <w:pPr>
        <w:spacing w:line="288" w:lineRule="auto"/>
        <w:jc w:val="both"/>
        <w:rPr>
          <w:rFonts w:ascii="Arial" w:hAnsi="Arial" w:cs="Arial"/>
        </w:rPr>
      </w:pPr>
      <w:r w:rsidRPr="00E761DD">
        <w:rPr>
          <w:rFonts w:ascii="Arial" w:hAnsi="Arial" w:cs="Arial"/>
        </w:rPr>
        <w:t>In addition to the timeliness of referral initiation, DCFS also closely monitors the extent to which child maltreatment investigations are closed within mandated timeframes (within 45 days of receipt of the report). The following chart demonstrates the number of overdue investigations in Arkansas, by month, for the period of June 2019 through May 2021. Overdue investigations peaked in December 2019 and then declined significantly over the next five months following concerted, coordinated efforts at the State and local levels. Despite continued focus and coordination, the number of overdue investigations began increasing again during the height of the COVID-19 public health emergency (June through December 2020)</w:t>
      </w:r>
      <w:r w:rsidR="00145725" w:rsidRPr="00E761DD">
        <w:rPr>
          <w:rFonts w:ascii="Arial" w:hAnsi="Arial" w:cs="Arial"/>
        </w:rPr>
        <w:t>, began</w:t>
      </w:r>
      <w:r w:rsidRPr="00E761DD">
        <w:rPr>
          <w:rFonts w:ascii="Arial" w:hAnsi="Arial" w:cs="Arial"/>
        </w:rPr>
        <w:t xml:space="preserve"> to decline in calendar year 2021 in response to stabilization efforts</w:t>
      </w:r>
      <w:r w:rsidR="00264207" w:rsidRPr="00E761DD">
        <w:rPr>
          <w:rFonts w:ascii="Arial" w:hAnsi="Arial" w:cs="Arial"/>
        </w:rPr>
        <w:t>, but have once again started climbing significantly in the last two months of SFY21, in part, due to higher than average staff turnover rates</w:t>
      </w:r>
      <w:r w:rsidRPr="00E761DD">
        <w:rPr>
          <w:rFonts w:ascii="Arial" w:hAnsi="Arial" w:cs="Arial"/>
        </w:rPr>
        <w:t xml:space="preserve">. </w:t>
      </w:r>
      <w:r w:rsidR="003945EC">
        <w:rPr>
          <w:rFonts w:ascii="Arial" w:hAnsi="Arial" w:cs="Arial"/>
        </w:rPr>
        <w:t xml:space="preserve">Staff from </w:t>
      </w:r>
      <w:r w:rsidR="00264207" w:rsidRPr="00E761DD">
        <w:rPr>
          <w:rFonts w:ascii="Arial" w:hAnsi="Arial" w:cs="Arial"/>
        </w:rPr>
        <w:t xml:space="preserve">Central Office </w:t>
      </w:r>
      <w:r w:rsidR="003945EC">
        <w:rPr>
          <w:rFonts w:ascii="Arial" w:hAnsi="Arial" w:cs="Arial"/>
        </w:rPr>
        <w:t>were assigned</w:t>
      </w:r>
      <w:r w:rsidR="00264207" w:rsidRPr="00E761DD">
        <w:rPr>
          <w:rFonts w:ascii="Arial" w:hAnsi="Arial" w:cs="Arial"/>
        </w:rPr>
        <w:t xml:space="preserve"> to close out overdue investigations</w:t>
      </w:r>
      <w:r w:rsidR="003945EC">
        <w:rPr>
          <w:rFonts w:ascii="Arial" w:hAnsi="Arial" w:cs="Arial"/>
        </w:rPr>
        <w:t xml:space="preserve"> </w:t>
      </w:r>
      <w:r w:rsidR="00264207" w:rsidRPr="00E761DD">
        <w:rPr>
          <w:rFonts w:ascii="Arial" w:hAnsi="Arial" w:cs="Arial"/>
        </w:rPr>
        <w:t xml:space="preserve">in Area 6, which accounts for </w:t>
      </w:r>
      <w:proofErr w:type="gramStart"/>
      <w:r w:rsidR="00264207" w:rsidRPr="00E761DD">
        <w:rPr>
          <w:rFonts w:ascii="Arial" w:hAnsi="Arial" w:cs="Arial"/>
        </w:rPr>
        <w:t>the majority of</w:t>
      </w:r>
      <w:proofErr w:type="gramEnd"/>
      <w:r w:rsidR="00264207" w:rsidRPr="00E761DD">
        <w:rPr>
          <w:rFonts w:ascii="Arial" w:hAnsi="Arial" w:cs="Arial"/>
        </w:rPr>
        <w:t xml:space="preserve"> overdue investigat</w:t>
      </w:r>
      <w:r w:rsidR="003F2C0F" w:rsidRPr="00E761DD">
        <w:rPr>
          <w:rFonts w:ascii="Arial" w:hAnsi="Arial" w:cs="Arial"/>
        </w:rPr>
        <w:t>i</w:t>
      </w:r>
      <w:r w:rsidR="00264207" w:rsidRPr="00E761DD">
        <w:rPr>
          <w:rFonts w:ascii="Arial" w:hAnsi="Arial" w:cs="Arial"/>
        </w:rPr>
        <w:t>ons in the state.</w:t>
      </w:r>
      <w:r w:rsidR="00DA536D">
        <w:rPr>
          <w:rFonts w:ascii="Arial" w:hAnsi="Arial" w:cs="Arial"/>
        </w:rPr>
        <w:t xml:space="preserve"> Areas 3 and 5, which also had a high number of overdue investigations, developed their own corrective action plans that mostly included pulling staff from other counties in those areas to close out overdue investigations.</w:t>
      </w:r>
      <w:r w:rsidR="00264207" w:rsidRPr="00E761DD">
        <w:rPr>
          <w:rFonts w:ascii="Arial" w:hAnsi="Arial" w:cs="Arial"/>
        </w:rPr>
        <w:t xml:space="preserve"> </w:t>
      </w:r>
      <w:r w:rsidR="004B4E09" w:rsidRPr="004B4E09">
        <w:rPr>
          <w:rFonts w:ascii="Arial" w:hAnsi="Arial" w:cs="Arial"/>
        </w:rPr>
        <w:t xml:space="preserve">Just with recent efforts, overdue investigations decreased by almost 32% from June 2021 to July 2021 </w:t>
      </w:r>
      <w:proofErr w:type="gramStart"/>
      <w:r w:rsidR="004B4E09" w:rsidRPr="004B4E09">
        <w:rPr>
          <w:rFonts w:ascii="Arial" w:hAnsi="Arial" w:cs="Arial"/>
        </w:rPr>
        <w:t>as a result of</w:t>
      </w:r>
      <w:proofErr w:type="gramEnd"/>
      <w:r w:rsidR="004B4E09" w:rsidRPr="004B4E09">
        <w:rPr>
          <w:rFonts w:ascii="Arial" w:hAnsi="Arial" w:cs="Arial"/>
        </w:rPr>
        <w:t xml:space="preserve"> these efforts.</w:t>
      </w:r>
      <w:r w:rsidR="004B4E09">
        <w:rPr>
          <w:rFonts w:ascii="Arial" w:hAnsi="Arial" w:cs="Arial"/>
        </w:rPr>
        <w:t xml:space="preserve"> </w:t>
      </w:r>
      <w:r w:rsidRPr="00E761DD">
        <w:rPr>
          <w:rFonts w:ascii="Arial" w:hAnsi="Arial" w:cs="Arial"/>
        </w:rPr>
        <w:t xml:space="preserve">This administrative data was pulled from CHRIS and mirrors information which is monitored on at least a monthly basis by staff in both central office and the individual service areas. Corresponding data is pulled and disseminated on a rolling basis for each service area and the </w:t>
      </w:r>
      <w:proofErr w:type="gramStart"/>
      <w:r w:rsidRPr="00E761DD">
        <w:rPr>
          <w:rFonts w:ascii="Arial" w:hAnsi="Arial" w:cs="Arial"/>
        </w:rPr>
        <w:t>state as a whole</w:t>
      </w:r>
      <w:proofErr w:type="gramEnd"/>
      <w:r w:rsidRPr="00E761DD">
        <w:rPr>
          <w:rFonts w:ascii="Arial" w:hAnsi="Arial" w:cs="Arial"/>
        </w:rPr>
        <w:t>.</w:t>
      </w:r>
    </w:p>
    <w:p w14:paraId="07E143B4" w14:textId="77777777" w:rsidR="006764B8" w:rsidRPr="00E761DD" w:rsidRDefault="006764B8" w:rsidP="008B57FD">
      <w:pPr>
        <w:spacing w:line="288" w:lineRule="auto"/>
        <w:jc w:val="both"/>
        <w:rPr>
          <w:rFonts w:ascii="Arial" w:hAnsi="Arial" w:cs="Arial"/>
        </w:rPr>
      </w:pPr>
    </w:p>
    <w:p w14:paraId="06419759" w14:textId="7288780B" w:rsidR="006764B8" w:rsidRPr="00E761DD" w:rsidRDefault="002D2218">
      <w:pPr>
        <w:jc w:val="both"/>
        <w:rPr>
          <w:rFonts w:ascii="Arial" w:hAnsi="Arial" w:cs="Arial"/>
        </w:rPr>
      </w:pPr>
      <w:r w:rsidRPr="008B2D60">
        <w:rPr>
          <w:noProof/>
        </w:rPr>
        <w:drawing>
          <wp:inline distT="0" distB="0" distL="0" distR="0" wp14:anchorId="78723FC5" wp14:editId="555825D6">
            <wp:extent cx="5943600" cy="4025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25490"/>
                    </a:xfrm>
                    <a:prstGeom prst="rect">
                      <a:avLst/>
                    </a:prstGeom>
                    <a:noFill/>
                  </pic:spPr>
                </pic:pic>
              </a:graphicData>
            </a:graphic>
          </wp:inline>
        </w:drawing>
      </w:r>
    </w:p>
    <w:p w14:paraId="5061C5D4" w14:textId="77777777" w:rsidR="006764B8" w:rsidRPr="00E761DD" w:rsidRDefault="006764B8">
      <w:pPr>
        <w:jc w:val="both"/>
        <w:rPr>
          <w:rFonts w:ascii="Arial" w:hAnsi="Arial" w:cs="Arial"/>
        </w:rPr>
      </w:pPr>
    </w:p>
    <w:p w14:paraId="77CD86F8" w14:textId="17CAEFCD" w:rsidR="006764B8" w:rsidRPr="00E761DD" w:rsidRDefault="006764B8" w:rsidP="006764B8">
      <w:pPr>
        <w:jc w:val="both"/>
        <w:rPr>
          <w:rFonts w:ascii="Arial" w:hAnsi="Arial" w:cs="Arial"/>
          <w:b/>
          <w:bCs/>
        </w:rPr>
      </w:pPr>
      <w:r w:rsidRPr="00E761DD">
        <w:rPr>
          <w:rFonts w:ascii="Arial" w:hAnsi="Arial" w:cs="Arial"/>
          <w:b/>
          <w:bCs/>
        </w:rPr>
        <w:t>Recurrence of Maltreatment</w:t>
      </w:r>
    </w:p>
    <w:p w14:paraId="22BFCDCF" w14:textId="77777777" w:rsidR="006764B8" w:rsidRPr="00E761DD" w:rsidRDefault="006764B8" w:rsidP="008B57FD">
      <w:pPr>
        <w:spacing w:line="288" w:lineRule="auto"/>
        <w:jc w:val="both"/>
        <w:rPr>
          <w:rFonts w:ascii="Arial" w:hAnsi="Arial" w:cs="Arial"/>
        </w:rPr>
      </w:pPr>
      <w:r w:rsidRPr="00E761DD">
        <w:rPr>
          <w:rFonts w:ascii="Arial" w:hAnsi="Arial" w:cs="Arial"/>
        </w:rPr>
        <w:t>Arkansas’s Round 3 CFSR Data Profile from February 2021 provides that the state’s performance surrounding repeat maltreatment – utilizing the risk standardized performance (RSP) interval – is statistically no different than the national performance (NP). Of all children who were victims of a substantiated or indicated maltreatment report in Arkansas during federal fiscal year (FFY) 2018-19, only 9.00 percent were victims of another substantiated or indicated maltreatment report within twelve months.</w:t>
      </w:r>
    </w:p>
    <w:p w14:paraId="33473F76" w14:textId="77777777" w:rsidR="006764B8" w:rsidRPr="00E761DD" w:rsidRDefault="006764B8" w:rsidP="006764B8">
      <w:pPr>
        <w:jc w:val="both"/>
        <w:rPr>
          <w:rFonts w:ascii="Arial" w:hAnsi="Arial" w:cs="Arial"/>
        </w:rPr>
      </w:pPr>
    </w:p>
    <w:tbl>
      <w:tblPr>
        <w:tblW w:w="6900" w:type="dxa"/>
        <w:jc w:val="center"/>
        <w:tblLook w:val="04A0" w:firstRow="1" w:lastRow="0" w:firstColumn="1" w:lastColumn="0" w:noHBand="0" w:noVBand="1"/>
      </w:tblPr>
      <w:tblGrid>
        <w:gridCol w:w="3781"/>
        <w:gridCol w:w="1184"/>
        <w:gridCol w:w="901"/>
        <w:gridCol w:w="1034"/>
      </w:tblGrid>
      <w:tr w:rsidR="006764B8" w:rsidRPr="00E761DD" w14:paraId="5C166296" w14:textId="77777777" w:rsidTr="004D6C5F">
        <w:trPr>
          <w:trHeight w:val="300"/>
          <w:jc w:val="center"/>
        </w:trPr>
        <w:tc>
          <w:tcPr>
            <w:tcW w:w="6900" w:type="dxa"/>
            <w:gridSpan w:val="4"/>
            <w:tcBorders>
              <w:top w:val="single" w:sz="8" w:space="0" w:color="auto"/>
              <w:left w:val="single" w:sz="8" w:space="0" w:color="auto"/>
              <w:bottom w:val="single" w:sz="8" w:space="0" w:color="FFFFFF"/>
              <w:right w:val="single" w:sz="8" w:space="0" w:color="000000"/>
            </w:tcBorders>
            <w:shd w:val="clear" w:color="000000" w:fill="000000"/>
            <w:vAlign w:val="center"/>
            <w:hideMark/>
          </w:tcPr>
          <w:p w14:paraId="4F5A73B9" w14:textId="77777777" w:rsidR="006764B8" w:rsidRPr="00E761DD" w:rsidRDefault="006764B8" w:rsidP="006764B8">
            <w:pPr>
              <w:jc w:val="both"/>
              <w:rPr>
                <w:rFonts w:ascii="Arial" w:hAnsi="Arial" w:cs="Arial"/>
                <w:b/>
                <w:bCs/>
              </w:rPr>
            </w:pPr>
            <w:r w:rsidRPr="00E761DD">
              <w:rPr>
                <w:rFonts w:ascii="Arial" w:hAnsi="Arial" w:cs="Arial"/>
                <w:b/>
                <w:bCs/>
              </w:rPr>
              <w:t>Round 3 CFSR Data Indicator: Recurrence of Maltreatment</w:t>
            </w:r>
          </w:p>
        </w:tc>
      </w:tr>
      <w:tr w:rsidR="006764B8" w:rsidRPr="00E761DD" w14:paraId="05DFED74" w14:textId="77777777" w:rsidTr="004D6C5F">
        <w:trPr>
          <w:trHeight w:val="300"/>
          <w:jc w:val="center"/>
        </w:trPr>
        <w:tc>
          <w:tcPr>
            <w:tcW w:w="3781" w:type="dxa"/>
            <w:tcBorders>
              <w:top w:val="nil"/>
              <w:left w:val="single" w:sz="8" w:space="0" w:color="auto"/>
              <w:bottom w:val="single" w:sz="8" w:space="0" w:color="auto"/>
              <w:right w:val="single" w:sz="8" w:space="0" w:color="FFFFFF"/>
            </w:tcBorders>
            <w:shd w:val="clear" w:color="000000" w:fill="000000"/>
            <w:noWrap/>
            <w:vAlign w:val="center"/>
            <w:hideMark/>
          </w:tcPr>
          <w:p w14:paraId="61D10149" w14:textId="77777777" w:rsidR="006764B8" w:rsidRPr="00E761DD" w:rsidRDefault="006764B8" w:rsidP="006764B8">
            <w:pPr>
              <w:jc w:val="both"/>
              <w:rPr>
                <w:rFonts w:ascii="Arial" w:hAnsi="Arial" w:cs="Arial"/>
                <w:b/>
                <w:bCs/>
              </w:rPr>
            </w:pPr>
            <w:r w:rsidRPr="00E761DD">
              <w:rPr>
                <w:rFonts w:ascii="Arial" w:hAnsi="Arial" w:cs="Arial"/>
                <w:b/>
                <w:bCs/>
              </w:rPr>
              <w:t>Indicator</w:t>
            </w:r>
          </w:p>
        </w:tc>
        <w:tc>
          <w:tcPr>
            <w:tcW w:w="1184" w:type="dxa"/>
            <w:tcBorders>
              <w:top w:val="nil"/>
              <w:left w:val="nil"/>
              <w:bottom w:val="single" w:sz="8" w:space="0" w:color="auto"/>
              <w:right w:val="single" w:sz="8" w:space="0" w:color="FFFFFF"/>
            </w:tcBorders>
            <w:shd w:val="clear" w:color="000000" w:fill="000000"/>
            <w:noWrap/>
            <w:vAlign w:val="center"/>
            <w:hideMark/>
          </w:tcPr>
          <w:p w14:paraId="2A2B43D5" w14:textId="77777777" w:rsidR="006764B8" w:rsidRPr="00E761DD" w:rsidRDefault="006764B8" w:rsidP="006764B8">
            <w:pPr>
              <w:jc w:val="both"/>
              <w:rPr>
                <w:rFonts w:ascii="Arial" w:hAnsi="Arial" w:cs="Arial"/>
                <w:b/>
                <w:bCs/>
              </w:rPr>
            </w:pPr>
            <w:r w:rsidRPr="00E761DD">
              <w:rPr>
                <w:rFonts w:ascii="Arial" w:hAnsi="Arial" w:cs="Arial"/>
                <w:b/>
                <w:bCs/>
              </w:rPr>
              <w:t>AR RSP</w:t>
            </w:r>
          </w:p>
        </w:tc>
        <w:tc>
          <w:tcPr>
            <w:tcW w:w="901" w:type="dxa"/>
            <w:tcBorders>
              <w:top w:val="nil"/>
              <w:left w:val="nil"/>
              <w:bottom w:val="single" w:sz="8" w:space="0" w:color="auto"/>
              <w:right w:val="single" w:sz="8" w:space="0" w:color="FFFFFF"/>
            </w:tcBorders>
            <w:shd w:val="clear" w:color="000000" w:fill="000000"/>
            <w:noWrap/>
            <w:vAlign w:val="center"/>
            <w:hideMark/>
          </w:tcPr>
          <w:p w14:paraId="58D614F3" w14:textId="77777777" w:rsidR="006764B8" w:rsidRPr="00E761DD" w:rsidRDefault="006764B8" w:rsidP="006764B8">
            <w:pPr>
              <w:jc w:val="both"/>
              <w:rPr>
                <w:rFonts w:ascii="Arial" w:hAnsi="Arial" w:cs="Arial"/>
                <w:b/>
                <w:bCs/>
              </w:rPr>
            </w:pPr>
            <w:r w:rsidRPr="00E761DD">
              <w:rPr>
                <w:rFonts w:ascii="Arial" w:hAnsi="Arial" w:cs="Arial"/>
                <w:b/>
                <w:bCs/>
              </w:rPr>
              <w:t>NP</w:t>
            </w:r>
          </w:p>
        </w:tc>
        <w:tc>
          <w:tcPr>
            <w:tcW w:w="1034" w:type="dxa"/>
            <w:tcBorders>
              <w:top w:val="nil"/>
              <w:left w:val="nil"/>
              <w:bottom w:val="single" w:sz="8" w:space="0" w:color="auto"/>
              <w:right w:val="single" w:sz="8" w:space="0" w:color="auto"/>
            </w:tcBorders>
            <w:shd w:val="clear" w:color="000000" w:fill="000000"/>
            <w:noWrap/>
            <w:vAlign w:val="center"/>
            <w:hideMark/>
          </w:tcPr>
          <w:p w14:paraId="27EE8E90" w14:textId="77777777" w:rsidR="006764B8" w:rsidRPr="00E761DD" w:rsidRDefault="006764B8" w:rsidP="006764B8">
            <w:pPr>
              <w:jc w:val="both"/>
              <w:rPr>
                <w:rFonts w:ascii="Arial" w:hAnsi="Arial" w:cs="Arial"/>
                <w:b/>
                <w:bCs/>
              </w:rPr>
            </w:pPr>
            <w:r w:rsidRPr="00E761DD">
              <w:rPr>
                <w:rFonts w:ascii="Arial" w:hAnsi="Arial" w:cs="Arial"/>
                <w:b/>
                <w:bCs/>
              </w:rPr>
              <w:t>Status</w:t>
            </w:r>
          </w:p>
        </w:tc>
      </w:tr>
      <w:tr w:rsidR="006764B8" w:rsidRPr="00E761DD" w14:paraId="35D2143E" w14:textId="77777777" w:rsidTr="004D6C5F">
        <w:trPr>
          <w:trHeight w:val="300"/>
          <w:jc w:val="center"/>
        </w:trPr>
        <w:tc>
          <w:tcPr>
            <w:tcW w:w="3781" w:type="dxa"/>
            <w:tcBorders>
              <w:top w:val="nil"/>
              <w:left w:val="single" w:sz="8" w:space="0" w:color="auto"/>
              <w:bottom w:val="single" w:sz="8" w:space="0" w:color="auto"/>
              <w:right w:val="single" w:sz="8" w:space="0" w:color="auto"/>
            </w:tcBorders>
            <w:shd w:val="clear" w:color="000000" w:fill="FFFFFF"/>
            <w:noWrap/>
            <w:vAlign w:val="center"/>
            <w:hideMark/>
          </w:tcPr>
          <w:p w14:paraId="7AA52506" w14:textId="77777777" w:rsidR="006764B8" w:rsidRPr="00E761DD" w:rsidRDefault="006764B8" w:rsidP="006764B8">
            <w:pPr>
              <w:jc w:val="both"/>
              <w:rPr>
                <w:rFonts w:ascii="Arial" w:hAnsi="Arial" w:cs="Arial"/>
              </w:rPr>
            </w:pPr>
            <w:r w:rsidRPr="00E761DD">
              <w:rPr>
                <w:rFonts w:ascii="Arial" w:hAnsi="Arial" w:cs="Arial"/>
              </w:rPr>
              <w:t>Recurrence of maltreatment</w:t>
            </w:r>
          </w:p>
        </w:tc>
        <w:tc>
          <w:tcPr>
            <w:tcW w:w="1184" w:type="dxa"/>
            <w:tcBorders>
              <w:top w:val="nil"/>
              <w:left w:val="nil"/>
              <w:bottom w:val="single" w:sz="8" w:space="0" w:color="auto"/>
              <w:right w:val="single" w:sz="8" w:space="0" w:color="auto"/>
            </w:tcBorders>
            <w:shd w:val="clear" w:color="000000" w:fill="FFFFFF"/>
            <w:noWrap/>
            <w:vAlign w:val="center"/>
            <w:hideMark/>
          </w:tcPr>
          <w:p w14:paraId="2C8A45A0" w14:textId="77777777" w:rsidR="006764B8" w:rsidRPr="00E761DD" w:rsidRDefault="006764B8" w:rsidP="006764B8">
            <w:pPr>
              <w:jc w:val="both"/>
              <w:rPr>
                <w:rFonts w:ascii="Arial" w:hAnsi="Arial" w:cs="Arial"/>
              </w:rPr>
            </w:pPr>
            <w:r w:rsidRPr="00E761DD">
              <w:rPr>
                <w:rFonts w:ascii="Arial" w:hAnsi="Arial" w:cs="Arial"/>
              </w:rPr>
              <w:t>9.00%</w:t>
            </w:r>
          </w:p>
        </w:tc>
        <w:tc>
          <w:tcPr>
            <w:tcW w:w="901" w:type="dxa"/>
            <w:tcBorders>
              <w:top w:val="nil"/>
              <w:left w:val="nil"/>
              <w:bottom w:val="single" w:sz="8" w:space="0" w:color="auto"/>
              <w:right w:val="single" w:sz="8" w:space="0" w:color="auto"/>
            </w:tcBorders>
            <w:shd w:val="clear" w:color="000000" w:fill="FFFFFF"/>
            <w:noWrap/>
            <w:vAlign w:val="center"/>
            <w:hideMark/>
          </w:tcPr>
          <w:p w14:paraId="4F9DDB13" w14:textId="77777777" w:rsidR="006764B8" w:rsidRPr="00E761DD" w:rsidRDefault="006764B8" w:rsidP="006764B8">
            <w:pPr>
              <w:jc w:val="both"/>
              <w:rPr>
                <w:rFonts w:ascii="Arial" w:hAnsi="Arial" w:cs="Arial"/>
              </w:rPr>
            </w:pPr>
            <w:r w:rsidRPr="00E761DD">
              <w:rPr>
                <w:rFonts w:ascii="Arial" w:hAnsi="Arial" w:cs="Arial"/>
              </w:rPr>
              <w:t>9.50%</w:t>
            </w:r>
          </w:p>
        </w:tc>
        <w:tc>
          <w:tcPr>
            <w:tcW w:w="1034" w:type="dxa"/>
            <w:tcBorders>
              <w:top w:val="nil"/>
              <w:left w:val="nil"/>
              <w:bottom w:val="single" w:sz="8" w:space="0" w:color="auto"/>
              <w:right w:val="single" w:sz="8" w:space="0" w:color="auto"/>
            </w:tcBorders>
            <w:shd w:val="clear" w:color="000000" w:fill="FFFFFF"/>
            <w:noWrap/>
            <w:vAlign w:val="center"/>
            <w:hideMark/>
          </w:tcPr>
          <w:p w14:paraId="75EA3A78" w14:textId="77777777" w:rsidR="006764B8" w:rsidRPr="00E761DD" w:rsidRDefault="006764B8" w:rsidP="006764B8">
            <w:pPr>
              <w:jc w:val="both"/>
              <w:rPr>
                <w:rFonts w:ascii="Arial" w:hAnsi="Arial" w:cs="Arial"/>
                <w:b/>
                <w:bCs/>
              </w:rPr>
            </w:pPr>
            <w:r w:rsidRPr="00E761DD">
              <w:rPr>
                <w:rFonts w:ascii="Arial" w:hAnsi="Arial" w:cs="Arial"/>
                <w:b/>
                <w:bCs/>
              </w:rPr>
              <w:t>No Diff</w:t>
            </w:r>
          </w:p>
        </w:tc>
      </w:tr>
    </w:tbl>
    <w:p w14:paraId="575F51BC" w14:textId="77777777" w:rsidR="006764B8" w:rsidRPr="00E761DD" w:rsidRDefault="006764B8" w:rsidP="006764B8">
      <w:pPr>
        <w:jc w:val="both"/>
        <w:rPr>
          <w:rFonts w:ascii="Arial" w:hAnsi="Arial" w:cs="Arial"/>
        </w:rPr>
      </w:pPr>
    </w:p>
    <w:p w14:paraId="7ECF7083" w14:textId="77777777" w:rsidR="006764B8" w:rsidRPr="00E761DD" w:rsidRDefault="006764B8" w:rsidP="008B57FD">
      <w:pPr>
        <w:spacing w:line="288" w:lineRule="auto"/>
        <w:jc w:val="both"/>
        <w:rPr>
          <w:rFonts w:ascii="Arial" w:hAnsi="Arial" w:cs="Arial"/>
        </w:rPr>
      </w:pPr>
      <w:r w:rsidRPr="00E761DD">
        <w:rPr>
          <w:rFonts w:ascii="Arial" w:hAnsi="Arial" w:cs="Arial"/>
        </w:rPr>
        <w:t xml:space="preserve">The Division’s Quarterly Performance Reports and Annual Report Cards also consistently track Arkansas’s performance </w:t>
      </w:r>
      <w:proofErr w:type="gramStart"/>
      <w:r w:rsidRPr="00E761DD">
        <w:rPr>
          <w:rFonts w:ascii="Arial" w:hAnsi="Arial" w:cs="Arial"/>
        </w:rPr>
        <w:t>with regard to</w:t>
      </w:r>
      <w:proofErr w:type="gramEnd"/>
      <w:r w:rsidRPr="00E761DD">
        <w:rPr>
          <w:rFonts w:ascii="Arial" w:hAnsi="Arial" w:cs="Arial"/>
        </w:rPr>
        <w:t xml:space="preserve"> preventing repeat maltreatment, specifically abuse/neglect which occurs within six and twelve months of a founded maltreatment referral. In SFY 2020, five percent of the victim children involved in true investigations experienced a recurrence of maltreatment within six months, while eight percent experienced a recurrence of maltreatment within twelve months. </w:t>
      </w:r>
    </w:p>
    <w:p w14:paraId="771C3BE9" w14:textId="77777777" w:rsidR="006764B8" w:rsidRPr="00E761DD" w:rsidRDefault="006764B8" w:rsidP="008B57FD">
      <w:pPr>
        <w:spacing w:line="288" w:lineRule="auto"/>
        <w:jc w:val="both"/>
        <w:rPr>
          <w:rFonts w:ascii="Arial" w:hAnsi="Arial" w:cs="Arial"/>
        </w:rPr>
      </w:pPr>
    </w:p>
    <w:p w14:paraId="789ABC21" w14:textId="52BA1248" w:rsidR="006764B8" w:rsidRPr="00E761DD" w:rsidRDefault="006764B8" w:rsidP="008B57FD">
      <w:pPr>
        <w:spacing w:line="288" w:lineRule="auto"/>
        <w:jc w:val="both"/>
        <w:rPr>
          <w:rFonts w:ascii="Arial" w:hAnsi="Arial" w:cs="Arial"/>
        </w:rPr>
      </w:pPr>
      <w:r w:rsidRPr="00E761DD">
        <w:rPr>
          <w:rFonts w:ascii="Arial" w:hAnsi="Arial" w:cs="Arial"/>
        </w:rPr>
        <w:t>DCFS believes that one of the primary purposes of its interventions with children and families is to prevent future harm for children who have already experienced maltreatment. The Division recognizes the negative consequences associated with multiple episodes of abuse and neglect and continues to work to prevent the recurrence of maltreatment by adequately engaging children and families in assessing risk and safety and implementing services and supports to mitigate identified threats and strengthen parental capacity.</w:t>
      </w:r>
    </w:p>
    <w:p w14:paraId="63303B1E" w14:textId="77777777" w:rsidR="006764B8" w:rsidRPr="00E761DD" w:rsidRDefault="006764B8" w:rsidP="006764B8">
      <w:pPr>
        <w:jc w:val="both"/>
        <w:rPr>
          <w:rFonts w:ascii="Arial" w:hAnsi="Arial" w:cs="Arial"/>
        </w:rPr>
      </w:pPr>
    </w:p>
    <w:p w14:paraId="4C58D4ED" w14:textId="77777777" w:rsidR="006764B8" w:rsidRPr="00E761DD" w:rsidRDefault="006764B8" w:rsidP="006764B8">
      <w:pPr>
        <w:jc w:val="both"/>
        <w:rPr>
          <w:rFonts w:ascii="Arial" w:hAnsi="Arial" w:cs="Arial"/>
          <w:b/>
          <w:bCs/>
        </w:rPr>
      </w:pPr>
      <w:r w:rsidRPr="00E761DD">
        <w:rPr>
          <w:rFonts w:ascii="Arial" w:hAnsi="Arial" w:cs="Arial"/>
          <w:b/>
          <w:bCs/>
        </w:rPr>
        <w:t>Maltreatment in Foster Care</w:t>
      </w:r>
    </w:p>
    <w:p w14:paraId="06ED5893" w14:textId="77777777" w:rsidR="006764B8" w:rsidRPr="00E761DD" w:rsidRDefault="006764B8" w:rsidP="006764B8">
      <w:pPr>
        <w:jc w:val="both"/>
        <w:rPr>
          <w:rFonts w:ascii="Arial" w:hAnsi="Arial" w:cs="Arial"/>
        </w:rPr>
      </w:pPr>
    </w:p>
    <w:tbl>
      <w:tblPr>
        <w:tblW w:w="6900" w:type="dxa"/>
        <w:jc w:val="center"/>
        <w:tblLook w:val="04A0" w:firstRow="1" w:lastRow="0" w:firstColumn="1" w:lastColumn="0" w:noHBand="0" w:noVBand="1"/>
      </w:tblPr>
      <w:tblGrid>
        <w:gridCol w:w="3864"/>
        <w:gridCol w:w="1261"/>
        <w:gridCol w:w="684"/>
        <w:gridCol w:w="1101"/>
      </w:tblGrid>
      <w:tr w:rsidR="006764B8" w:rsidRPr="00E761DD" w14:paraId="7132EDFA" w14:textId="77777777" w:rsidTr="004D6C5F">
        <w:trPr>
          <w:trHeight w:val="300"/>
          <w:jc w:val="center"/>
        </w:trPr>
        <w:tc>
          <w:tcPr>
            <w:tcW w:w="6900" w:type="dxa"/>
            <w:gridSpan w:val="4"/>
            <w:tcBorders>
              <w:top w:val="single" w:sz="8" w:space="0" w:color="auto"/>
              <w:left w:val="single" w:sz="8" w:space="0" w:color="auto"/>
              <w:bottom w:val="single" w:sz="8" w:space="0" w:color="FFFFFF"/>
              <w:right w:val="single" w:sz="8" w:space="0" w:color="000000"/>
            </w:tcBorders>
            <w:shd w:val="clear" w:color="000000" w:fill="000000"/>
            <w:vAlign w:val="center"/>
            <w:hideMark/>
          </w:tcPr>
          <w:p w14:paraId="5A6BB606" w14:textId="77777777" w:rsidR="006764B8" w:rsidRPr="00E761DD" w:rsidRDefault="006764B8" w:rsidP="006764B8">
            <w:pPr>
              <w:jc w:val="both"/>
              <w:rPr>
                <w:rFonts w:ascii="Arial" w:hAnsi="Arial" w:cs="Arial"/>
                <w:b/>
                <w:bCs/>
              </w:rPr>
            </w:pPr>
            <w:r w:rsidRPr="00E761DD">
              <w:rPr>
                <w:rFonts w:ascii="Arial" w:hAnsi="Arial" w:cs="Arial"/>
                <w:b/>
                <w:bCs/>
              </w:rPr>
              <w:t>Round 3 CFSR Data Indicator: Maltreatment in Foster Care</w:t>
            </w:r>
          </w:p>
        </w:tc>
      </w:tr>
      <w:tr w:rsidR="006764B8" w:rsidRPr="00E761DD" w14:paraId="714726E8" w14:textId="77777777" w:rsidTr="004D6C5F">
        <w:trPr>
          <w:trHeight w:val="300"/>
          <w:jc w:val="center"/>
        </w:trPr>
        <w:tc>
          <w:tcPr>
            <w:tcW w:w="3864" w:type="dxa"/>
            <w:tcBorders>
              <w:top w:val="nil"/>
              <w:left w:val="single" w:sz="8" w:space="0" w:color="auto"/>
              <w:bottom w:val="single" w:sz="8" w:space="0" w:color="auto"/>
              <w:right w:val="single" w:sz="8" w:space="0" w:color="FFFFFF"/>
            </w:tcBorders>
            <w:shd w:val="clear" w:color="000000" w:fill="000000"/>
            <w:noWrap/>
            <w:vAlign w:val="center"/>
            <w:hideMark/>
          </w:tcPr>
          <w:p w14:paraId="49E07BF1" w14:textId="77777777" w:rsidR="006764B8" w:rsidRPr="00E761DD" w:rsidRDefault="006764B8" w:rsidP="006764B8">
            <w:pPr>
              <w:jc w:val="both"/>
              <w:rPr>
                <w:rFonts w:ascii="Arial" w:hAnsi="Arial" w:cs="Arial"/>
                <w:b/>
                <w:bCs/>
              </w:rPr>
            </w:pPr>
            <w:r w:rsidRPr="00E761DD">
              <w:rPr>
                <w:rFonts w:ascii="Arial" w:hAnsi="Arial" w:cs="Arial"/>
                <w:b/>
                <w:bCs/>
              </w:rPr>
              <w:t>Indicator</w:t>
            </w:r>
          </w:p>
        </w:tc>
        <w:tc>
          <w:tcPr>
            <w:tcW w:w="1261" w:type="dxa"/>
            <w:tcBorders>
              <w:top w:val="nil"/>
              <w:left w:val="nil"/>
              <w:bottom w:val="single" w:sz="8" w:space="0" w:color="auto"/>
              <w:right w:val="single" w:sz="8" w:space="0" w:color="FFFFFF"/>
            </w:tcBorders>
            <w:shd w:val="clear" w:color="000000" w:fill="000000"/>
            <w:noWrap/>
            <w:vAlign w:val="center"/>
            <w:hideMark/>
          </w:tcPr>
          <w:p w14:paraId="43FFAA96" w14:textId="77777777" w:rsidR="006764B8" w:rsidRPr="00E761DD" w:rsidRDefault="006764B8" w:rsidP="006764B8">
            <w:pPr>
              <w:jc w:val="both"/>
              <w:rPr>
                <w:rFonts w:ascii="Arial" w:hAnsi="Arial" w:cs="Arial"/>
                <w:b/>
                <w:bCs/>
              </w:rPr>
            </w:pPr>
            <w:r w:rsidRPr="00E761DD">
              <w:rPr>
                <w:rFonts w:ascii="Arial" w:hAnsi="Arial" w:cs="Arial"/>
                <w:b/>
                <w:bCs/>
              </w:rPr>
              <w:t>AR RSP</w:t>
            </w:r>
          </w:p>
        </w:tc>
        <w:tc>
          <w:tcPr>
            <w:tcW w:w="674" w:type="dxa"/>
            <w:tcBorders>
              <w:top w:val="nil"/>
              <w:left w:val="nil"/>
              <w:bottom w:val="single" w:sz="8" w:space="0" w:color="auto"/>
              <w:right w:val="single" w:sz="8" w:space="0" w:color="FFFFFF"/>
            </w:tcBorders>
            <w:shd w:val="clear" w:color="000000" w:fill="000000"/>
            <w:noWrap/>
            <w:vAlign w:val="center"/>
            <w:hideMark/>
          </w:tcPr>
          <w:p w14:paraId="424014C2" w14:textId="77777777" w:rsidR="006764B8" w:rsidRPr="00E761DD" w:rsidRDefault="006764B8" w:rsidP="006764B8">
            <w:pPr>
              <w:jc w:val="both"/>
              <w:rPr>
                <w:rFonts w:ascii="Arial" w:hAnsi="Arial" w:cs="Arial"/>
                <w:b/>
                <w:bCs/>
              </w:rPr>
            </w:pPr>
            <w:r w:rsidRPr="00E761DD">
              <w:rPr>
                <w:rFonts w:ascii="Arial" w:hAnsi="Arial" w:cs="Arial"/>
                <w:b/>
                <w:bCs/>
              </w:rPr>
              <w:t>NP</w:t>
            </w:r>
          </w:p>
        </w:tc>
        <w:tc>
          <w:tcPr>
            <w:tcW w:w="1101" w:type="dxa"/>
            <w:tcBorders>
              <w:top w:val="nil"/>
              <w:left w:val="nil"/>
              <w:bottom w:val="single" w:sz="8" w:space="0" w:color="auto"/>
              <w:right w:val="single" w:sz="8" w:space="0" w:color="auto"/>
            </w:tcBorders>
            <w:shd w:val="clear" w:color="000000" w:fill="000000"/>
            <w:noWrap/>
            <w:vAlign w:val="center"/>
            <w:hideMark/>
          </w:tcPr>
          <w:p w14:paraId="2F692F45" w14:textId="77777777" w:rsidR="006764B8" w:rsidRPr="00E761DD" w:rsidRDefault="006764B8" w:rsidP="006764B8">
            <w:pPr>
              <w:jc w:val="both"/>
              <w:rPr>
                <w:rFonts w:ascii="Arial" w:hAnsi="Arial" w:cs="Arial"/>
                <w:b/>
                <w:bCs/>
              </w:rPr>
            </w:pPr>
            <w:r w:rsidRPr="00E761DD">
              <w:rPr>
                <w:rFonts w:ascii="Arial" w:hAnsi="Arial" w:cs="Arial"/>
                <w:b/>
                <w:bCs/>
              </w:rPr>
              <w:t>Status</w:t>
            </w:r>
          </w:p>
        </w:tc>
      </w:tr>
      <w:tr w:rsidR="006764B8" w:rsidRPr="00E761DD" w14:paraId="32995E32" w14:textId="77777777" w:rsidTr="004D6C5F">
        <w:trPr>
          <w:trHeight w:val="300"/>
          <w:jc w:val="center"/>
        </w:trPr>
        <w:tc>
          <w:tcPr>
            <w:tcW w:w="3864" w:type="dxa"/>
            <w:tcBorders>
              <w:top w:val="nil"/>
              <w:left w:val="single" w:sz="8" w:space="0" w:color="auto"/>
              <w:bottom w:val="single" w:sz="8" w:space="0" w:color="auto"/>
              <w:right w:val="single" w:sz="8" w:space="0" w:color="auto"/>
            </w:tcBorders>
            <w:shd w:val="clear" w:color="000000" w:fill="FFFFFF"/>
            <w:noWrap/>
            <w:vAlign w:val="center"/>
            <w:hideMark/>
          </w:tcPr>
          <w:p w14:paraId="51AC7F00" w14:textId="77777777" w:rsidR="006764B8" w:rsidRPr="00E761DD" w:rsidRDefault="006764B8" w:rsidP="006764B8">
            <w:pPr>
              <w:jc w:val="both"/>
              <w:rPr>
                <w:rFonts w:ascii="Arial" w:hAnsi="Arial" w:cs="Arial"/>
              </w:rPr>
            </w:pPr>
            <w:r w:rsidRPr="00E761DD">
              <w:rPr>
                <w:rFonts w:ascii="Arial" w:hAnsi="Arial" w:cs="Arial"/>
              </w:rPr>
              <w:t>Maltreatment in foster care</w:t>
            </w:r>
          </w:p>
        </w:tc>
        <w:tc>
          <w:tcPr>
            <w:tcW w:w="1261" w:type="dxa"/>
            <w:tcBorders>
              <w:top w:val="nil"/>
              <w:left w:val="nil"/>
              <w:bottom w:val="single" w:sz="8" w:space="0" w:color="auto"/>
              <w:right w:val="single" w:sz="8" w:space="0" w:color="auto"/>
            </w:tcBorders>
            <w:shd w:val="clear" w:color="000000" w:fill="FFFFFF"/>
            <w:noWrap/>
            <w:vAlign w:val="center"/>
            <w:hideMark/>
          </w:tcPr>
          <w:p w14:paraId="6191126B" w14:textId="77777777" w:rsidR="006764B8" w:rsidRPr="00E761DD" w:rsidRDefault="006764B8" w:rsidP="006764B8">
            <w:pPr>
              <w:jc w:val="both"/>
              <w:rPr>
                <w:rFonts w:ascii="Arial" w:hAnsi="Arial" w:cs="Arial"/>
              </w:rPr>
            </w:pPr>
            <w:r w:rsidRPr="00E761DD">
              <w:rPr>
                <w:rFonts w:ascii="Arial" w:hAnsi="Arial" w:cs="Arial"/>
              </w:rPr>
              <w:t>11.06</w:t>
            </w:r>
          </w:p>
        </w:tc>
        <w:tc>
          <w:tcPr>
            <w:tcW w:w="674" w:type="dxa"/>
            <w:tcBorders>
              <w:top w:val="nil"/>
              <w:left w:val="nil"/>
              <w:bottom w:val="single" w:sz="8" w:space="0" w:color="auto"/>
              <w:right w:val="single" w:sz="8" w:space="0" w:color="auto"/>
            </w:tcBorders>
            <w:shd w:val="clear" w:color="000000" w:fill="FFFFFF"/>
            <w:noWrap/>
            <w:vAlign w:val="center"/>
            <w:hideMark/>
          </w:tcPr>
          <w:p w14:paraId="157C7089" w14:textId="77777777" w:rsidR="006764B8" w:rsidRPr="00E761DD" w:rsidRDefault="006764B8" w:rsidP="006764B8">
            <w:pPr>
              <w:jc w:val="both"/>
              <w:rPr>
                <w:rFonts w:ascii="Arial" w:hAnsi="Arial" w:cs="Arial"/>
              </w:rPr>
            </w:pPr>
            <w:r w:rsidRPr="00E761DD">
              <w:rPr>
                <w:rFonts w:ascii="Arial" w:hAnsi="Arial" w:cs="Arial"/>
              </w:rPr>
              <w:t>9.67</w:t>
            </w:r>
          </w:p>
        </w:tc>
        <w:tc>
          <w:tcPr>
            <w:tcW w:w="1101" w:type="dxa"/>
            <w:tcBorders>
              <w:top w:val="nil"/>
              <w:left w:val="nil"/>
              <w:bottom w:val="single" w:sz="8" w:space="0" w:color="auto"/>
              <w:right w:val="single" w:sz="8" w:space="0" w:color="auto"/>
            </w:tcBorders>
            <w:shd w:val="clear" w:color="000000" w:fill="FFFFFF"/>
            <w:noWrap/>
            <w:vAlign w:val="center"/>
            <w:hideMark/>
          </w:tcPr>
          <w:p w14:paraId="61F5ED31" w14:textId="77777777" w:rsidR="006764B8" w:rsidRPr="00E761DD" w:rsidRDefault="006764B8" w:rsidP="006764B8">
            <w:pPr>
              <w:jc w:val="both"/>
              <w:rPr>
                <w:rFonts w:ascii="Arial" w:hAnsi="Arial" w:cs="Arial"/>
                <w:b/>
                <w:bCs/>
              </w:rPr>
            </w:pPr>
            <w:r w:rsidRPr="00E761DD">
              <w:rPr>
                <w:rFonts w:ascii="Arial" w:hAnsi="Arial" w:cs="Arial"/>
                <w:b/>
                <w:bCs/>
              </w:rPr>
              <w:t>No Diff</w:t>
            </w:r>
          </w:p>
        </w:tc>
      </w:tr>
    </w:tbl>
    <w:p w14:paraId="40BF857F" w14:textId="77777777" w:rsidR="006764B8" w:rsidRPr="00E761DD" w:rsidRDefault="006764B8" w:rsidP="006764B8">
      <w:pPr>
        <w:jc w:val="both"/>
        <w:rPr>
          <w:rFonts w:ascii="Arial" w:hAnsi="Arial" w:cs="Arial"/>
        </w:rPr>
      </w:pPr>
    </w:p>
    <w:p w14:paraId="0E71311B" w14:textId="77777777" w:rsidR="006764B8" w:rsidRPr="00E761DD" w:rsidRDefault="006764B8" w:rsidP="008B57FD">
      <w:pPr>
        <w:spacing w:line="288" w:lineRule="auto"/>
        <w:jc w:val="both"/>
        <w:rPr>
          <w:rFonts w:ascii="Arial" w:hAnsi="Arial" w:cs="Arial"/>
        </w:rPr>
      </w:pPr>
      <w:proofErr w:type="gramStart"/>
      <w:r w:rsidRPr="00E761DD">
        <w:rPr>
          <w:rFonts w:ascii="Arial" w:hAnsi="Arial" w:cs="Arial"/>
        </w:rPr>
        <w:t>Similar to</w:t>
      </w:r>
      <w:proofErr w:type="gramEnd"/>
      <w:r w:rsidRPr="00E761DD">
        <w:rPr>
          <w:rFonts w:ascii="Arial" w:hAnsi="Arial" w:cs="Arial"/>
        </w:rPr>
        <w:t xml:space="preserve"> the Recurrence of Maltreatment safety indicator, Arkansas’s performance on the Maltreatment in Foster Care safety indicator was on par with the observed performance for the nation. The state’s performance, 11.06 victimizations per 100,000 days in care, was statistically no different than the national performance of 9.67 victimizations.</w:t>
      </w:r>
    </w:p>
    <w:p w14:paraId="277595BA" w14:textId="77777777" w:rsidR="006764B8" w:rsidRPr="00E761DD" w:rsidRDefault="006764B8" w:rsidP="008B57FD">
      <w:pPr>
        <w:spacing w:line="288" w:lineRule="auto"/>
        <w:jc w:val="both"/>
        <w:rPr>
          <w:rFonts w:ascii="Arial" w:hAnsi="Arial" w:cs="Arial"/>
        </w:rPr>
      </w:pPr>
    </w:p>
    <w:p w14:paraId="77D0B569" w14:textId="475C45F9" w:rsidR="006764B8" w:rsidRPr="00E761DD" w:rsidRDefault="006764B8" w:rsidP="008B57FD">
      <w:pPr>
        <w:spacing w:line="288" w:lineRule="auto"/>
        <w:jc w:val="both"/>
        <w:rPr>
          <w:rFonts w:ascii="Arial" w:hAnsi="Arial" w:cs="Arial"/>
        </w:rPr>
      </w:pPr>
      <w:r w:rsidRPr="00E761DD">
        <w:rPr>
          <w:rFonts w:ascii="Arial" w:hAnsi="Arial" w:cs="Arial"/>
        </w:rPr>
        <w:t>Arkansas is committed to protecting children and strives to maintain a child welfare system that prevents abuse and neglect and helps to improve the safety, permanency, and well-being outcomes of children involved with the Division. DCFS is working to prevent children in foster care from being abused and neglected while in care through quality recruitment, assessment, training and support of resource families; implementation of Safety Organized Practice across the state; and frequent, substantive caseworker visitation with all children in foster care.</w:t>
      </w:r>
    </w:p>
    <w:p w14:paraId="1CCC7A94" w14:textId="77777777" w:rsidR="006764B8" w:rsidRPr="00E761DD" w:rsidRDefault="006764B8" w:rsidP="006764B8">
      <w:pPr>
        <w:jc w:val="both"/>
        <w:rPr>
          <w:rFonts w:ascii="Arial" w:hAnsi="Arial" w:cs="Arial"/>
        </w:rPr>
      </w:pPr>
    </w:p>
    <w:p w14:paraId="6B8735F0" w14:textId="77777777" w:rsidR="006764B8" w:rsidRPr="00E761DD" w:rsidRDefault="006764B8" w:rsidP="006764B8">
      <w:pPr>
        <w:jc w:val="both"/>
        <w:rPr>
          <w:rFonts w:ascii="Arial" w:hAnsi="Arial" w:cs="Arial"/>
          <w:b/>
          <w:u w:val="single"/>
        </w:rPr>
      </w:pPr>
      <w:r w:rsidRPr="00E761DD">
        <w:rPr>
          <w:rFonts w:ascii="Arial" w:hAnsi="Arial" w:cs="Arial"/>
          <w:b/>
          <w:u w:val="single"/>
        </w:rPr>
        <w:t>Safety Outcome 2</w:t>
      </w:r>
    </w:p>
    <w:p w14:paraId="6653BB9A" w14:textId="77777777" w:rsidR="00B547DE" w:rsidRPr="00E761DD" w:rsidRDefault="00B547DE" w:rsidP="00B547DE">
      <w:pPr>
        <w:jc w:val="both"/>
        <w:rPr>
          <w:rFonts w:ascii="Arial" w:hAnsi="Arial" w:cs="Arial"/>
        </w:rPr>
      </w:pPr>
    </w:p>
    <w:tbl>
      <w:tblPr>
        <w:tblW w:w="5000" w:type="pct"/>
        <w:jc w:val="center"/>
        <w:tblLook w:val="04A0" w:firstRow="1" w:lastRow="0" w:firstColumn="1" w:lastColumn="0" w:noHBand="0" w:noVBand="1"/>
      </w:tblPr>
      <w:tblGrid>
        <w:gridCol w:w="5683"/>
        <w:gridCol w:w="897"/>
        <w:gridCol w:w="897"/>
        <w:gridCol w:w="897"/>
        <w:gridCol w:w="976"/>
      </w:tblGrid>
      <w:tr w:rsidR="00164FFA" w:rsidRPr="00164FFA" w14:paraId="5FBD055E" w14:textId="77777777" w:rsidTr="00B02743">
        <w:trPr>
          <w:trHeight w:val="645"/>
          <w:jc w:val="center"/>
        </w:trPr>
        <w:tc>
          <w:tcPr>
            <w:tcW w:w="3142" w:type="pct"/>
            <w:tcBorders>
              <w:top w:val="single" w:sz="8" w:space="0" w:color="auto"/>
              <w:left w:val="single" w:sz="8" w:space="0" w:color="auto"/>
              <w:bottom w:val="single" w:sz="8" w:space="0" w:color="FFFFFF" w:themeColor="background1"/>
              <w:right w:val="single" w:sz="8" w:space="0" w:color="FFFFFF"/>
            </w:tcBorders>
            <w:shd w:val="clear" w:color="000000" w:fill="000000" w:themeFill="text1"/>
            <w:vAlign w:val="center"/>
            <w:hideMark/>
          </w:tcPr>
          <w:p w14:paraId="06949A33" w14:textId="77777777" w:rsidR="00164FFA" w:rsidRPr="00164FFA" w:rsidRDefault="00164FFA" w:rsidP="00164FFA">
            <w:pPr>
              <w:jc w:val="both"/>
              <w:rPr>
                <w:rFonts w:ascii="Arial" w:hAnsi="Arial" w:cs="Arial"/>
                <w:b/>
                <w:bCs/>
              </w:rPr>
            </w:pPr>
            <w:r w:rsidRPr="00164FFA">
              <w:rPr>
                <w:rFonts w:ascii="Arial" w:hAnsi="Arial" w:cs="Arial"/>
                <w:b/>
                <w:bCs/>
              </w:rPr>
              <w:t> </w:t>
            </w:r>
          </w:p>
        </w:tc>
        <w:tc>
          <w:tcPr>
            <w:tcW w:w="471" w:type="pct"/>
            <w:tcBorders>
              <w:top w:val="single" w:sz="8" w:space="0" w:color="auto"/>
              <w:left w:val="nil"/>
              <w:bottom w:val="single" w:sz="8" w:space="0" w:color="FFFFFF" w:themeColor="background1"/>
              <w:right w:val="single" w:sz="4" w:space="0" w:color="FFFFFF" w:themeColor="background1"/>
            </w:tcBorders>
            <w:shd w:val="clear" w:color="000000" w:fill="000000" w:themeFill="text1"/>
          </w:tcPr>
          <w:p w14:paraId="0DEC43B6" w14:textId="77777777" w:rsidR="00164FFA" w:rsidRPr="00164FFA" w:rsidRDefault="00164FFA" w:rsidP="00164FFA">
            <w:pPr>
              <w:jc w:val="both"/>
              <w:rPr>
                <w:rFonts w:ascii="Arial" w:hAnsi="Arial" w:cs="Arial"/>
                <w:b/>
                <w:bCs/>
                <w:i/>
              </w:rPr>
            </w:pPr>
            <w:r w:rsidRPr="00164FFA">
              <w:rPr>
                <w:rFonts w:ascii="Arial" w:hAnsi="Arial" w:cs="Arial"/>
                <w:b/>
                <w:bCs/>
                <w:i/>
              </w:rPr>
              <w:t>SFY</w:t>
            </w:r>
          </w:p>
          <w:p w14:paraId="3BEE64E6" w14:textId="77777777" w:rsidR="00164FFA" w:rsidRPr="00164FFA" w:rsidRDefault="00164FFA" w:rsidP="00164FFA">
            <w:pPr>
              <w:jc w:val="both"/>
              <w:rPr>
                <w:rFonts w:ascii="Arial" w:hAnsi="Arial" w:cs="Arial"/>
                <w:b/>
                <w:bCs/>
                <w:i/>
              </w:rPr>
            </w:pPr>
            <w:r w:rsidRPr="00164FFA">
              <w:rPr>
                <w:rFonts w:ascii="Arial" w:hAnsi="Arial" w:cs="Arial"/>
                <w:b/>
                <w:bCs/>
                <w:i/>
              </w:rPr>
              <w:t>2021</w:t>
            </w:r>
          </w:p>
          <w:p w14:paraId="43A1A5D8" w14:textId="77777777" w:rsidR="00164FFA" w:rsidRPr="00164FFA" w:rsidRDefault="00164FFA" w:rsidP="00164FFA">
            <w:pPr>
              <w:jc w:val="both"/>
              <w:rPr>
                <w:rFonts w:ascii="Arial" w:hAnsi="Arial" w:cs="Arial"/>
                <w:b/>
                <w:bCs/>
                <w:i/>
              </w:rPr>
            </w:pPr>
            <w:r w:rsidRPr="00164FFA">
              <w:rPr>
                <w:rFonts w:ascii="Arial" w:hAnsi="Arial" w:cs="Arial"/>
                <w:b/>
                <w:bCs/>
                <w:i/>
              </w:rPr>
              <w:t>QSPR</w:t>
            </w:r>
          </w:p>
        </w:tc>
        <w:tc>
          <w:tcPr>
            <w:tcW w:w="471" w:type="pct"/>
            <w:tcBorders>
              <w:top w:val="single" w:sz="8" w:space="0" w:color="auto"/>
              <w:left w:val="single" w:sz="4" w:space="0" w:color="FFFFFF" w:themeColor="background1"/>
              <w:bottom w:val="single" w:sz="8" w:space="0" w:color="FFFFFF" w:themeColor="background1"/>
              <w:right w:val="nil"/>
            </w:tcBorders>
            <w:shd w:val="clear" w:color="000000" w:fill="000000" w:themeFill="text1"/>
            <w:vAlign w:val="center"/>
            <w:hideMark/>
          </w:tcPr>
          <w:p w14:paraId="2B642497" w14:textId="77777777" w:rsidR="00164FFA" w:rsidRPr="00164FFA" w:rsidRDefault="00164FFA" w:rsidP="00164FFA">
            <w:pPr>
              <w:jc w:val="both"/>
              <w:rPr>
                <w:rFonts w:ascii="Arial" w:hAnsi="Arial" w:cs="Arial"/>
                <w:b/>
                <w:bCs/>
                <w:i/>
              </w:rPr>
            </w:pPr>
            <w:r w:rsidRPr="00164FFA">
              <w:rPr>
                <w:rFonts w:ascii="Arial" w:hAnsi="Arial" w:cs="Arial"/>
                <w:b/>
                <w:bCs/>
                <w:i/>
              </w:rPr>
              <w:t>SFY 2020 QSPR</w:t>
            </w:r>
          </w:p>
        </w:tc>
        <w:tc>
          <w:tcPr>
            <w:tcW w:w="444" w:type="pct"/>
            <w:tcBorders>
              <w:top w:val="single" w:sz="8" w:space="0" w:color="auto"/>
              <w:left w:val="single" w:sz="8" w:space="0" w:color="FFFFFF"/>
              <w:bottom w:val="single" w:sz="8" w:space="0" w:color="FFFFFF" w:themeColor="background1"/>
              <w:right w:val="single" w:sz="8" w:space="0" w:color="FFFFFF"/>
            </w:tcBorders>
            <w:shd w:val="clear" w:color="000000" w:fill="000000" w:themeFill="text1"/>
            <w:vAlign w:val="center"/>
            <w:hideMark/>
          </w:tcPr>
          <w:p w14:paraId="3BDC7585" w14:textId="77777777" w:rsidR="00164FFA" w:rsidRPr="00164FFA" w:rsidRDefault="00164FFA" w:rsidP="00164FFA">
            <w:pPr>
              <w:jc w:val="both"/>
              <w:rPr>
                <w:rFonts w:ascii="Arial" w:hAnsi="Arial" w:cs="Arial"/>
                <w:b/>
                <w:bCs/>
                <w:i/>
              </w:rPr>
            </w:pPr>
            <w:r w:rsidRPr="00164FFA">
              <w:rPr>
                <w:rFonts w:ascii="Arial" w:hAnsi="Arial" w:cs="Arial"/>
                <w:b/>
                <w:bCs/>
                <w:i/>
              </w:rPr>
              <w:t>SFY 2019 QSPR</w:t>
            </w:r>
          </w:p>
        </w:tc>
        <w:tc>
          <w:tcPr>
            <w:tcW w:w="473" w:type="pct"/>
            <w:tcBorders>
              <w:top w:val="single" w:sz="8" w:space="0" w:color="auto"/>
              <w:left w:val="nil"/>
              <w:bottom w:val="single" w:sz="8" w:space="0" w:color="FFFFFF" w:themeColor="background1"/>
              <w:right w:val="nil"/>
            </w:tcBorders>
            <w:shd w:val="clear" w:color="000000" w:fill="000000" w:themeFill="text1"/>
            <w:vAlign w:val="center"/>
            <w:hideMark/>
          </w:tcPr>
          <w:p w14:paraId="13953FCB" w14:textId="77777777" w:rsidR="00164FFA" w:rsidRPr="00164FFA" w:rsidRDefault="00164FFA" w:rsidP="00164FFA">
            <w:pPr>
              <w:jc w:val="both"/>
              <w:rPr>
                <w:rFonts w:ascii="Arial" w:hAnsi="Arial" w:cs="Arial"/>
                <w:b/>
                <w:bCs/>
                <w:i/>
              </w:rPr>
            </w:pPr>
            <w:r w:rsidRPr="00164FFA">
              <w:rPr>
                <w:rFonts w:ascii="Arial" w:hAnsi="Arial" w:cs="Arial"/>
                <w:b/>
                <w:bCs/>
                <w:i/>
              </w:rPr>
              <w:t>Round 3 CFSR</w:t>
            </w:r>
          </w:p>
        </w:tc>
      </w:tr>
      <w:tr w:rsidR="00164FFA" w:rsidRPr="00164FFA" w14:paraId="1CD42939" w14:textId="77777777" w:rsidTr="00B02743">
        <w:trPr>
          <w:trHeight w:val="645"/>
          <w:jc w:val="center"/>
        </w:trPr>
        <w:tc>
          <w:tcPr>
            <w:tcW w:w="3142" w:type="pct"/>
            <w:tcBorders>
              <w:top w:val="single" w:sz="8" w:space="0" w:color="FFFFFF" w:themeColor="background1"/>
              <w:left w:val="single" w:sz="8" w:space="0" w:color="auto"/>
              <w:bottom w:val="single" w:sz="8" w:space="0" w:color="auto"/>
              <w:right w:val="single" w:sz="8" w:space="0" w:color="FFFFFF"/>
            </w:tcBorders>
            <w:shd w:val="clear" w:color="000000" w:fill="000000" w:themeFill="text1"/>
            <w:vAlign w:val="center"/>
            <w:hideMark/>
          </w:tcPr>
          <w:p w14:paraId="7183D0F2" w14:textId="77777777" w:rsidR="00164FFA" w:rsidRPr="00164FFA" w:rsidRDefault="00164FFA" w:rsidP="00164FFA">
            <w:pPr>
              <w:jc w:val="both"/>
              <w:rPr>
                <w:rFonts w:ascii="Arial" w:hAnsi="Arial" w:cs="Arial"/>
                <w:b/>
                <w:bCs/>
              </w:rPr>
            </w:pPr>
            <w:r w:rsidRPr="00164FFA">
              <w:rPr>
                <w:rFonts w:ascii="Arial" w:hAnsi="Arial" w:cs="Arial"/>
                <w:b/>
                <w:bCs/>
              </w:rPr>
              <w:t>Safety 2: Children are safely maintained in their homes whenever possible and appropriate (N = SFY 2021)</w:t>
            </w:r>
          </w:p>
        </w:tc>
        <w:tc>
          <w:tcPr>
            <w:tcW w:w="471" w:type="pct"/>
            <w:tcBorders>
              <w:top w:val="single" w:sz="8" w:space="0" w:color="FFFFFF" w:themeColor="background1"/>
              <w:left w:val="nil"/>
              <w:bottom w:val="single" w:sz="8" w:space="0" w:color="auto"/>
              <w:right w:val="single" w:sz="4" w:space="0" w:color="FFFFFF" w:themeColor="background1"/>
            </w:tcBorders>
            <w:shd w:val="clear" w:color="000000" w:fill="000000" w:themeFill="text1"/>
          </w:tcPr>
          <w:p w14:paraId="68F3C009" w14:textId="77777777" w:rsidR="00164FFA" w:rsidRPr="00164FFA" w:rsidRDefault="00164FFA" w:rsidP="00164FFA">
            <w:pPr>
              <w:jc w:val="both"/>
              <w:rPr>
                <w:rFonts w:ascii="Arial" w:hAnsi="Arial" w:cs="Arial"/>
                <w:b/>
                <w:bCs/>
              </w:rPr>
            </w:pPr>
          </w:p>
          <w:p w14:paraId="6A1AF74D" w14:textId="77777777" w:rsidR="00164FFA" w:rsidRPr="00164FFA" w:rsidRDefault="00164FFA" w:rsidP="00164FFA">
            <w:pPr>
              <w:jc w:val="both"/>
              <w:rPr>
                <w:rFonts w:ascii="Arial" w:hAnsi="Arial" w:cs="Arial"/>
                <w:b/>
                <w:bCs/>
              </w:rPr>
            </w:pPr>
            <w:r w:rsidRPr="00164FFA">
              <w:rPr>
                <w:rFonts w:ascii="Arial" w:hAnsi="Arial" w:cs="Arial"/>
                <w:b/>
                <w:bCs/>
              </w:rPr>
              <w:t>79%</w:t>
            </w:r>
          </w:p>
        </w:tc>
        <w:tc>
          <w:tcPr>
            <w:tcW w:w="471" w:type="pct"/>
            <w:tcBorders>
              <w:top w:val="single" w:sz="8" w:space="0" w:color="FFFFFF" w:themeColor="background1"/>
              <w:left w:val="single" w:sz="4" w:space="0" w:color="FFFFFF" w:themeColor="background1"/>
              <w:bottom w:val="single" w:sz="8" w:space="0" w:color="auto"/>
              <w:right w:val="nil"/>
            </w:tcBorders>
            <w:shd w:val="clear" w:color="000000" w:fill="000000" w:themeFill="text1"/>
            <w:vAlign w:val="center"/>
            <w:hideMark/>
          </w:tcPr>
          <w:p w14:paraId="278E439A" w14:textId="77777777" w:rsidR="00164FFA" w:rsidRPr="00164FFA" w:rsidRDefault="00164FFA" w:rsidP="00164FFA">
            <w:pPr>
              <w:jc w:val="both"/>
              <w:rPr>
                <w:rFonts w:ascii="Arial" w:hAnsi="Arial" w:cs="Arial"/>
                <w:b/>
                <w:bCs/>
              </w:rPr>
            </w:pPr>
            <w:r w:rsidRPr="00164FFA">
              <w:rPr>
                <w:rFonts w:ascii="Arial" w:hAnsi="Arial" w:cs="Arial"/>
                <w:b/>
                <w:bCs/>
              </w:rPr>
              <w:t>82%</w:t>
            </w:r>
          </w:p>
        </w:tc>
        <w:tc>
          <w:tcPr>
            <w:tcW w:w="444" w:type="pct"/>
            <w:tcBorders>
              <w:top w:val="single" w:sz="8" w:space="0" w:color="FFFFFF" w:themeColor="background1"/>
              <w:left w:val="single" w:sz="8" w:space="0" w:color="FFFFFF"/>
              <w:bottom w:val="single" w:sz="8" w:space="0" w:color="auto"/>
              <w:right w:val="single" w:sz="8" w:space="0" w:color="FFFFFF"/>
            </w:tcBorders>
            <w:shd w:val="clear" w:color="000000" w:fill="000000" w:themeFill="text1"/>
            <w:vAlign w:val="center"/>
            <w:hideMark/>
          </w:tcPr>
          <w:p w14:paraId="17C443BD" w14:textId="77777777" w:rsidR="00164FFA" w:rsidRPr="00164FFA" w:rsidRDefault="00164FFA" w:rsidP="00164FFA">
            <w:pPr>
              <w:jc w:val="both"/>
              <w:rPr>
                <w:rFonts w:ascii="Arial" w:hAnsi="Arial" w:cs="Arial"/>
                <w:b/>
                <w:bCs/>
              </w:rPr>
            </w:pPr>
            <w:r w:rsidRPr="00164FFA">
              <w:rPr>
                <w:rFonts w:ascii="Arial" w:hAnsi="Arial" w:cs="Arial"/>
                <w:b/>
                <w:bCs/>
              </w:rPr>
              <w:t>83%</w:t>
            </w:r>
          </w:p>
        </w:tc>
        <w:tc>
          <w:tcPr>
            <w:tcW w:w="473" w:type="pct"/>
            <w:tcBorders>
              <w:top w:val="single" w:sz="8" w:space="0" w:color="FFFFFF" w:themeColor="background1"/>
              <w:left w:val="nil"/>
              <w:bottom w:val="single" w:sz="8" w:space="0" w:color="auto"/>
              <w:right w:val="nil"/>
            </w:tcBorders>
            <w:shd w:val="clear" w:color="000000" w:fill="000000" w:themeFill="text1"/>
            <w:vAlign w:val="center"/>
            <w:hideMark/>
          </w:tcPr>
          <w:p w14:paraId="5F676680" w14:textId="77777777" w:rsidR="00164FFA" w:rsidRPr="00164FFA" w:rsidRDefault="00164FFA" w:rsidP="00164FFA">
            <w:pPr>
              <w:jc w:val="both"/>
              <w:rPr>
                <w:rFonts w:ascii="Arial" w:hAnsi="Arial" w:cs="Arial"/>
                <w:b/>
                <w:bCs/>
              </w:rPr>
            </w:pPr>
            <w:r w:rsidRPr="00164FFA">
              <w:rPr>
                <w:rFonts w:ascii="Arial" w:hAnsi="Arial" w:cs="Arial"/>
                <w:b/>
                <w:bCs/>
              </w:rPr>
              <w:t>60%</w:t>
            </w:r>
          </w:p>
        </w:tc>
      </w:tr>
      <w:tr w:rsidR="00164FFA" w:rsidRPr="00164FFA" w14:paraId="66500DAA" w14:textId="77777777" w:rsidTr="00B02743">
        <w:trPr>
          <w:trHeight w:val="300"/>
          <w:jc w:val="center"/>
        </w:trPr>
        <w:tc>
          <w:tcPr>
            <w:tcW w:w="3142"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123E38B1" w14:textId="77777777" w:rsidR="00164FFA" w:rsidRPr="00164FFA" w:rsidRDefault="00164FFA" w:rsidP="00164FFA">
            <w:pPr>
              <w:jc w:val="both"/>
              <w:rPr>
                <w:rFonts w:ascii="Arial" w:hAnsi="Arial" w:cs="Arial"/>
                <w:b/>
              </w:rPr>
            </w:pPr>
            <w:r w:rsidRPr="00164FFA">
              <w:rPr>
                <w:rFonts w:ascii="Arial" w:hAnsi="Arial" w:cs="Arial"/>
                <w:b/>
              </w:rPr>
              <w:t xml:space="preserve">    Item 2: Services to Prevent Removal (N=74)</w:t>
            </w:r>
          </w:p>
        </w:tc>
        <w:tc>
          <w:tcPr>
            <w:tcW w:w="471" w:type="pct"/>
            <w:tcBorders>
              <w:top w:val="single" w:sz="8" w:space="0" w:color="auto"/>
              <w:left w:val="nil"/>
              <w:bottom w:val="single" w:sz="4" w:space="0" w:color="auto"/>
              <w:right w:val="single" w:sz="4" w:space="0" w:color="auto"/>
            </w:tcBorders>
            <w:shd w:val="clear" w:color="000000" w:fill="FFFFFF"/>
          </w:tcPr>
          <w:p w14:paraId="78118EA0" w14:textId="77777777" w:rsidR="00164FFA" w:rsidRPr="00164FFA" w:rsidRDefault="00164FFA" w:rsidP="00164FFA">
            <w:pPr>
              <w:jc w:val="both"/>
              <w:rPr>
                <w:rFonts w:ascii="Arial" w:hAnsi="Arial" w:cs="Arial"/>
                <w:b/>
              </w:rPr>
            </w:pPr>
            <w:r w:rsidRPr="00164FFA">
              <w:rPr>
                <w:rFonts w:ascii="Arial" w:hAnsi="Arial" w:cs="Arial"/>
                <w:b/>
              </w:rPr>
              <w:t>80%</w:t>
            </w:r>
          </w:p>
        </w:tc>
        <w:tc>
          <w:tcPr>
            <w:tcW w:w="471"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54999665" w14:textId="77777777" w:rsidR="00164FFA" w:rsidRPr="00164FFA" w:rsidRDefault="00164FFA" w:rsidP="00164FFA">
            <w:pPr>
              <w:jc w:val="both"/>
              <w:rPr>
                <w:rFonts w:ascii="Arial" w:hAnsi="Arial" w:cs="Arial"/>
                <w:b/>
              </w:rPr>
            </w:pPr>
            <w:r w:rsidRPr="00164FFA">
              <w:rPr>
                <w:rFonts w:ascii="Arial" w:hAnsi="Arial" w:cs="Arial"/>
                <w:b/>
              </w:rPr>
              <w:t>91%</w:t>
            </w:r>
          </w:p>
        </w:tc>
        <w:tc>
          <w:tcPr>
            <w:tcW w:w="444" w:type="pct"/>
            <w:tcBorders>
              <w:top w:val="single" w:sz="8" w:space="0" w:color="auto"/>
              <w:left w:val="nil"/>
              <w:bottom w:val="single" w:sz="4" w:space="0" w:color="auto"/>
              <w:right w:val="single" w:sz="4" w:space="0" w:color="auto"/>
            </w:tcBorders>
            <w:shd w:val="clear" w:color="000000" w:fill="FFFFFF"/>
            <w:vAlign w:val="center"/>
            <w:hideMark/>
          </w:tcPr>
          <w:p w14:paraId="232B8DB7" w14:textId="77777777" w:rsidR="00164FFA" w:rsidRPr="00164FFA" w:rsidRDefault="00164FFA" w:rsidP="00164FFA">
            <w:pPr>
              <w:jc w:val="both"/>
              <w:rPr>
                <w:rFonts w:ascii="Arial" w:hAnsi="Arial" w:cs="Arial"/>
                <w:b/>
              </w:rPr>
            </w:pPr>
            <w:r w:rsidRPr="00164FFA">
              <w:rPr>
                <w:rFonts w:ascii="Arial" w:hAnsi="Arial" w:cs="Arial"/>
                <w:b/>
              </w:rPr>
              <w:t>94%</w:t>
            </w:r>
          </w:p>
        </w:tc>
        <w:tc>
          <w:tcPr>
            <w:tcW w:w="473" w:type="pct"/>
            <w:tcBorders>
              <w:top w:val="single" w:sz="8" w:space="0" w:color="auto"/>
              <w:left w:val="nil"/>
              <w:bottom w:val="single" w:sz="4" w:space="0" w:color="auto"/>
              <w:right w:val="single" w:sz="4" w:space="0" w:color="auto"/>
            </w:tcBorders>
            <w:shd w:val="clear" w:color="000000" w:fill="FFFFFF"/>
            <w:vAlign w:val="center"/>
            <w:hideMark/>
          </w:tcPr>
          <w:p w14:paraId="58E863F8" w14:textId="77777777" w:rsidR="00164FFA" w:rsidRPr="00164FFA" w:rsidRDefault="00164FFA" w:rsidP="00164FFA">
            <w:pPr>
              <w:jc w:val="both"/>
              <w:rPr>
                <w:rFonts w:ascii="Arial" w:hAnsi="Arial" w:cs="Arial"/>
                <w:b/>
              </w:rPr>
            </w:pPr>
            <w:r w:rsidRPr="00164FFA">
              <w:rPr>
                <w:rFonts w:ascii="Arial" w:hAnsi="Arial" w:cs="Arial"/>
                <w:b/>
              </w:rPr>
              <w:t>55%</w:t>
            </w:r>
          </w:p>
        </w:tc>
      </w:tr>
      <w:tr w:rsidR="00164FFA" w:rsidRPr="00164FFA" w14:paraId="29F36034" w14:textId="77777777" w:rsidTr="00B02743">
        <w:trPr>
          <w:trHeight w:val="315"/>
          <w:jc w:val="center"/>
        </w:trPr>
        <w:tc>
          <w:tcPr>
            <w:tcW w:w="3142" w:type="pct"/>
            <w:tcBorders>
              <w:top w:val="nil"/>
              <w:left w:val="single" w:sz="8" w:space="0" w:color="auto"/>
              <w:bottom w:val="single" w:sz="8" w:space="0" w:color="auto"/>
              <w:right w:val="single" w:sz="4" w:space="0" w:color="auto"/>
            </w:tcBorders>
            <w:shd w:val="clear" w:color="000000" w:fill="FFFFFF"/>
            <w:vAlign w:val="center"/>
            <w:hideMark/>
          </w:tcPr>
          <w:p w14:paraId="2829142B" w14:textId="77777777" w:rsidR="00164FFA" w:rsidRPr="00164FFA" w:rsidRDefault="00164FFA" w:rsidP="00164FFA">
            <w:pPr>
              <w:jc w:val="both"/>
              <w:rPr>
                <w:rFonts w:ascii="Arial" w:hAnsi="Arial" w:cs="Arial"/>
                <w:b/>
              </w:rPr>
            </w:pPr>
            <w:r w:rsidRPr="00164FFA">
              <w:rPr>
                <w:rFonts w:ascii="Arial" w:hAnsi="Arial" w:cs="Arial"/>
                <w:b/>
              </w:rPr>
              <w:t xml:space="preserve">    Item 3: Risk and Safety Assessment and Management (N=200)</w:t>
            </w:r>
          </w:p>
        </w:tc>
        <w:tc>
          <w:tcPr>
            <w:tcW w:w="471" w:type="pct"/>
            <w:tcBorders>
              <w:top w:val="single" w:sz="4" w:space="0" w:color="auto"/>
              <w:left w:val="nil"/>
              <w:bottom w:val="single" w:sz="8" w:space="0" w:color="auto"/>
              <w:right w:val="single" w:sz="4" w:space="0" w:color="auto"/>
            </w:tcBorders>
            <w:shd w:val="clear" w:color="000000" w:fill="FFFFFF"/>
            <w:vAlign w:val="center"/>
          </w:tcPr>
          <w:p w14:paraId="4AF76E31" w14:textId="77777777" w:rsidR="00164FFA" w:rsidRPr="00164FFA" w:rsidRDefault="00164FFA" w:rsidP="00164FFA">
            <w:pPr>
              <w:jc w:val="both"/>
              <w:rPr>
                <w:rFonts w:ascii="Arial" w:hAnsi="Arial" w:cs="Arial"/>
                <w:b/>
              </w:rPr>
            </w:pPr>
            <w:r w:rsidRPr="00164FFA">
              <w:rPr>
                <w:rFonts w:ascii="Arial" w:hAnsi="Arial" w:cs="Arial"/>
                <w:b/>
              </w:rPr>
              <w:t>77%</w:t>
            </w:r>
          </w:p>
        </w:tc>
        <w:tc>
          <w:tcPr>
            <w:tcW w:w="471" w:type="pct"/>
            <w:tcBorders>
              <w:top w:val="nil"/>
              <w:left w:val="single" w:sz="4" w:space="0" w:color="auto"/>
              <w:bottom w:val="single" w:sz="8" w:space="0" w:color="auto"/>
              <w:right w:val="single" w:sz="4" w:space="0" w:color="auto"/>
            </w:tcBorders>
            <w:shd w:val="clear" w:color="000000" w:fill="FFFFFF"/>
            <w:vAlign w:val="center"/>
            <w:hideMark/>
          </w:tcPr>
          <w:p w14:paraId="114B2CF6" w14:textId="77777777" w:rsidR="00164FFA" w:rsidRPr="00164FFA" w:rsidRDefault="00164FFA" w:rsidP="00164FFA">
            <w:pPr>
              <w:jc w:val="both"/>
              <w:rPr>
                <w:rFonts w:ascii="Arial" w:hAnsi="Arial" w:cs="Arial"/>
                <w:b/>
              </w:rPr>
            </w:pPr>
            <w:r w:rsidRPr="00164FFA">
              <w:rPr>
                <w:rFonts w:ascii="Arial" w:hAnsi="Arial" w:cs="Arial"/>
                <w:b/>
              </w:rPr>
              <w:t>83%</w:t>
            </w:r>
          </w:p>
        </w:tc>
        <w:tc>
          <w:tcPr>
            <w:tcW w:w="444" w:type="pct"/>
            <w:tcBorders>
              <w:top w:val="nil"/>
              <w:left w:val="nil"/>
              <w:bottom w:val="single" w:sz="8" w:space="0" w:color="auto"/>
              <w:right w:val="single" w:sz="4" w:space="0" w:color="auto"/>
            </w:tcBorders>
            <w:shd w:val="clear" w:color="000000" w:fill="FFFFFF"/>
            <w:vAlign w:val="center"/>
            <w:hideMark/>
          </w:tcPr>
          <w:p w14:paraId="0C08A712" w14:textId="77777777" w:rsidR="00164FFA" w:rsidRPr="00164FFA" w:rsidRDefault="00164FFA" w:rsidP="00164FFA">
            <w:pPr>
              <w:jc w:val="both"/>
              <w:rPr>
                <w:rFonts w:ascii="Arial" w:hAnsi="Arial" w:cs="Arial"/>
                <w:b/>
              </w:rPr>
            </w:pPr>
            <w:r w:rsidRPr="00164FFA">
              <w:rPr>
                <w:rFonts w:ascii="Arial" w:hAnsi="Arial" w:cs="Arial"/>
                <w:b/>
              </w:rPr>
              <w:t>83%</w:t>
            </w:r>
          </w:p>
        </w:tc>
        <w:tc>
          <w:tcPr>
            <w:tcW w:w="473" w:type="pct"/>
            <w:tcBorders>
              <w:top w:val="nil"/>
              <w:left w:val="nil"/>
              <w:bottom w:val="single" w:sz="8" w:space="0" w:color="auto"/>
              <w:right w:val="single" w:sz="4" w:space="0" w:color="auto"/>
            </w:tcBorders>
            <w:shd w:val="clear" w:color="000000" w:fill="FFFFFF"/>
            <w:vAlign w:val="center"/>
            <w:hideMark/>
          </w:tcPr>
          <w:p w14:paraId="42FE1EE0" w14:textId="77777777" w:rsidR="00164FFA" w:rsidRPr="00164FFA" w:rsidRDefault="00164FFA" w:rsidP="00164FFA">
            <w:pPr>
              <w:jc w:val="both"/>
              <w:rPr>
                <w:rFonts w:ascii="Arial" w:hAnsi="Arial" w:cs="Arial"/>
                <w:b/>
              </w:rPr>
            </w:pPr>
            <w:r w:rsidRPr="00164FFA">
              <w:rPr>
                <w:rFonts w:ascii="Arial" w:hAnsi="Arial" w:cs="Arial"/>
                <w:b/>
              </w:rPr>
              <w:t>61%</w:t>
            </w:r>
          </w:p>
        </w:tc>
      </w:tr>
    </w:tbl>
    <w:p w14:paraId="2AB4B2DB" w14:textId="77777777" w:rsidR="006764B8" w:rsidRPr="00E761DD" w:rsidRDefault="006764B8" w:rsidP="006764B8">
      <w:pPr>
        <w:jc w:val="both"/>
        <w:rPr>
          <w:rFonts w:ascii="Arial" w:hAnsi="Arial" w:cs="Arial"/>
          <w:b/>
        </w:rPr>
      </w:pPr>
    </w:p>
    <w:p w14:paraId="6BEEB20E" w14:textId="77777777" w:rsidR="00CF3EAB" w:rsidRPr="00E761DD" w:rsidRDefault="00CF3EAB" w:rsidP="006764B8">
      <w:pPr>
        <w:jc w:val="both"/>
        <w:rPr>
          <w:rFonts w:ascii="Arial" w:hAnsi="Arial" w:cs="Arial"/>
          <w:b/>
        </w:rPr>
      </w:pPr>
    </w:p>
    <w:p w14:paraId="0124CBBE" w14:textId="77777777" w:rsidR="00164FFA" w:rsidRPr="00C5703A" w:rsidRDefault="00164FFA" w:rsidP="00164FFA">
      <w:pPr>
        <w:jc w:val="both"/>
        <w:rPr>
          <w:rFonts w:ascii="Arial" w:hAnsi="Arial" w:cs="Arial"/>
          <w:bCs/>
        </w:rPr>
      </w:pPr>
      <w:r w:rsidRPr="00C5703A">
        <w:rPr>
          <w:rFonts w:ascii="Arial" w:hAnsi="Arial" w:cs="Arial"/>
          <w:bCs/>
        </w:rPr>
        <w:t>Services to Prevent Removal</w:t>
      </w:r>
    </w:p>
    <w:p w14:paraId="7BA8F323" w14:textId="77777777" w:rsidR="00164FFA" w:rsidRPr="00C5703A" w:rsidRDefault="00164FFA" w:rsidP="00164FFA">
      <w:pPr>
        <w:jc w:val="both"/>
        <w:rPr>
          <w:rFonts w:ascii="Arial" w:hAnsi="Arial" w:cs="Arial"/>
          <w:bCs/>
        </w:rPr>
      </w:pPr>
    </w:p>
    <w:p w14:paraId="1B8491FC" w14:textId="77777777" w:rsidR="00164FFA" w:rsidRPr="00C5703A" w:rsidRDefault="00164FFA" w:rsidP="00164FFA">
      <w:pPr>
        <w:jc w:val="both"/>
        <w:rPr>
          <w:rFonts w:ascii="Arial" w:hAnsi="Arial" w:cs="Arial"/>
          <w:bCs/>
        </w:rPr>
      </w:pPr>
      <w:r w:rsidRPr="00C5703A">
        <w:rPr>
          <w:rFonts w:ascii="Arial" w:hAnsi="Arial" w:cs="Arial"/>
          <w:bCs/>
        </w:rPr>
        <w:t xml:space="preserve">DCFS provided the necessary services to prevent children from entering foster care in 80 percent of the applicable cases reviewed to date during the SFY 2021 QSPR.  Although performance on this measure during the SFY 2021 QSPR has decreased eleven percentage points from the SFY 2020 QSPR and fourteen percentage points from the SFY 2019 QSPR, it remains significantly improved from the Round 3 CFSR with an increase of 25 percentage points. </w:t>
      </w:r>
    </w:p>
    <w:p w14:paraId="47E130C3" w14:textId="77777777" w:rsidR="00164FFA" w:rsidRPr="00C5703A" w:rsidRDefault="00164FFA" w:rsidP="00164FFA">
      <w:pPr>
        <w:jc w:val="both"/>
        <w:rPr>
          <w:rFonts w:ascii="Arial" w:hAnsi="Arial" w:cs="Arial"/>
          <w:bCs/>
        </w:rPr>
      </w:pPr>
    </w:p>
    <w:p w14:paraId="251875DE" w14:textId="77777777" w:rsidR="00164FFA" w:rsidRPr="00C5703A" w:rsidRDefault="00164FFA" w:rsidP="00164FFA">
      <w:pPr>
        <w:jc w:val="both"/>
        <w:rPr>
          <w:rFonts w:ascii="Arial" w:hAnsi="Arial" w:cs="Arial"/>
          <w:bCs/>
        </w:rPr>
      </w:pPr>
      <w:r w:rsidRPr="00C5703A">
        <w:rPr>
          <w:rFonts w:ascii="Arial" w:hAnsi="Arial" w:cs="Arial"/>
          <w:bCs/>
        </w:rPr>
        <w:t>Assessing and Addressing Risk and Safety Concerns</w:t>
      </w:r>
    </w:p>
    <w:p w14:paraId="366E9500" w14:textId="77777777" w:rsidR="00164FFA" w:rsidRPr="00C5703A" w:rsidRDefault="00164FFA" w:rsidP="00164FFA">
      <w:pPr>
        <w:jc w:val="both"/>
        <w:rPr>
          <w:rFonts w:ascii="Arial" w:hAnsi="Arial" w:cs="Arial"/>
          <w:bCs/>
        </w:rPr>
      </w:pPr>
    </w:p>
    <w:p w14:paraId="4B56E230" w14:textId="77777777" w:rsidR="00164FFA" w:rsidRPr="00C5703A" w:rsidRDefault="00164FFA" w:rsidP="00164FFA">
      <w:pPr>
        <w:jc w:val="both"/>
        <w:rPr>
          <w:rFonts w:ascii="Arial" w:hAnsi="Arial" w:cs="Arial"/>
          <w:bCs/>
        </w:rPr>
      </w:pPr>
      <w:r w:rsidRPr="00C5703A">
        <w:rPr>
          <w:rFonts w:ascii="Arial" w:hAnsi="Arial" w:cs="Arial"/>
          <w:bCs/>
        </w:rPr>
        <w:t xml:space="preserve">During SFY 2021, sufficient efforts were not made to assess and address risk and safety concerns for children receiving services in just 23 percent of the reviewed cases.  The deficient ratings once again largely stemmed from problems with conducting ongoing assessments of risk and safety and with safety management due to sparse caseworker visitation with families, as previously identified through root cause analysis of case review data from the SFY 2018,  SFY 2019 and SFY 2020 QSPRs. Consistent contact with families </w:t>
      </w:r>
      <w:proofErr w:type="gramStart"/>
      <w:r w:rsidRPr="00C5703A">
        <w:rPr>
          <w:rFonts w:ascii="Arial" w:hAnsi="Arial" w:cs="Arial"/>
          <w:bCs/>
        </w:rPr>
        <w:t>in order to</w:t>
      </w:r>
      <w:proofErr w:type="gramEnd"/>
      <w:r w:rsidRPr="00C5703A">
        <w:rPr>
          <w:rFonts w:ascii="Arial" w:hAnsi="Arial" w:cs="Arial"/>
          <w:bCs/>
        </w:rPr>
        <w:t xml:space="preserve"> conduct ongoing assessments of risk and safety was further hindered by the COVID-19 public health emergency during the SFY 2021 QSPR. Regardless of whether children remain in the family home or enter foster care, DCFS is required to assess and address risk and safety concerns for children receiving services, and the SFY 2021 QSPR noted Arkansas once again maintained previous gains made in closing the gap between deficiencies in foster care and in-home services cases reviewed.  While the State’s performance on this item decreased by six percentage points from the SFY 2020 and 2019 QSPRs, it is, however, still a </w:t>
      </w:r>
      <w:proofErr w:type="gramStart"/>
      <w:r w:rsidRPr="00C5703A">
        <w:rPr>
          <w:rFonts w:ascii="Arial" w:hAnsi="Arial" w:cs="Arial"/>
          <w:bCs/>
        </w:rPr>
        <w:t>16 percentage</w:t>
      </w:r>
      <w:proofErr w:type="gramEnd"/>
      <w:r w:rsidRPr="00C5703A">
        <w:rPr>
          <w:rFonts w:ascii="Arial" w:hAnsi="Arial" w:cs="Arial"/>
          <w:bCs/>
        </w:rPr>
        <w:t xml:space="preserve"> point increase over the Round 3 CFSR, and ongoing efforts toward improvement continue to be made.  </w:t>
      </w:r>
    </w:p>
    <w:p w14:paraId="65FF3280" w14:textId="77777777" w:rsidR="00B547DE" w:rsidRPr="00E761DD" w:rsidRDefault="00B547DE" w:rsidP="006764B8">
      <w:pPr>
        <w:jc w:val="both"/>
        <w:rPr>
          <w:rFonts w:ascii="Arial" w:hAnsi="Arial" w:cs="Arial"/>
          <w:b/>
          <w:bCs/>
        </w:rPr>
      </w:pPr>
    </w:p>
    <w:p w14:paraId="5C694443" w14:textId="58A250B6" w:rsidR="006764B8" w:rsidRPr="00E761DD" w:rsidRDefault="006764B8" w:rsidP="006764B8">
      <w:pPr>
        <w:jc w:val="both"/>
        <w:rPr>
          <w:rFonts w:ascii="Arial" w:hAnsi="Arial" w:cs="Arial"/>
          <w:b/>
          <w:bCs/>
        </w:rPr>
      </w:pPr>
      <w:r w:rsidRPr="00E761DD">
        <w:rPr>
          <w:rFonts w:ascii="Arial" w:hAnsi="Arial" w:cs="Arial"/>
          <w:b/>
          <w:bCs/>
        </w:rPr>
        <w:t>B. PERMANENCY</w:t>
      </w:r>
    </w:p>
    <w:p w14:paraId="5ED3F7CE" w14:textId="77777777" w:rsidR="006764B8" w:rsidRPr="00E761DD" w:rsidRDefault="006764B8" w:rsidP="006764B8">
      <w:pPr>
        <w:jc w:val="both"/>
        <w:rPr>
          <w:rFonts w:ascii="Arial" w:hAnsi="Arial" w:cs="Arial"/>
        </w:rPr>
      </w:pPr>
    </w:p>
    <w:p w14:paraId="04D68CDB" w14:textId="77777777" w:rsidR="006764B8" w:rsidRPr="00E761DD" w:rsidRDefault="006764B8" w:rsidP="006764B8">
      <w:pPr>
        <w:jc w:val="both"/>
        <w:rPr>
          <w:rFonts w:ascii="Arial" w:hAnsi="Arial" w:cs="Arial"/>
        </w:rPr>
      </w:pPr>
      <w:r w:rsidRPr="00E761DD">
        <w:rPr>
          <w:rFonts w:ascii="Arial" w:hAnsi="Arial" w:cs="Arial"/>
          <w:b/>
        </w:rPr>
        <w:t>Foster Care Re-Entry</w:t>
      </w:r>
    </w:p>
    <w:p w14:paraId="35E65A11" w14:textId="77777777" w:rsidR="006764B8" w:rsidRPr="00E761DD" w:rsidRDefault="006764B8" w:rsidP="006764B8">
      <w:pPr>
        <w:jc w:val="both"/>
        <w:rPr>
          <w:rFonts w:ascii="Arial" w:hAnsi="Arial" w:cs="Arial"/>
        </w:rPr>
      </w:pPr>
    </w:p>
    <w:tbl>
      <w:tblPr>
        <w:tblW w:w="8000" w:type="dxa"/>
        <w:jc w:val="center"/>
        <w:tblLook w:val="04A0" w:firstRow="1" w:lastRow="0" w:firstColumn="1" w:lastColumn="0" w:noHBand="0" w:noVBand="1"/>
      </w:tblPr>
      <w:tblGrid>
        <w:gridCol w:w="4545"/>
        <w:gridCol w:w="1340"/>
        <w:gridCol w:w="1020"/>
        <w:gridCol w:w="1095"/>
      </w:tblGrid>
      <w:tr w:rsidR="006764B8" w:rsidRPr="00E761DD" w14:paraId="407CEA1C" w14:textId="77777777" w:rsidTr="004D6C5F">
        <w:trPr>
          <w:trHeight w:val="300"/>
          <w:jc w:val="center"/>
        </w:trPr>
        <w:tc>
          <w:tcPr>
            <w:tcW w:w="8000" w:type="dxa"/>
            <w:gridSpan w:val="4"/>
            <w:tcBorders>
              <w:top w:val="single" w:sz="8" w:space="0" w:color="auto"/>
              <w:left w:val="single" w:sz="8" w:space="0" w:color="auto"/>
              <w:bottom w:val="single" w:sz="8" w:space="0" w:color="FFFFFF"/>
              <w:right w:val="single" w:sz="8" w:space="0" w:color="000000"/>
            </w:tcBorders>
            <w:shd w:val="clear" w:color="000000" w:fill="000000"/>
            <w:vAlign w:val="center"/>
            <w:hideMark/>
          </w:tcPr>
          <w:p w14:paraId="611A13F8" w14:textId="77777777" w:rsidR="006764B8" w:rsidRPr="00E761DD" w:rsidRDefault="006764B8" w:rsidP="006764B8">
            <w:pPr>
              <w:jc w:val="both"/>
              <w:rPr>
                <w:rFonts w:ascii="Arial" w:hAnsi="Arial" w:cs="Arial"/>
                <w:b/>
                <w:bCs/>
              </w:rPr>
            </w:pPr>
            <w:r w:rsidRPr="00E761DD">
              <w:rPr>
                <w:rFonts w:ascii="Arial" w:hAnsi="Arial" w:cs="Arial"/>
                <w:b/>
                <w:bCs/>
              </w:rPr>
              <w:t>Round 3 CFSR Data Indicator: Re-entry to Care in 12 Months</w:t>
            </w:r>
          </w:p>
        </w:tc>
      </w:tr>
      <w:tr w:rsidR="006764B8" w:rsidRPr="00E761DD" w14:paraId="0E96184D" w14:textId="77777777" w:rsidTr="004D6C5F">
        <w:trPr>
          <w:trHeight w:val="300"/>
          <w:jc w:val="center"/>
        </w:trPr>
        <w:tc>
          <w:tcPr>
            <w:tcW w:w="4545" w:type="dxa"/>
            <w:tcBorders>
              <w:top w:val="nil"/>
              <w:left w:val="single" w:sz="8" w:space="0" w:color="auto"/>
              <w:bottom w:val="single" w:sz="8" w:space="0" w:color="auto"/>
              <w:right w:val="single" w:sz="8" w:space="0" w:color="FFFFFF"/>
            </w:tcBorders>
            <w:shd w:val="clear" w:color="000000" w:fill="000000"/>
            <w:noWrap/>
            <w:vAlign w:val="center"/>
            <w:hideMark/>
          </w:tcPr>
          <w:p w14:paraId="132E05EC" w14:textId="77777777" w:rsidR="006764B8" w:rsidRPr="00E761DD" w:rsidRDefault="006764B8" w:rsidP="006764B8">
            <w:pPr>
              <w:jc w:val="both"/>
              <w:rPr>
                <w:rFonts w:ascii="Arial" w:hAnsi="Arial" w:cs="Arial"/>
                <w:b/>
                <w:bCs/>
              </w:rPr>
            </w:pPr>
            <w:r w:rsidRPr="00E761DD">
              <w:rPr>
                <w:rFonts w:ascii="Arial" w:hAnsi="Arial" w:cs="Arial"/>
                <w:b/>
                <w:bCs/>
              </w:rPr>
              <w:t>Indicator</w:t>
            </w:r>
          </w:p>
        </w:tc>
        <w:tc>
          <w:tcPr>
            <w:tcW w:w="1340" w:type="dxa"/>
            <w:tcBorders>
              <w:top w:val="nil"/>
              <w:left w:val="nil"/>
              <w:bottom w:val="single" w:sz="8" w:space="0" w:color="auto"/>
              <w:right w:val="single" w:sz="8" w:space="0" w:color="FFFFFF"/>
            </w:tcBorders>
            <w:shd w:val="clear" w:color="000000" w:fill="000000"/>
            <w:noWrap/>
            <w:vAlign w:val="center"/>
            <w:hideMark/>
          </w:tcPr>
          <w:p w14:paraId="67A5E8BA" w14:textId="77777777" w:rsidR="006764B8" w:rsidRPr="00E761DD" w:rsidRDefault="006764B8" w:rsidP="006764B8">
            <w:pPr>
              <w:jc w:val="both"/>
              <w:rPr>
                <w:rFonts w:ascii="Arial" w:hAnsi="Arial" w:cs="Arial"/>
                <w:b/>
                <w:bCs/>
              </w:rPr>
            </w:pPr>
            <w:r w:rsidRPr="00E761DD">
              <w:rPr>
                <w:rFonts w:ascii="Arial" w:hAnsi="Arial" w:cs="Arial"/>
                <w:b/>
                <w:bCs/>
              </w:rPr>
              <w:t>AR RSP</w:t>
            </w:r>
          </w:p>
        </w:tc>
        <w:tc>
          <w:tcPr>
            <w:tcW w:w="1020" w:type="dxa"/>
            <w:tcBorders>
              <w:top w:val="nil"/>
              <w:left w:val="nil"/>
              <w:bottom w:val="single" w:sz="8" w:space="0" w:color="auto"/>
              <w:right w:val="single" w:sz="8" w:space="0" w:color="FFFFFF"/>
            </w:tcBorders>
            <w:shd w:val="clear" w:color="000000" w:fill="000000"/>
            <w:noWrap/>
            <w:vAlign w:val="center"/>
            <w:hideMark/>
          </w:tcPr>
          <w:p w14:paraId="62DE1809" w14:textId="77777777" w:rsidR="006764B8" w:rsidRPr="00E761DD" w:rsidRDefault="006764B8" w:rsidP="006764B8">
            <w:pPr>
              <w:jc w:val="both"/>
              <w:rPr>
                <w:rFonts w:ascii="Arial" w:hAnsi="Arial" w:cs="Arial"/>
                <w:b/>
                <w:bCs/>
              </w:rPr>
            </w:pPr>
            <w:r w:rsidRPr="00E761DD">
              <w:rPr>
                <w:rFonts w:ascii="Arial" w:hAnsi="Arial" w:cs="Arial"/>
                <w:b/>
                <w:bCs/>
              </w:rPr>
              <w:t>NP</w:t>
            </w:r>
          </w:p>
        </w:tc>
        <w:tc>
          <w:tcPr>
            <w:tcW w:w="1095" w:type="dxa"/>
            <w:tcBorders>
              <w:top w:val="nil"/>
              <w:left w:val="nil"/>
              <w:bottom w:val="single" w:sz="8" w:space="0" w:color="auto"/>
              <w:right w:val="single" w:sz="8" w:space="0" w:color="auto"/>
            </w:tcBorders>
            <w:shd w:val="clear" w:color="000000" w:fill="000000"/>
            <w:noWrap/>
            <w:vAlign w:val="center"/>
            <w:hideMark/>
          </w:tcPr>
          <w:p w14:paraId="7D4D03C2" w14:textId="77777777" w:rsidR="006764B8" w:rsidRPr="00E761DD" w:rsidRDefault="006764B8" w:rsidP="006764B8">
            <w:pPr>
              <w:jc w:val="both"/>
              <w:rPr>
                <w:rFonts w:ascii="Arial" w:hAnsi="Arial" w:cs="Arial"/>
                <w:b/>
                <w:bCs/>
              </w:rPr>
            </w:pPr>
            <w:r w:rsidRPr="00E761DD">
              <w:rPr>
                <w:rFonts w:ascii="Arial" w:hAnsi="Arial" w:cs="Arial"/>
                <w:b/>
                <w:bCs/>
              </w:rPr>
              <w:t>Status</w:t>
            </w:r>
          </w:p>
        </w:tc>
      </w:tr>
      <w:tr w:rsidR="006764B8" w:rsidRPr="00E761DD" w14:paraId="1134882B" w14:textId="77777777" w:rsidTr="004D6C5F">
        <w:trPr>
          <w:trHeight w:val="300"/>
          <w:jc w:val="center"/>
        </w:trPr>
        <w:tc>
          <w:tcPr>
            <w:tcW w:w="4545" w:type="dxa"/>
            <w:tcBorders>
              <w:top w:val="nil"/>
              <w:left w:val="single" w:sz="8" w:space="0" w:color="auto"/>
              <w:bottom w:val="single" w:sz="8" w:space="0" w:color="auto"/>
              <w:right w:val="single" w:sz="8" w:space="0" w:color="auto"/>
            </w:tcBorders>
            <w:shd w:val="clear" w:color="000000" w:fill="FFFFFF"/>
            <w:noWrap/>
            <w:vAlign w:val="center"/>
            <w:hideMark/>
          </w:tcPr>
          <w:p w14:paraId="2F2EE7F6" w14:textId="77777777" w:rsidR="006764B8" w:rsidRPr="00E761DD" w:rsidRDefault="006764B8" w:rsidP="006764B8">
            <w:pPr>
              <w:jc w:val="both"/>
              <w:rPr>
                <w:rFonts w:ascii="Arial" w:hAnsi="Arial" w:cs="Arial"/>
              </w:rPr>
            </w:pPr>
            <w:r w:rsidRPr="00E761DD">
              <w:rPr>
                <w:rFonts w:ascii="Arial" w:hAnsi="Arial" w:cs="Arial"/>
              </w:rPr>
              <w:t>Re-entry to care in 12 months</w:t>
            </w:r>
          </w:p>
        </w:tc>
        <w:tc>
          <w:tcPr>
            <w:tcW w:w="1340" w:type="dxa"/>
            <w:tcBorders>
              <w:top w:val="nil"/>
              <w:left w:val="nil"/>
              <w:bottom w:val="single" w:sz="8" w:space="0" w:color="auto"/>
              <w:right w:val="single" w:sz="8" w:space="0" w:color="auto"/>
            </w:tcBorders>
            <w:shd w:val="clear" w:color="000000" w:fill="FFFFFF"/>
            <w:noWrap/>
            <w:vAlign w:val="center"/>
            <w:hideMark/>
          </w:tcPr>
          <w:p w14:paraId="3585A5BB" w14:textId="77777777" w:rsidR="006764B8" w:rsidRPr="00E761DD" w:rsidRDefault="006764B8" w:rsidP="006764B8">
            <w:pPr>
              <w:jc w:val="both"/>
              <w:rPr>
                <w:rFonts w:ascii="Arial" w:hAnsi="Arial" w:cs="Arial"/>
              </w:rPr>
            </w:pPr>
            <w:r w:rsidRPr="00E761DD">
              <w:rPr>
                <w:rFonts w:ascii="Arial" w:hAnsi="Arial" w:cs="Arial"/>
              </w:rPr>
              <w:t>6.10%</w:t>
            </w:r>
          </w:p>
        </w:tc>
        <w:tc>
          <w:tcPr>
            <w:tcW w:w="1020" w:type="dxa"/>
            <w:tcBorders>
              <w:top w:val="nil"/>
              <w:left w:val="nil"/>
              <w:bottom w:val="single" w:sz="8" w:space="0" w:color="auto"/>
              <w:right w:val="single" w:sz="8" w:space="0" w:color="auto"/>
            </w:tcBorders>
            <w:shd w:val="clear" w:color="000000" w:fill="FFFFFF"/>
            <w:noWrap/>
            <w:vAlign w:val="center"/>
            <w:hideMark/>
          </w:tcPr>
          <w:p w14:paraId="6333B6D8" w14:textId="77777777" w:rsidR="006764B8" w:rsidRPr="00E761DD" w:rsidRDefault="006764B8" w:rsidP="006764B8">
            <w:pPr>
              <w:jc w:val="both"/>
              <w:rPr>
                <w:rFonts w:ascii="Arial" w:hAnsi="Arial" w:cs="Arial"/>
              </w:rPr>
            </w:pPr>
            <w:r w:rsidRPr="00E761DD">
              <w:rPr>
                <w:rFonts w:ascii="Arial" w:hAnsi="Arial" w:cs="Arial"/>
              </w:rPr>
              <w:t>8.10%</w:t>
            </w:r>
          </w:p>
        </w:tc>
        <w:tc>
          <w:tcPr>
            <w:tcW w:w="1095" w:type="dxa"/>
            <w:tcBorders>
              <w:top w:val="nil"/>
              <w:left w:val="nil"/>
              <w:bottom w:val="single" w:sz="8" w:space="0" w:color="auto"/>
              <w:right w:val="single" w:sz="8" w:space="0" w:color="auto"/>
            </w:tcBorders>
            <w:shd w:val="clear" w:color="000000" w:fill="FFFFFF"/>
            <w:noWrap/>
            <w:vAlign w:val="center"/>
            <w:hideMark/>
          </w:tcPr>
          <w:p w14:paraId="51FA7A59" w14:textId="77777777" w:rsidR="006764B8" w:rsidRPr="00E761DD" w:rsidRDefault="006764B8" w:rsidP="006764B8">
            <w:pPr>
              <w:jc w:val="both"/>
              <w:rPr>
                <w:rFonts w:ascii="Arial" w:hAnsi="Arial" w:cs="Arial"/>
                <w:b/>
                <w:bCs/>
              </w:rPr>
            </w:pPr>
            <w:r w:rsidRPr="00E761DD">
              <w:rPr>
                <w:rFonts w:ascii="Arial" w:hAnsi="Arial" w:cs="Arial"/>
                <w:b/>
                <w:bCs/>
              </w:rPr>
              <w:t>Met</w:t>
            </w:r>
          </w:p>
        </w:tc>
      </w:tr>
    </w:tbl>
    <w:p w14:paraId="27589950" w14:textId="77777777" w:rsidR="006764B8" w:rsidRPr="00E761DD" w:rsidRDefault="006764B8" w:rsidP="006764B8">
      <w:pPr>
        <w:jc w:val="both"/>
        <w:rPr>
          <w:rFonts w:ascii="Arial" w:hAnsi="Arial" w:cs="Arial"/>
        </w:rPr>
      </w:pPr>
    </w:p>
    <w:p w14:paraId="0CFE54AD" w14:textId="77777777" w:rsidR="006764B8" w:rsidRPr="00E761DD" w:rsidRDefault="006764B8" w:rsidP="008B57FD">
      <w:pPr>
        <w:spacing w:line="288" w:lineRule="auto"/>
        <w:jc w:val="both"/>
        <w:rPr>
          <w:rFonts w:ascii="Arial" w:hAnsi="Arial" w:cs="Arial"/>
        </w:rPr>
      </w:pPr>
      <w:r w:rsidRPr="00E761DD">
        <w:rPr>
          <w:rFonts w:ascii="Arial" w:hAnsi="Arial" w:cs="Arial"/>
        </w:rPr>
        <w:t xml:space="preserve">Arkansas exceeded the national standard (of 8.10 percent) on the permanency indicator regarding the proportion of children who re-enter care within twelve months of being discharged to reunification, relative </w:t>
      </w:r>
      <w:proofErr w:type="gramStart"/>
      <w:r w:rsidRPr="00E761DD">
        <w:rPr>
          <w:rFonts w:ascii="Arial" w:hAnsi="Arial" w:cs="Arial"/>
        </w:rPr>
        <w:t>placement</w:t>
      </w:r>
      <w:proofErr w:type="gramEnd"/>
      <w:r w:rsidRPr="00E761DD">
        <w:rPr>
          <w:rFonts w:ascii="Arial" w:hAnsi="Arial" w:cs="Arial"/>
        </w:rPr>
        <w:t xml:space="preserve"> or guardianship. Specifically, the Data Profile from February 2021 provides that, of all the children who entered care in FFY 2018 and who discharged within twelve months to reunification, live with a relative or guardianship, only 6.10 percent re-entered care within twelve months of their discharge.</w:t>
      </w:r>
    </w:p>
    <w:p w14:paraId="6FA86776" w14:textId="77777777" w:rsidR="00CF3EAB" w:rsidRPr="00E761DD" w:rsidRDefault="00CF3EAB" w:rsidP="006764B8">
      <w:pPr>
        <w:jc w:val="both"/>
        <w:rPr>
          <w:rFonts w:ascii="Arial" w:hAnsi="Arial" w:cs="Arial"/>
        </w:rPr>
      </w:pPr>
    </w:p>
    <w:p w14:paraId="447478CD" w14:textId="77777777" w:rsidR="00300BB4" w:rsidRDefault="00300BB4" w:rsidP="006764B8">
      <w:pPr>
        <w:jc w:val="both"/>
        <w:rPr>
          <w:rFonts w:ascii="Arial" w:hAnsi="Arial" w:cs="Arial"/>
          <w:b/>
          <w:u w:val="single"/>
        </w:rPr>
      </w:pPr>
    </w:p>
    <w:p w14:paraId="377A7B87" w14:textId="77777777" w:rsidR="00300BB4" w:rsidRDefault="00300BB4" w:rsidP="006764B8">
      <w:pPr>
        <w:jc w:val="both"/>
        <w:rPr>
          <w:rFonts w:ascii="Arial" w:hAnsi="Arial" w:cs="Arial"/>
          <w:b/>
          <w:u w:val="single"/>
        </w:rPr>
      </w:pPr>
    </w:p>
    <w:p w14:paraId="50E7BDB9" w14:textId="77777777" w:rsidR="00300BB4" w:rsidRDefault="00300BB4" w:rsidP="006764B8">
      <w:pPr>
        <w:jc w:val="both"/>
        <w:rPr>
          <w:rFonts w:ascii="Arial" w:hAnsi="Arial" w:cs="Arial"/>
          <w:b/>
          <w:u w:val="single"/>
        </w:rPr>
      </w:pPr>
    </w:p>
    <w:p w14:paraId="206DB042" w14:textId="7FC20286" w:rsidR="006764B8" w:rsidRPr="00E761DD" w:rsidRDefault="006764B8" w:rsidP="006764B8">
      <w:pPr>
        <w:jc w:val="both"/>
        <w:rPr>
          <w:rFonts w:ascii="Arial" w:hAnsi="Arial" w:cs="Arial"/>
          <w:b/>
          <w:u w:val="single"/>
        </w:rPr>
      </w:pPr>
      <w:r w:rsidRPr="00E761DD">
        <w:rPr>
          <w:rFonts w:ascii="Arial" w:hAnsi="Arial" w:cs="Arial"/>
          <w:b/>
          <w:u w:val="single"/>
        </w:rPr>
        <w:t>Permanency Outcome 1</w:t>
      </w:r>
    </w:p>
    <w:p w14:paraId="2B0F8AE7" w14:textId="77777777" w:rsidR="006764B8" w:rsidRPr="00E761DD" w:rsidRDefault="006764B8" w:rsidP="006764B8">
      <w:pPr>
        <w:jc w:val="both"/>
        <w:rPr>
          <w:rFonts w:ascii="Arial" w:hAnsi="Arial" w:cs="Arial"/>
        </w:rPr>
      </w:pPr>
    </w:p>
    <w:tbl>
      <w:tblPr>
        <w:tblW w:w="11526" w:type="dxa"/>
        <w:jc w:val="center"/>
        <w:tblLayout w:type="fixed"/>
        <w:tblLook w:val="04A0" w:firstRow="1" w:lastRow="0" w:firstColumn="1" w:lastColumn="0" w:noHBand="0" w:noVBand="1"/>
      </w:tblPr>
      <w:tblGrid>
        <w:gridCol w:w="7516"/>
        <w:gridCol w:w="990"/>
        <w:gridCol w:w="900"/>
        <w:gridCol w:w="990"/>
        <w:gridCol w:w="1130"/>
      </w:tblGrid>
      <w:tr w:rsidR="00164FFA" w:rsidRPr="00164FFA" w14:paraId="2DDB7B00" w14:textId="77777777" w:rsidTr="00B02743">
        <w:trPr>
          <w:trHeight w:val="338"/>
          <w:jc w:val="center"/>
        </w:trPr>
        <w:tc>
          <w:tcPr>
            <w:tcW w:w="7516" w:type="dxa"/>
            <w:tcBorders>
              <w:top w:val="nil"/>
              <w:left w:val="single" w:sz="8" w:space="0" w:color="auto"/>
              <w:bottom w:val="single" w:sz="4" w:space="0" w:color="FFFFFF"/>
              <w:right w:val="single" w:sz="4" w:space="0" w:color="FFFFFF"/>
            </w:tcBorders>
            <w:shd w:val="clear" w:color="auto" w:fill="000000" w:themeFill="text1"/>
            <w:noWrap/>
            <w:vAlign w:val="center"/>
            <w:hideMark/>
          </w:tcPr>
          <w:p w14:paraId="0C8DFE9B" w14:textId="77777777" w:rsidR="00164FFA" w:rsidRPr="00164FFA" w:rsidRDefault="00164FFA" w:rsidP="00164FFA">
            <w:pPr>
              <w:jc w:val="both"/>
              <w:rPr>
                <w:rFonts w:ascii="Arial" w:hAnsi="Arial" w:cs="Arial"/>
                <w:b/>
                <w:bCs/>
                <w:i/>
                <w:iCs/>
              </w:rPr>
            </w:pPr>
            <w:r w:rsidRPr="00164FFA">
              <w:rPr>
                <w:rFonts w:ascii="Arial" w:hAnsi="Arial" w:cs="Arial"/>
                <w:b/>
                <w:bCs/>
                <w:i/>
                <w:iCs/>
              </w:rPr>
              <w:t> </w:t>
            </w:r>
          </w:p>
        </w:tc>
        <w:tc>
          <w:tcPr>
            <w:tcW w:w="990" w:type="dxa"/>
            <w:tcBorders>
              <w:top w:val="nil"/>
              <w:left w:val="nil"/>
              <w:bottom w:val="single" w:sz="4" w:space="0" w:color="FFFFFF"/>
              <w:right w:val="single" w:sz="4" w:space="0" w:color="FFFFFF" w:themeColor="background1"/>
            </w:tcBorders>
            <w:shd w:val="clear" w:color="auto" w:fill="000000" w:themeFill="text1"/>
          </w:tcPr>
          <w:p w14:paraId="3E6D32A9" w14:textId="77777777" w:rsidR="00164FFA" w:rsidRPr="00164FFA" w:rsidRDefault="00164FFA" w:rsidP="00164FFA">
            <w:pPr>
              <w:jc w:val="both"/>
              <w:rPr>
                <w:rFonts w:ascii="Arial" w:hAnsi="Arial" w:cs="Arial"/>
                <w:b/>
                <w:bCs/>
                <w:i/>
                <w:iCs/>
              </w:rPr>
            </w:pPr>
            <w:r w:rsidRPr="00164FFA">
              <w:rPr>
                <w:rFonts w:ascii="Arial" w:hAnsi="Arial" w:cs="Arial"/>
                <w:b/>
                <w:bCs/>
                <w:i/>
                <w:iCs/>
              </w:rPr>
              <w:t>SFY</w:t>
            </w:r>
          </w:p>
          <w:p w14:paraId="7E3D59A1" w14:textId="77777777" w:rsidR="00164FFA" w:rsidRPr="00164FFA" w:rsidRDefault="00164FFA" w:rsidP="00164FFA">
            <w:pPr>
              <w:jc w:val="both"/>
              <w:rPr>
                <w:rFonts w:ascii="Arial" w:hAnsi="Arial" w:cs="Arial"/>
                <w:b/>
                <w:bCs/>
                <w:i/>
                <w:iCs/>
              </w:rPr>
            </w:pPr>
            <w:r w:rsidRPr="00164FFA">
              <w:rPr>
                <w:rFonts w:ascii="Arial" w:hAnsi="Arial" w:cs="Arial"/>
                <w:b/>
                <w:bCs/>
                <w:i/>
                <w:iCs/>
              </w:rPr>
              <w:t>2021</w:t>
            </w:r>
          </w:p>
          <w:p w14:paraId="12A46655" w14:textId="77777777" w:rsidR="00164FFA" w:rsidRPr="00164FFA" w:rsidRDefault="00164FFA" w:rsidP="00164FFA">
            <w:pPr>
              <w:jc w:val="both"/>
              <w:rPr>
                <w:rFonts w:ascii="Arial" w:hAnsi="Arial" w:cs="Arial"/>
                <w:b/>
                <w:bCs/>
                <w:i/>
                <w:iCs/>
              </w:rPr>
            </w:pPr>
            <w:r w:rsidRPr="00164FFA">
              <w:rPr>
                <w:rFonts w:ascii="Arial" w:hAnsi="Arial" w:cs="Arial"/>
                <w:b/>
                <w:bCs/>
                <w:i/>
                <w:iCs/>
              </w:rPr>
              <w:t>QSPR</w:t>
            </w:r>
          </w:p>
        </w:tc>
        <w:tc>
          <w:tcPr>
            <w:tcW w:w="900" w:type="dxa"/>
            <w:tcBorders>
              <w:top w:val="nil"/>
              <w:left w:val="single" w:sz="4" w:space="0" w:color="FFFFFF" w:themeColor="background1"/>
              <w:bottom w:val="single" w:sz="4" w:space="0" w:color="FFFFFF"/>
              <w:right w:val="single" w:sz="8" w:space="0" w:color="FFFFFF" w:themeColor="background1"/>
            </w:tcBorders>
            <w:shd w:val="clear" w:color="auto" w:fill="000000" w:themeFill="text1"/>
            <w:vAlign w:val="center"/>
            <w:hideMark/>
          </w:tcPr>
          <w:p w14:paraId="47F693A2" w14:textId="77777777" w:rsidR="00164FFA" w:rsidRPr="00164FFA" w:rsidRDefault="00164FFA" w:rsidP="00164FFA">
            <w:pPr>
              <w:jc w:val="both"/>
              <w:rPr>
                <w:rFonts w:ascii="Arial" w:hAnsi="Arial" w:cs="Arial"/>
                <w:b/>
                <w:bCs/>
                <w:i/>
                <w:iCs/>
              </w:rPr>
            </w:pPr>
            <w:r w:rsidRPr="00164FFA">
              <w:rPr>
                <w:rFonts w:ascii="Arial" w:hAnsi="Arial" w:cs="Arial"/>
                <w:b/>
                <w:bCs/>
                <w:i/>
                <w:iCs/>
              </w:rPr>
              <w:t>SFY 2020</w:t>
            </w:r>
          </w:p>
          <w:p w14:paraId="598A9600" w14:textId="77777777" w:rsidR="00164FFA" w:rsidRPr="00164FFA" w:rsidRDefault="00164FFA" w:rsidP="00164FFA">
            <w:pPr>
              <w:jc w:val="both"/>
              <w:rPr>
                <w:rFonts w:ascii="Arial" w:hAnsi="Arial" w:cs="Arial"/>
                <w:b/>
                <w:bCs/>
                <w:i/>
                <w:iCs/>
              </w:rPr>
            </w:pPr>
            <w:r w:rsidRPr="00164FFA">
              <w:rPr>
                <w:rFonts w:ascii="Arial" w:hAnsi="Arial" w:cs="Arial"/>
                <w:b/>
                <w:bCs/>
                <w:i/>
                <w:iCs/>
              </w:rPr>
              <w:t>QSPR</w:t>
            </w:r>
          </w:p>
        </w:tc>
        <w:tc>
          <w:tcPr>
            <w:tcW w:w="990" w:type="dxa"/>
            <w:tcBorders>
              <w:top w:val="nil"/>
              <w:left w:val="single" w:sz="8" w:space="0" w:color="FFFFFF" w:themeColor="background1"/>
              <w:bottom w:val="single" w:sz="4" w:space="0" w:color="FFFFFF"/>
              <w:right w:val="single" w:sz="8" w:space="0" w:color="FFFFFF" w:themeColor="background1"/>
            </w:tcBorders>
            <w:shd w:val="clear" w:color="auto" w:fill="000000" w:themeFill="text1"/>
            <w:vAlign w:val="center"/>
          </w:tcPr>
          <w:p w14:paraId="34A96A46" w14:textId="77777777" w:rsidR="00164FFA" w:rsidRPr="00164FFA" w:rsidRDefault="00164FFA" w:rsidP="00164FFA">
            <w:pPr>
              <w:jc w:val="both"/>
              <w:rPr>
                <w:rFonts w:ascii="Arial" w:hAnsi="Arial" w:cs="Arial"/>
                <w:b/>
                <w:bCs/>
                <w:i/>
                <w:iCs/>
              </w:rPr>
            </w:pPr>
            <w:r w:rsidRPr="00164FFA">
              <w:rPr>
                <w:rFonts w:ascii="Arial" w:hAnsi="Arial" w:cs="Arial"/>
                <w:b/>
                <w:bCs/>
                <w:i/>
                <w:iCs/>
              </w:rPr>
              <w:t>SFY 2019 QSPR</w:t>
            </w:r>
          </w:p>
        </w:tc>
        <w:tc>
          <w:tcPr>
            <w:tcW w:w="1130" w:type="dxa"/>
            <w:tcBorders>
              <w:top w:val="nil"/>
              <w:left w:val="single" w:sz="8" w:space="0" w:color="FFFFFF" w:themeColor="background1"/>
              <w:bottom w:val="single" w:sz="4" w:space="0" w:color="FFFFFF"/>
              <w:right w:val="single" w:sz="8" w:space="0" w:color="auto"/>
            </w:tcBorders>
            <w:shd w:val="clear" w:color="auto" w:fill="000000" w:themeFill="text1"/>
          </w:tcPr>
          <w:p w14:paraId="625EC4F6" w14:textId="77777777" w:rsidR="00164FFA" w:rsidRPr="00164FFA" w:rsidRDefault="00164FFA" w:rsidP="00164FFA">
            <w:pPr>
              <w:jc w:val="both"/>
              <w:rPr>
                <w:rFonts w:ascii="Arial" w:hAnsi="Arial" w:cs="Arial"/>
                <w:b/>
                <w:bCs/>
                <w:i/>
                <w:iCs/>
              </w:rPr>
            </w:pPr>
            <w:r w:rsidRPr="00164FFA">
              <w:rPr>
                <w:rFonts w:ascii="Arial" w:hAnsi="Arial" w:cs="Arial"/>
                <w:b/>
                <w:bCs/>
                <w:i/>
                <w:iCs/>
              </w:rPr>
              <w:t>Round</w:t>
            </w:r>
          </w:p>
          <w:p w14:paraId="68B700C9" w14:textId="77777777" w:rsidR="00164FFA" w:rsidRPr="00164FFA" w:rsidRDefault="00164FFA" w:rsidP="00164FFA">
            <w:pPr>
              <w:jc w:val="both"/>
              <w:rPr>
                <w:rFonts w:ascii="Arial" w:hAnsi="Arial" w:cs="Arial"/>
                <w:b/>
                <w:bCs/>
                <w:i/>
                <w:iCs/>
              </w:rPr>
            </w:pPr>
            <w:r w:rsidRPr="00164FFA">
              <w:rPr>
                <w:rFonts w:ascii="Arial" w:hAnsi="Arial" w:cs="Arial"/>
                <w:b/>
                <w:bCs/>
                <w:i/>
                <w:iCs/>
              </w:rPr>
              <w:t xml:space="preserve"> 3</w:t>
            </w:r>
          </w:p>
          <w:p w14:paraId="4FA5FCAE" w14:textId="77777777" w:rsidR="00164FFA" w:rsidRPr="00164FFA" w:rsidRDefault="00164FFA" w:rsidP="00164FFA">
            <w:pPr>
              <w:jc w:val="both"/>
              <w:rPr>
                <w:rFonts w:ascii="Arial" w:hAnsi="Arial" w:cs="Arial"/>
                <w:b/>
                <w:bCs/>
                <w:i/>
                <w:iCs/>
              </w:rPr>
            </w:pPr>
            <w:r w:rsidRPr="00164FFA">
              <w:rPr>
                <w:rFonts w:ascii="Arial" w:hAnsi="Arial" w:cs="Arial"/>
                <w:b/>
                <w:bCs/>
                <w:i/>
                <w:iCs/>
              </w:rPr>
              <w:t xml:space="preserve"> CFSR</w:t>
            </w:r>
          </w:p>
        </w:tc>
      </w:tr>
      <w:tr w:rsidR="00164FFA" w:rsidRPr="00164FFA" w14:paraId="3878EE88" w14:textId="77777777" w:rsidTr="00B02743">
        <w:trPr>
          <w:trHeight w:val="610"/>
          <w:jc w:val="center"/>
        </w:trPr>
        <w:tc>
          <w:tcPr>
            <w:tcW w:w="7516" w:type="dxa"/>
            <w:tcBorders>
              <w:top w:val="nil"/>
              <w:left w:val="single" w:sz="8" w:space="0" w:color="auto"/>
              <w:bottom w:val="single" w:sz="4" w:space="0" w:color="auto"/>
              <w:right w:val="single" w:sz="4" w:space="0" w:color="FFFFFF"/>
            </w:tcBorders>
            <w:shd w:val="clear" w:color="auto" w:fill="000000" w:themeFill="text1"/>
            <w:vAlign w:val="center"/>
            <w:hideMark/>
          </w:tcPr>
          <w:p w14:paraId="580A7608" w14:textId="77777777" w:rsidR="00164FFA" w:rsidRPr="00164FFA" w:rsidRDefault="00164FFA" w:rsidP="00164FFA">
            <w:pPr>
              <w:jc w:val="both"/>
              <w:rPr>
                <w:rFonts w:ascii="Arial" w:hAnsi="Arial" w:cs="Arial"/>
                <w:b/>
                <w:bCs/>
              </w:rPr>
            </w:pPr>
            <w:r w:rsidRPr="00164FFA">
              <w:rPr>
                <w:rFonts w:ascii="Arial" w:hAnsi="Arial" w:cs="Arial"/>
                <w:b/>
                <w:bCs/>
              </w:rPr>
              <w:t>Permanency 1: Children have permanency and stability in their living situations (N= SFY 2021)</w:t>
            </w:r>
          </w:p>
        </w:tc>
        <w:tc>
          <w:tcPr>
            <w:tcW w:w="990" w:type="dxa"/>
            <w:tcBorders>
              <w:top w:val="single" w:sz="4" w:space="0" w:color="FFFFFF"/>
              <w:left w:val="nil"/>
              <w:bottom w:val="single" w:sz="4" w:space="0" w:color="auto"/>
              <w:right w:val="single" w:sz="4" w:space="0" w:color="FFFFFF" w:themeColor="background1"/>
            </w:tcBorders>
            <w:shd w:val="clear" w:color="auto" w:fill="000000" w:themeFill="text1"/>
            <w:vAlign w:val="center"/>
          </w:tcPr>
          <w:p w14:paraId="245EF23D" w14:textId="77777777" w:rsidR="00164FFA" w:rsidRPr="00164FFA" w:rsidRDefault="00164FFA" w:rsidP="00164FFA">
            <w:pPr>
              <w:jc w:val="both"/>
              <w:rPr>
                <w:rFonts w:ascii="Arial" w:hAnsi="Arial" w:cs="Arial"/>
                <w:b/>
                <w:bCs/>
              </w:rPr>
            </w:pPr>
            <w:r w:rsidRPr="00164FFA">
              <w:rPr>
                <w:rFonts w:ascii="Arial" w:hAnsi="Arial" w:cs="Arial"/>
                <w:b/>
                <w:bCs/>
              </w:rPr>
              <w:t>44%</w:t>
            </w:r>
          </w:p>
        </w:tc>
        <w:tc>
          <w:tcPr>
            <w:tcW w:w="900" w:type="dxa"/>
            <w:tcBorders>
              <w:top w:val="nil"/>
              <w:left w:val="single" w:sz="4" w:space="0" w:color="FFFFFF" w:themeColor="background1"/>
              <w:bottom w:val="single" w:sz="4" w:space="0" w:color="auto"/>
              <w:right w:val="single" w:sz="8" w:space="0" w:color="FFFFFF" w:themeColor="background1"/>
            </w:tcBorders>
            <w:shd w:val="clear" w:color="auto" w:fill="000000" w:themeFill="text1"/>
            <w:noWrap/>
            <w:vAlign w:val="center"/>
            <w:hideMark/>
          </w:tcPr>
          <w:p w14:paraId="697FE620" w14:textId="77777777" w:rsidR="00164FFA" w:rsidRPr="00164FFA" w:rsidRDefault="00164FFA" w:rsidP="00164FFA">
            <w:pPr>
              <w:jc w:val="both"/>
              <w:rPr>
                <w:rFonts w:ascii="Arial" w:hAnsi="Arial" w:cs="Arial"/>
                <w:b/>
                <w:bCs/>
              </w:rPr>
            </w:pPr>
            <w:r w:rsidRPr="00164FFA">
              <w:rPr>
                <w:rFonts w:ascii="Arial" w:hAnsi="Arial" w:cs="Arial"/>
                <w:b/>
                <w:bCs/>
              </w:rPr>
              <w:t>53%</w:t>
            </w:r>
          </w:p>
        </w:tc>
        <w:tc>
          <w:tcPr>
            <w:tcW w:w="990" w:type="dxa"/>
            <w:tcBorders>
              <w:top w:val="nil"/>
              <w:left w:val="single" w:sz="8" w:space="0" w:color="FFFFFF" w:themeColor="background1"/>
              <w:bottom w:val="single" w:sz="4" w:space="0" w:color="auto"/>
              <w:right w:val="single" w:sz="8" w:space="0" w:color="FFFFFF" w:themeColor="background1"/>
            </w:tcBorders>
            <w:shd w:val="clear" w:color="auto" w:fill="000000" w:themeFill="text1"/>
            <w:vAlign w:val="center"/>
          </w:tcPr>
          <w:p w14:paraId="6AAC3CE7" w14:textId="77777777" w:rsidR="00164FFA" w:rsidRPr="00164FFA" w:rsidRDefault="00164FFA" w:rsidP="00164FFA">
            <w:pPr>
              <w:jc w:val="both"/>
              <w:rPr>
                <w:rFonts w:ascii="Arial" w:hAnsi="Arial" w:cs="Arial"/>
                <w:b/>
                <w:bCs/>
              </w:rPr>
            </w:pPr>
            <w:r w:rsidRPr="00164FFA">
              <w:rPr>
                <w:rFonts w:ascii="Arial" w:hAnsi="Arial" w:cs="Arial"/>
                <w:b/>
                <w:bCs/>
              </w:rPr>
              <w:t>48%</w:t>
            </w:r>
          </w:p>
        </w:tc>
        <w:tc>
          <w:tcPr>
            <w:tcW w:w="1130" w:type="dxa"/>
            <w:tcBorders>
              <w:top w:val="nil"/>
              <w:left w:val="single" w:sz="8" w:space="0" w:color="FFFFFF" w:themeColor="background1"/>
              <w:bottom w:val="single" w:sz="4" w:space="0" w:color="auto"/>
              <w:right w:val="single" w:sz="8" w:space="0" w:color="auto"/>
            </w:tcBorders>
            <w:shd w:val="clear" w:color="auto" w:fill="000000" w:themeFill="text1"/>
            <w:vAlign w:val="center"/>
          </w:tcPr>
          <w:p w14:paraId="6CA95D9B" w14:textId="77777777" w:rsidR="00164FFA" w:rsidRPr="00164FFA" w:rsidRDefault="00164FFA" w:rsidP="00164FFA">
            <w:pPr>
              <w:jc w:val="both"/>
              <w:rPr>
                <w:rFonts w:ascii="Arial" w:hAnsi="Arial" w:cs="Arial"/>
                <w:b/>
                <w:bCs/>
              </w:rPr>
            </w:pPr>
            <w:r w:rsidRPr="00164FFA">
              <w:rPr>
                <w:rFonts w:ascii="Arial" w:hAnsi="Arial" w:cs="Arial"/>
                <w:b/>
                <w:bCs/>
              </w:rPr>
              <w:t>36%</w:t>
            </w:r>
          </w:p>
        </w:tc>
      </w:tr>
      <w:tr w:rsidR="00164FFA" w:rsidRPr="00164FFA" w14:paraId="6341E7B2" w14:textId="77777777" w:rsidTr="00B02743">
        <w:trPr>
          <w:trHeight w:val="338"/>
          <w:jc w:val="center"/>
        </w:trPr>
        <w:tc>
          <w:tcPr>
            <w:tcW w:w="75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263AE8D" w14:textId="77777777" w:rsidR="00164FFA" w:rsidRPr="00164FFA" w:rsidRDefault="00164FFA" w:rsidP="00164FFA">
            <w:pPr>
              <w:jc w:val="both"/>
              <w:rPr>
                <w:rFonts w:ascii="Arial" w:hAnsi="Arial" w:cs="Arial"/>
                <w:b/>
                <w:bCs/>
              </w:rPr>
            </w:pPr>
            <w:r w:rsidRPr="00164FFA">
              <w:rPr>
                <w:rFonts w:ascii="Arial" w:hAnsi="Arial" w:cs="Arial"/>
                <w:b/>
                <w:bCs/>
              </w:rPr>
              <w:t xml:space="preserve">    Item 4:  Stability of Foster Care Placement (N=120)</w:t>
            </w:r>
          </w:p>
        </w:tc>
        <w:tc>
          <w:tcPr>
            <w:tcW w:w="990" w:type="dxa"/>
            <w:tcBorders>
              <w:top w:val="single" w:sz="4" w:space="0" w:color="auto"/>
              <w:left w:val="nil"/>
              <w:bottom w:val="single" w:sz="4" w:space="0" w:color="auto"/>
              <w:right w:val="single" w:sz="4" w:space="0" w:color="auto"/>
            </w:tcBorders>
          </w:tcPr>
          <w:p w14:paraId="152C1438" w14:textId="77777777" w:rsidR="00164FFA" w:rsidRPr="00164FFA" w:rsidRDefault="00164FFA" w:rsidP="00164FFA">
            <w:pPr>
              <w:jc w:val="both"/>
              <w:rPr>
                <w:rFonts w:ascii="Arial" w:hAnsi="Arial" w:cs="Arial"/>
                <w:b/>
                <w:bCs/>
              </w:rPr>
            </w:pPr>
            <w:r w:rsidRPr="00164FFA">
              <w:rPr>
                <w:rFonts w:ascii="Arial" w:hAnsi="Arial" w:cs="Arial"/>
                <w:b/>
                <w:bCs/>
              </w:rPr>
              <w:t>75%</w:t>
            </w:r>
          </w:p>
        </w:tc>
        <w:tc>
          <w:tcPr>
            <w:tcW w:w="900" w:type="dxa"/>
            <w:tcBorders>
              <w:top w:val="nil"/>
              <w:left w:val="single" w:sz="4" w:space="0" w:color="auto"/>
              <w:bottom w:val="single" w:sz="4" w:space="0" w:color="auto"/>
              <w:right w:val="single" w:sz="8" w:space="0" w:color="auto"/>
            </w:tcBorders>
            <w:shd w:val="clear" w:color="auto" w:fill="auto"/>
            <w:noWrap/>
            <w:vAlign w:val="center"/>
            <w:hideMark/>
          </w:tcPr>
          <w:p w14:paraId="57105646" w14:textId="77777777" w:rsidR="00164FFA" w:rsidRPr="00164FFA" w:rsidRDefault="00164FFA" w:rsidP="00164FFA">
            <w:pPr>
              <w:jc w:val="both"/>
              <w:rPr>
                <w:rFonts w:ascii="Arial" w:hAnsi="Arial" w:cs="Arial"/>
                <w:b/>
                <w:bCs/>
              </w:rPr>
            </w:pPr>
            <w:r w:rsidRPr="00164FFA">
              <w:rPr>
                <w:rFonts w:ascii="Arial" w:hAnsi="Arial" w:cs="Arial"/>
                <w:b/>
                <w:bCs/>
              </w:rPr>
              <w:t>73%</w:t>
            </w:r>
          </w:p>
        </w:tc>
        <w:tc>
          <w:tcPr>
            <w:tcW w:w="990" w:type="dxa"/>
            <w:tcBorders>
              <w:top w:val="single" w:sz="4" w:space="0" w:color="auto"/>
              <w:left w:val="nil"/>
              <w:bottom w:val="single" w:sz="4" w:space="0" w:color="auto"/>
              <w:right w:val="single" w:sz="8" w:space="0" w:color="auto"/>
            </w:tcBorders>
            <w:vAlign w:val="center"/>
          </w:tcPr>
          <w:p w14:paraId="28CAA288" w14:textId="77777777" w:rsidR="00164FFA" w:rsidRPr="00164FFA" w:rsidRDefault="00164FFA" w:rsidP="00164FFA">
            <w:pPr>
              <w:jc w:val="both"/>
              <w:rPr>
                <w:rFonts w:ascii="Arial" w:hAnsi="Arial" w:cs="Arial"/>
                <w:b/>
                <w:bCs/>
              </w:rPr>
            </w:pPr>
            <w:r w:rsidRPr="00164FFA">
              <w:rPr>
                <w:rFonts w:ascii="Arial" w:hAnsi="Arial" w:cs="Arial"/>
                <w:b/>
                <w:bCs/>
              </w:rPr>
              <w:t>73%</w:t>
            </w:r>
          </w:p>
        </w:tc>
        <w:tc>
          <w:tcPr>
            <w:tcW w:w="1130" w:type="dxa"/>
            <w:tcBorders>
              <w:top w:val="single" w:sz="4" w:space="0" w:color="auto"/>
              <w:left w:val="nil"/>
              <w:bottom w:val="single" w:sz="4" w:space="0" w:color="auto"/>
              <w:right w:val="single" w:sz="8" w:space="0" w:color="auto"/>
            </w:tcBorders>
            <w:vAlign w:val="center"/>
          </w:tcPr>
          <w:p w14:paraId="00CA12DA" w14:textId="77777777" w:rsidR="00164FFA" w:rsidRPr="00164FFA" w:rsidRDefault="00164FFA" w:rsidP="00164FFA">
            <w:pPr>
              <w:jc w:val="both"/>
              <w:rPr>
                <w:rFonts w:ascii="Arial" w:hAnsi="Arial" w:cs="Arial"/>
                <w:b/>
                <w:bCs/>
              </w:rPr>
            </w:pPr>
            <w:r w:rsidRPr="00164FFA">
              <w:rPr>
                <w:rFonts w:ascii="Arial" w:hAnsi="Arial" w:cs="Arial"/>
                <w:b/>
                <w:bCs/>
              </w:rPr>
              <w:t>70%</w:t>
            </w:r>
          </w:p>
        </w:tc>
      </w:tr>
      <w:tr w:rsidR="00164FFA" w:rsidRPr="00164FFA" w14:paraId="1509C6B2" w14:textId="77777777" w:rsidTr="00B02743">
        <w:trPr>
          <w:trHeight w:val="338"/>
          <w:jc w:val="center"/>
        </w:trPr>
        <w:tc>
          <w:tcPr>
            <w:tcW w:w="75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26281D6" w14:textId="77777777" w:rsidR="00164FFA" w:rsidRPr="00164FFA" w:rsidRDefault="00164FFA" w:rsidP="00164FFA">
            <w:pPr>
              <w:jc w:val="both"/>
              <w:rPr>
                <w:rFonts w:ascii="Arial" w:hAnsi="Arial" w:cs="Arial"/>
                <w:b/>
                <w:bCs/>
              </w:rPr>
            </w:pPr>
            <w:r w:rsidRPr="00164FFA">
              <w:rPr>
                <w:rFonts w:ascii="Arial" w:hAnsi="Arial" w:cs="Arial"/>
                <w:b/>
                <w:bCs/>
              </w:rPr>
              <w:t xml:space="preserve">    Item 5:  Permanency Goal for Child (N=120)</w:t>
            </w:r>
          </w:p>
        </w:tc>
        <w:tc>
          <w:tcPr>
            <w:tcW w:w="990" w:type="dxa"/>
            <w:tcBorders>
              <w:top w:val="single" w:sz="4" w:space="0" w:color="auto"/>
              <w:left w:val="nil"/>
              <w:bottom w:val="single" w:sz="4" w:space="0" w:color="auto"/>
              <w:right w:val="single" w:sz="4" w:space="0" w:color="auto"/>
            </w:tcBorders>
          </w:tcPr>
          <w:p w14:paraId="481BE2CE" w14:textId="77777777" w:rsidR="00164FFA" w:rsidRPr="00164FFA" w:rsidRDefault="00164FFA" w:rsidP="00164FFA">
            <w:pPr>
              <w:jc w:val="both"/>
              <w:rPr>
                <w:rFonts w:ascii="Arial" w:hAnsi="Arial" w:cs="Arial"/>
                <w:b/>
                <w:bCs/>
              </w:rPr>
            </w:pPr>
            <w:r w:rsidRPr="00164FFA">
              <w:rPr>
                <w:rFonts w:ascii="Arial" w:hAnsi="Arial" w:cs="Arial"/>
                <w:b/>
                <w:bCs/>
              </w:rPr>
              <w:t>77%</w:t>
            </w:r>
          </w:p>
        </w:tc>
        <w:tc>
          <w:tcPr>
            <w:tcW w:w="9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0D8E09C" w14:textId="77777777" w:rsidR="00164FFA" w:rsidRPr="00164FFA" w:rsidRDefault="00164FFA" w:rsidP="00164FFA">
            <w:pPr>
              <w:jc w:val="both"/>
              <w:rPr>
                <w:rFonts w:ascii="Arial" w:hAnsi="Arial" w:cs="Arial"/>
                <w:b/>
                <w:bCs/>
              </w:rPr>
            </w:pPr>
            <w:r w:rsidRPr="00164FFA">
              <w:rPr>
                <w:rFonts w:ascii="Arial" w:hAnsi="Arial" w:cs="Arial"/>
                <w:b/>
                <w:bCs/>
              </w:rPr>
              <w:t>84%</w:t>
            </w:r>
          </w:p>
        </w:tc>
        <w:tc>
          <w:tcPr>
            <w:tcW w:w="990" w:type="dxa"/>
            <w:tcBorders>
              <w:top w:val="single" w:sz="4" w:space="0" w:color="auto"/>
              <w:left w:val="nil"/>
              <w:bottom w:val="single" w:sz="4" w:space="0" w:color="auto"/>
              <w:right w:val="single" w:sz="8" w:space="0" w:color="auto"/>
            </w:tcBorders>
            <w:vAlign w:val="center"/>
          </w:tcPr>
          <w:p w14:paraId="4B2DB077" w14:textId="77777777" w:rsidR="00164FFA" w:rsidRPr="00164FFA" w:rsidRDefault="00164FFA" w:rsidP="00164FFA">
            <w:pPr>
              <w:jc w:val="both"/>
              <w:rPr>
                <w:rFonts w:ascii="Arial" w:hAnsi="Arial" w:cs="Arial"/>
                <w:b/>
                <w:bCs/>
              </w:rPr>
            </w:pPr>
            <w:r w:rsidRPr="00164FFA">
              <w:rPr>
                <w:rFonts w:ascii="Arial" w:hAnsi="Arial" w:cs="Arial"/>
                <w:b/>
                <w:bCs/>
              </w:rPr>
              <w:t>79%</w:t>
            </w:r>
          </w:p>
        </w:tc>
        <w:tc>
          <w:tcPr>
            <w:tcW w:w="1130" w:type="dxa"/>
            <w:tcBorders>
              <w:top w:val="single" w:sz="4" w:space="0" w:color="auto"/>
              <w:left w:val="nil"/>
              <w:bottom w:val="single" w:sz="4" w:space="0" w:color="auto"/>
              <w:right w:val="single" w:sz="8" w:space="0" w:color="auto"/>
            </w:tcBorders>
            <w:vAlign w:val="center"/>
          </w:tcPr>
          <w:p w14:paraId="32D79F5F" w14:textId="77777777" w:rsidR="00164FFA" w:rsidRPr="00164FFA" w:rsidRDefault="00164FFA" w:rsidP="00164FFA">
            <w:pPr>
              <w:jc w:val="both"/>
              <w:rPr>
                <w:rFonts w:ascii="Arial" w:hAnsi="Arial" w:cs="Arial"/>
                <w:b/>
                <w:bCs/>
              </w:rPr>
            </w:pPr>
            <w:r w:rsidRPr="00164FFA">
              <w:rPr>
                <w:rFonts w:ascii="Arial" w:hAnsi="Arial" w:cs="Arial"/>
                <w:b/>
                <w:bCs/>
              </w:rPr>
              <w:t>64%</w:t>
            </w:r>
          </w:p>
        </w:tc>
      </w:tr>
      <w:tr w:rsidR="00164FFA" w:rsidRPr="00164FFA" w14:paraId="26F57B94" w14:textId="77777777" w:rsidTr="00B02743">
        <w:trPr>
          <w:trHeight w:val="338"/>
          <w:jc w:val="center"/>
        </w:trPr>
        <w:tc>
          <w:tcPr>
            <w:tcW w:w="7516" w:type="dxa"/>
            <w:tcBorders>
              <w:top w:val="nil"/>
              <w:left w:val="single" w:sz="8" w:space="0" w:color="auto"/>
              <w:bottom w:val="single" w:sz="4" w:space="0" w:color="auto"/>
              <w:right w:val="single" w:sz="4" w:space="0" w:color="auto"/>
            </w:tcBorders>
            <w:shd w:val="clear" w:color="auto" w:fill="auto"/>
            <w:noWrap/>
            <w:vAlign w:val="center"/>
            <w:hideMark/>
          </w:tcPr>
          <w:p w14:paraId="33186392" w14:textId="77777777" w:rsidR="00164FFA" w:rsidRPr="00164FFA" w:rsidRDefault="00164FFA" w:rsidP="00164FFA">
            <w:pPr>
              <w:jc w:val="both"/>
              <w:rPr>
                <w:rFonts w:ascii="Arial" w:hAnsi="Arial" w:cs="Arial"/>
                <w:b/>
                <w:bCs/>
              </w:rPr>
            </w:pPr>
            <w:r w:rsidRPr="00164FFA">
              <w:rPr>
                <w:rFonts w:ascii="Arial" w:hAnsi="Arial" w:cs="Arial"/>
                <w:b/>
                <w:bCs/>
              </w:rPr>
              <w:t xml:space="preserve">    Item 6:  Achieving Reunification, Guardianship, Adoption or APPLA (N=120)</w:t>
            </w:r>
          </w:p>
        </w:tc>
        <w:tc>
          <w:tcPr>
            <w:tcW w:w="990" w:type="dxa"/>
            <w:tcBorders>
              <w:top w:val="single" w:sz="4" w:space="0" w:color="auto"/>
              <w:left w:val="nil"/>
              <w:bottom w:val="single" w:sz="4" w:space="0" w:color="auto"/>
              <w:right w:val="single" w:sz="4" w:space="0" w:color="auto"/>
            </w:tcBorders>
            <w:vAlign w:val="center"/>
          </w:tcPr>
          <w:p w14:paraId="49B0A7C3" w14:textId="77777777" w:rsidR="00164FFA" w:rsidRPr="00164FFA" w:rsidRDefault="00164FFA" w:rsidP="00164FFA">
            <w:pPr>
              <w:jc w:val="both"/>
              <w:rPr>
                <w:rFonts w:ascii="Arial" w:hAnsi="Arial" w:cs="Arial"/>
                <w:b/>
                <w:bCs/>
              </w:rPr>
            </w:pPr>
            <w:r w:rsidRPr="00164FFA">
              <w:rPr>
                <w:rFonts w:ascii="Arial" w:hAnsi="Arial" w:cs="Arial"/>
                <w:b/>
                <w:bCs/>
              </w:rPr>
              <w:t>63%</w:t>
            </w:r>
          </w:p>
        </w:tc>
        <w:tc>
          <w:tcPr>
            <w:tcW w:w="900" w:type="dxa"/>
            <w:tcBorders>
              <w:top w:val="nil"/>
              <w:left w:val="single" w:sz="4" w:space="0" w:color="auto"/>
              <w:bottom w:val="single" w:sz="4" w:space="0" w:color="auto"/>
              <w:right w:val="single" w:sz="8" w:space="0" w:color="auto"/>
            </w:tcBorders>
            <w:shd w:val="clear" w:color="auto" w:fill="auto"/>
            <w:noWrap/>
            <w:vAlign w:val="center"/>
            <w:hideMark/>
          </w:tcPr>
          <w:p w14:paraId="1920C7DF" w14:textId="77777777" w:rsidR="00164FFA" w:rsidRPr="00164FFA" w:rsidRDefault="00164FFA" w:rsidP="00164FFA">
            <w:pPr>
              <w:jc w:val="both"/>
              <w:rPr>
                <w:rFonts w:ascii="Arial" w:hAnsi="Arial" w:cs="Arial"/>
                <w:b/>
                <w:bCs/>
              </w:rPr>
            </w:pPr>
            <w:r w:rsidRPr="00164FFA">
              <w:rPr>
                <w:rFonts w:ascii="Arial" w:hAnsi="Arial" w:cs="Arial"/>
                <w:b/>
                <w:bCs/>
              </w:rPr>
              <w:t>79%</w:t>
            </w:r>
          </w:p>
        </w:tc>
        <w:tc>
          <w:tcPr>
            <w:tcW w:w="990" w:type="dxa"/>
            <w:tcBorders>
              <w:top w:val="nil"/>
              <w:left w:val="nil"/>
              <w:bottom w:val="single" w:sz="4" w:space="0" w:color="auto"/>
              <w:right w:val="single" w:sz="8" w:space="0" w:color="auto"/>
            </w:tcBorders>
            <w:vAlign w:val="center"/>
          </w:tcPr>
          <w:p w14:paraId="19A07C4C" w14:textId="77777777" w:rsidR="00164FFA" w:rsidRPr="00164FFA" w:rsidRDefault="00164FFA" w:rsidP="00164FFA">
            <w:pPr>
              <w:jc w:val="both"/>
              <w:rPr>
                <w:rFonts w:ascii="Arial" w:hAnsi="Arial" w:cs="Arial"/>
                <w:b/>
                <w:bCs/>
              </w:rPr>
            </w:pPr>
            <w:r w:rsidRPr="00164FFA">
              <w:rPr>
                <w:rFonts w:ascii="Arial" w:hAnsi="Arial" w:cs="Arial"/>
                <w:b/>
                <w:bCs/>
              </w:rPr>
              <w:t>77%</w:t>
            </w:r>
          </w:p>
        </w:tc>
        <w:tc>
          <w:tcPr>
            <w:tcW w:w="1130" w:type="dxa"/>
            <w:tcBorders>
              <w:top w:val="nil"/>
              <w:left w:val="nil"/>
              <w:bottom w:val="single" w:sz="4" w:space="0" w:color="auto"/>
              <w:right w:val="single" w:sz="8" w:space="0" w:color="auto"/>
            </w:tcBorders>
            <w:vAlign w:val="center"/>
          </w:tcPr>
          <w:p w14:paraId="3CCD319F" w14:textId="77777777" w:rsidR="00164FFA" w:rsidRPr="00164FFA" w:rsidRDefault="00164FFA" w:rsidP="00164FFA">
            <w:pPr>
              <w:jc w:val="both"/>
              <w:rPr>
                <w:rFonts w:ascii="Arial" w:hAnsi="Arial" w:cs="Arial"/>
                <w:b/>
                <w:bCs/>
              </w:rPr>
            </w:pPr>
            <w:r w:rsidRPr="00164FFA">
              <w:rPr>
                <w:rFonts w:ascii="Arial" w:hAnsi="Arial" w:cs="Arial"/>
                <w:b/>
                <w:bCs/>
              </w:rPr>
              <w:t>58%</w:t>
            </w:r>
          </w:p>
        </w:tc>
      </w:tr>
    </w:tbl>
    <w:p w14:paraId="54A271AB" w14:textId="77777777" w:rsidR="00B547DE" w:rsidRPr="00E761DD" w:rsidRDefault="00B547DE" w:rsidP="006764B8">
      <w:pPr>
        <w:jc w:val="both"/>
        <w:rPr>
          <w:rFonts w:ascii="Arial" w:hAnsi="Arial" w:cs="Arial"/>
          <w:b/>
        </w:rPr>
      </w:pPr>
    </w:p>
    <w:p w14:paraId="40E84360" w14:textId="4DD80DF9" w:rsidR="006764B8" w:rsidRPr="00E761DD" w:rsidRDefault="006764B8" w:rsidP="00BA3E68">
      <w:pPr>
        <w:jc w:val="both"/>
        <w:rPr>
          <w:rFonts w:ascii="Arial" w:hAnsi="Arial" w:cs="Arial"/>
        </w:rPr>
      </w:pPr>
      <w:r w:rsidRPr="00E761DD">
        <w:rPr>
          <w:rFonts w:ascii="Arial" w:hAnsi="Arial" w:cs="Arial"/>
          <w:b/>
        </w:rPr>
        <w:t>Placement Stability</w:t>
      </w:r>
    </w:p>
    <w:p w14:paraId="3F955424" w14:textId="77777777" w:rsidR="00164FFA" w:rsidRPr="00164FFA" w:rsidRDefault="00164FFA" w:rsidP="00164FFA">
      <w:pPr>
        <w:spacing w:line="288" w:lineRule="auto"/>
        <w:jc w:val="both"/>
        <w:rPr>
          <w:rFonts w:ascii="Arial" w:hAnsi="Arial" w:cs="Arial"/>
        </w:rPr>
      </w:pPr>
    </w:p>
    <w:p w14:paraId="5EC9B222" w14:textId="4483BFCB" w:rsidR="00164FFA" w:rsidRPr="00164FFA" w:rsidRDefault="00164FFA" w:rsidP="00164FFA">
      <w:pPr>
        <w:spacing w:line="288" w:lineRule="auto"/>
        <w:jc w:val="both"/>
        <w:rPr>
          <w:rFonts w:ascii="Arial" w:hAnsi="Arial" w:cs="Arial"/>
        </w:rPr>
      </w:pPr>
      <w:r w:rsidRPr="00164FFA">
        <w:rPr>
          <w:rFonts w:ascii="Arial" w:hAnsi="Arial" w:cs="Arial"/>
        </w:rPr>
        <w:t xml:space="preserve">Children are considered to experience stability if their current placement (or last placement before exiting care) is stable and any moves they have made during the twelve-month period under review have been planned and designed either to achieve case goals or better meet their needs.  The SFY 2021 QSPR saw the State improve its performance in placement stability by two percentage points from the SFY 2020 and 2019 QSPRs. This represents a five-percentage point increase from the Round 3 CFSR, reflecting the State’s ongoing efforts to recruit and retain foster parents.  Just one-quarter of the reviewed cases (25 percent) were rated as deficient on this measure during the SFY 2021 QSPR.  While a few (four percent) of the deficient cases were deficient because the children’s current placement was not stable (e.g., the use of temporary shelters), most of the deficiencies again resulted from placement changes that were not planned by the Agency.  In these cases, children were placed in accommodations not equipped to meet their needs or deal with their challenging behaviors.  Many requests for a placement change came from the placement providers, and often workers did not make efforts to stabilize the placement (offer respite or other suggestions to manage needs) for fear of losing a resource family altogether; however, a continued increase in documented efforts by caseworkers to stabilize placements has again been noted during the SFY 2021 QSPR.   </w:t>
      </w:r>
    </w:p>
    <w:p w14:paraId="7AC3A002" w14:textId="77777777" w:rsidR="00164FFA" w:rsidRPr="00164FFA" w:rsidRDefault="00164FFA" w:rsidP="00164FFA">
      <w:pPr>
        <w:spacing w:line="288" w:lineRule="auto"/>
        <w:jc w:val="both"/>
        <w:rPr>
          <w:rFonts w:ascii="Arial" w:hAnsi="Arial" w:cs="Arial"/>
          <w:b/>
        </w:rPr>
      </w:pPr>
    </w:p>
    <w:p w14:paraId="3DDE6EE1" w14:textId="0CBCBE8A" w:rsidR="00164FFA" w:rsidRDefault="00164FFA" w:rsidP="00164FFA">
      <w:pPr>
        <w:spacing w:line="288" w:lineRule="auto"/>
        <w:jc w:val="both"/>
        <w:rPr>
          <w:rFonts w:ascii="Arial" w:hAnsi="Arial" w:cs="Arial"/>
        </w:rPr>
      </w:pPr>
      <w:r w:rsidRPr="00164FFA">
        <w:rPr>
          <w:rFonts w:ascii="Arial" w:hAnsi="Arial" w:cs="Arial"/>
        </w:rPr>
        <w:t xml:space="preserve">No service area to date has attained substantial conformity for placement stability where all twelve applicable cases were rated as a strength. It should be noted, however, that the ongoing COVID-19 public health emergency likely impacted performance on this measure as unplanned placement changes in several of the reviewed cases were due to foster parents’ health or concerns related to the pandemic.  Area 1 has come the closest by earning a 92 percent strength rating with eleven of the twelve cases reviewed rated as a strength during the SFY 2021 QSPR, while Area 8 had the most difficulty with placement stability, making efforts to provide placement stability in less than half of the cases reviewed (42 percent). </w:t>
      </w:r>
    </w:p>
    <w:p w14:paraId="3FE6655C" w14:textId="77777777" w:rsidR="00724B2D" w:rsidRPr="00164FFA" w:rsidRDefault="00724B2D" w:rsidP="00164FFA">
      <w:pPr>
        <w:spacing w:line="288" w:lineRule="auto"/>
        <w:jc w:val="both"/>
        <w:rPr>
          <w:rFonts w:ascii="Arial" w:hAnsi="Arial" w:cs="Arial"/>
        </w:rPr>
      </w:pPr>
    </w:p>
    <w:tbl>
      <w:tblPr>
        <w:tblW w:w="7880" w:type="dxa"/>
        <w:jc w:val="center"/>
        <w:tblLook w:val="04A0" w:firstRow="1" w:lastRow="0" w:firstColumn="1" w:lastColumn="0" w:noHBand="0" w:noVBand="1"/>
      </w:tblPr>
      <w:tblGrid>
        <w:gridCol w:w="3262"/>
        <w:gridCol w:w="2407"/>
        <w:gridCol w:w="807"/>
        <w:gridCol w:w="1404"/>
      </w:tblGrid>
      <w:tr w:rsidR="00724B2D" w:rsidRPr="00724B2D" w14:paraId="2C2411B4" w14:textId="77777777" w:rsidTr="00B02743">
        <w:trPr>
          <w:trHeight w:val="300"/>
          <w:jc w:val="center"/>
        </w:trPr>
        <w:tc>
          <w:tcPr>
            <w:tcW w:w="7880" w:type="dxa"/>
            <w:gridSpan w:val="4"/>
            <w:tcBorders>
              <w:top w:val="single" w:sz="8" w:space="0" w:color="auto"/>
              <w:left w:val="single" w:sz="8" w:space="0" w:color="auto"/>
              <w:bottom w:val="nil"/>
              <w:right w:val="single" w:sz="8" w:space="0" w:color="000000"/>
            </w:tcBorders>
            <w:shd w:val="clear" w:color="auto" w:fill="000000"/>
            <w:vAlign w:val="center"/>
            <w:hideMark/>
          </w:tcPr>
          <w:p w14:paraId="5C61B9DC" w14:textId="77777777" w:rsidR="00724B2D" w:rsidRPr="00724B2D" w:rsidRDefault="00724B2D" w:rsidP="00724B2D">
            <w:pPr>
              <w:jc w:val="both"/>
              <w:rPr>
                <w:rFonts w:ascii="Arial" w:hAnsi="Arial" w:cs="Arial"/>
                <w:b/>
                <w:bCs/>
              </w:rPr>
            </w:pPr>
            <w:bookmarkStart w:id="129" w:name="_Hlk79504214"/>
            <w:r w:rsidRPr="00724B2D">
              <w:rPr>
                <w:rFonts w:ascii="Arial" w:hAnsi="Arial" w:cs="Arial"/>
                <w:b/>
                <w:bCs/>
              </w:rPr>
              <w:t>February 2021 Round 3 CFSR Data Indicator: Placement Stability</w:t>
            </w:r>
          </w:p>
        </w:tc>
      </w:tr>
      <w:tr w:rsidR="00724B2D" w:rsidRPr="00724B2D" w14:paraId="03CFFDEB" w14:textId="77777777" w:rsidTr="00B02743">
        <w:trPr>
          <w:trHeight w:val="315"/>
          <w:jc w:val="center"/>
        </w:trPr>
        <w:tc>
          <w:tcPr>
            <w:tcW w:w="3262" w:type="dxa"/>
            <w:tcBorders>
              <w:top w:val="single" w:sz="4" w:space="0" w:color="FFFFFF"/>
              <w:left w:val="single" w:sz="8" w:space="0" w:color="auto"/>
              <w:bottom w:val="single" w:sz="8" w:space="0" w:color="auto"/>
              <w:right w:val="single" w:sz="4" w:space="0" w:color="FFFFFF"/>
            </w:tcBorders>
            <w:shd w:val="clear" w:color="auto" w:fill="000000"/>
            <w:noWrap/>
            <w:vAlign w:val="center"/>
            <w:hideMark/>
          </w:tcPr>
          <w:p w14:paraId="7EC7E5A0" w14:textId="77777777" w:rsidR="00724B2D" w:rsidRPr="00724B2D" w:rsidRDefault="00724B2D" w:rsidP="00724B2D">
            <w:pPr>
              <w:jc w:val="both"/>
              <w:rPr>
                <w:rFonts w:ascii="Arial" w:hAnsi="Arial" w:cs="Arial"/>
                <w:b/>
                <w:bCs/>
              </w:rPr>
            </w:pPr>
            <w:r w:rsidRPr="00724B2D">
              <w:rPr>
                <w:rFonts w:ascii="Arial" w:hAnsi="Arial" w:cs="Arial"/>
                <w:b/>
                <w:bCs/>
              </w:rPr>
              <w:t>Indicator</w:t>
            </w:r>
          </w:p>
        </w:tc>
        <w:tc>
          <w:tcPr>
            <w:tcW w:w="2407" w:type="dxa"/>
            <w:tcBorders>
              <w:top w:val="single" w:sz="4" w:space="0" w:color="FFFFFF"/>
              <w:left w:val="nil"/>
              <w:bottom w:val="single" w:sz="8" w:space="0" w:color="auto"/>
              <w:right w:val="single" w:sz="4" w:space="0" w:color="FFFFFF"/>
            </w:tcBorders>
            <w:shd w:val="clear" w:color="auto" w:fill="000000"/>
            <w:noWrap/>
            <w:vAlign w:val="center"/>
            <w:hideMark/>
          </w:tcPr>
          <w:p w14:paraId="55C13704" w14:textId="77777777" w:rsidR="00724B2D" w:rsidRPr="00724B2D" w:rsidRDefault="00724B2D" w:rsidP="00724B2D">
            <w:pPr>
              <w:jc w:val="both"/>
              <w:rPr>
                <w:rFonts w:ascii="Arial" w:hAnsi="Arial" w:cs="Arial"/>
                <w:b/>
                <w:bCs/>
              </w:rPr>
            </w:pPr>
            <w:r w:rsidRPr="00724B2D">
              <w:rPr>
                <w:rFonts w:ascii="Arial" w:hAnsi="Arial" w:cs="Arial"/>
                <w:b/>
                <w:bCs/>
              </w:rPr>
              <w:t>Performance</w:t>
            </w:r>
          </w:p>
        </w:tc>
        <w:tc>
          <w:tcPr>
            <w:tcW w:w="807" w:type="dxa"/>
            <w:tcBorders>
              <w:top w:val="single" w:sz="4" w:space="0" w:color="FFFFFF"/>
              <w:left w:val="nil"/>
              <w:bottom w:val="single" w:sz="8" w:space="0" w:color="auto"/>
              <w:right w:val="single" w:sz="4" w:space="0" w:color="FFFFFF"/>
            </w:tcBorders>
            <w:shd w:val="clear" w:color="auto" w:fill="000000"/>
            <w:noWrap/>
            <w:vAlign w:val="center"/>
            <w:hideMark/>
          </w:tcPr>
          <w:p w14:paraId="70687316" w14:textId="77777777" w:rsidR="00724B2D" w:rsidRPr="00724B2D" w:rsidRDefault="00724B2D" w:rsidP="00724B2D">
            <w:pPr>
              <w:jc w:val="both"/>
              <w:rPr>
                <w:rFonts w:ascii="Arial" w:hAnsi="Arial" w:cs="Arial"/>
                <w:b/>
                <w:bCs/>
              </w:rPr>
            </w:pPr>
            <w:r w:rsidRPr="00724B2D">
              <w:rPr>
                <w:rFonts w:ascii="Arial" w:hAnsi="Arial" w:cs="Arial"/>
                <w:b/>
                <w:bCs/>
              </w:rPr>
              <w:t>NS</w:t>
            </w:r>
          </w:p>
        </w:tc>
        <w:tc>
          <w:tcPr>
            <w:tcW w:w="1404" w:type="dxa"/>
            <w:tcBorders>
              <w:top w:val="single" w:sz="4" w:space="0" w:color="FFFFFF"/>
              <w:left w:val="nil"/>
              <w:bottom w:val="single" w:sz="8" w:space="0" w:color="auto"/>
              <w:right w:val="single" w:sz="8" w:space="0" w:color="auto"/>
            </w:tcBorders>
            <w:shd w:val="clear" w:color="auto" w:fill="000000"/>
            <w:noWrap/>
            <w:vAlign w:val="center"/>
            <w:hideMark/>
          </w:tcPr>
          <w:p w14:paraId="7213FCA3" w14:textId="77777777" w:rsidR="00724B2D" w:rsidRPr="00724B2D" w:rsidRDefault="00724B2D" w:rsidP="00724B2D">
            <w:pPr>
              <w:jc w:val="both"/>
              <w:rPr>
                <w:rFonts w:ascii="Arial" w:hAnsi="Arial" w:cs="Arial"/>
                <w:b/>
                <w:bCs/>
              </w:rPr>
            </w:pPr>
            <w:r w:rsidRPr="00724B2D">
              <w:rPr>
                <w:rFonts w:ascii="Arial" w:hAnsi="Arial" w:cs="Arial"/>
                <w:b/>
                <w:bCs/>
              </w:rPr>
              <w:t>Status</w:t>
            </w:r>
          </w:p>
        </w:tc>
      </w:tr>
      <w:tr w:rsidR="00724B2D" w:rsidRPr="00724B2D" w14:paraId="5062F6D1" w14:textId="77777777" w:rsidTr="00B02743">
        <w:trPr>
          <w:trHeight w:val="315"/>
          <w:jc w:val="center"/>
        </w:trPr>
        <w:tc>
          <w:tcPr>
            <w:tcW w:w="3262" w:type="dxa"/>
            <w:tcBorders>
              <w:top w:val="single" w:sz="4" w:space="0" w:color="auto"/>
              <w:left w:val="single" w:sz="8" w:space="0" w:color="auto"/>
              <w:bottom w:val="single" w:sz="8" w:space="0" w:color="auto"/>
              <w:right w:val="single" w:sz="4" w:space="0" w:color="auto"/>
            </w:tcBorders>
            <w:shd w:val="clear" w:color="auto" w:fill="FFFFFF"/>
            <w:noWrap/>
            <w:vAlign w:val="center"/>
            <w:hideMark/>
          </w:tcPr>
          <w:p w14:paraId="5D4CC7DB" w14:textId="77777777" w:rsidR="00724B2D" w:rsidRPr="00724B2D" w:rsidRDefault="00724B2D" w:rsidP="00724B2D">
            <w:pPr>
              <w:jc w:val="both"/>
              <w:rPr>
                <w:rFonts w:ascii="Arial" w:hAnsi="Arial" w:cs="Arial"/>
              </w:rPr>
            </w:pPr>
            <w:r w:rsidRPr="00724B2D">
              <w:rPr>
                <w:rFonts w:ascii="Arial" w:hAnsi="Arial" w:cs="Arial"/>
              </w:rPr>
              <w:t>Placement stability</w:t>
            </w:r>
          </w:p>
        </w:tc>
        <w:tc>
          <w:tcPr>
            <w:tcW w:w="2407" w:type="dxa"/>
            <w:tcBorders>
              <w:top w:val="single" w:sz="4" w:space="0" w:color="auto"/>
              <w:left w:val="nil"/>
              <w:bottom w:val="single" w:sz="8" w:space="0" w:color="auto"/>
              <w:right w:val="single" w:sz="4" w:space="0" w:color="auto"/>
            </w:tcBorders>
            <w:shd w:val="clear" w:color="auto" w:fill="FFFFFF"/>
            <w:noWrap/>
            <w:vAlign w:val="center"/>
            <w:hideMark/>
          </w:tcPr>
          <w:p w14:paraId="659C1232" w14:textId="77777777" w:rsidR="00724B2D" w:rsidRPr="00724B2D" w:rsidRDefault="00724B2D" w:rsidP="00724B2D">
            <w:pPr>
              <w:jc w:val="both"/>
              <w:rPr>
                <w:rFonts w:ascii="Arial" w:hAnsi="Arial" w:cs="Arial"/>
              </w:rPr>
            </w:pPr>
            <w:r w:rsidRPr="00724B2D">
              <w:rPr>
                <w:rFonts w:ascii="Arial" w:hAnsi="Arial" w:cs="Arial"/>
              </w:rPr>
              <w:t>7.00</w:t>
            </w:r>
          </w:p>
        </w:tc>
        <w:tc>
          <w:tcPr>
            <w:tcW w:w="807" w:type="dxa"/>
            <w:tcBorders>
              <w:top w:val="single" w:sz="4" w:space="0" w:color="auto"/>
              <w:left w:val="nil"/>
              <w:bottom w:val="single" w:sz="8" w:space="0" w:color="auto"/>
              <w:right w:val="single" w:sz="4" w:space="0" w:color="auto"/>
            </w:tcBorders>
            <w:shd w:val="clear" w:color="auto" w:fill="FFFFFF"/>
            <w:noWrap/>
            <w:vAlign w:val="center"/>
            <w:hideMark/>
          </w:tcPr>
          <w:p w14:paraId="2F72E8BF" w14:textId="77777777" w:rsidR="00724B2D" w:rsidRPr="00724B2D" w:rsidRDefault="00724B2D" w:rsidP="00724B2D">
            <w:pPr>
              <w:jc w:val="both"/>
              <w:rPr>
                <w:rFonts w:ascii="Arial" w:hAnsi="Arial" w:cs="Arial"/>
              </w:rPr>
            </w:pPr>
            <w:r w:rsidRPr="00724B2D">
              <w:rPr>
                <w:rFonts w:ascii="Arial" w:hAnsi="Arial" w:cs="Arial"/>
              </w:rPr>
              <w:t>4.44</w:t>
            </w:r>
          </w:p>
        </w:tc>
        <w:tc>
          <w:tcPr>
            <w:tcW w:w="1404" w:type="dxa"/>
            <w:tcBorders>
              <w:top w:val="single" w:sz="4" w:space="0" w:color="auto"/>
              <w:left w:val="nil"/>
              <w:bottom w:val="single" w:sz="8" w:space="0" w:color="auto"/>
              <w:right w:val="single" w:sz="8" w:space="0" w:color="auto"/>
            </w:tcBorders>
            <w:shd w:val="clear" w:color="auto" w:fill="FFFFFF"/>
            <w:noWrap/>
            <w:vAlign w:val="center"/>
            <w:hideMark/>
          </w:tcPr>
          <w:p w14:paraId="6657C665" w14:textId="77777777" w:rsidR="00724B2D" w:rsidRPr="00724B2D" w:rsidRDefault="00724B2D" w:rsidP="00724B2D">
            <w:pPr>
              <w:jc w:val="both"/>
              <w:rPr>
                <w:rFonts w:ascii="Arial" w:hAnsi="Arial" w:cs="Arial"/>
                <w:b/>
                <w:i/>
                <w:iCs/>
              </w:rPr>
            </w:pPr>
            <w:r w:rsidRPr="00724B2D">
              <w:rPr>
                <w:rFonts w:ascii="Arial" w:hAnsi="Arial" w:cs="Arial"/>
                <w:b/>
                <w:i/>
                <w:iCs/>
              </w:rPr>
              <w:t>Not Met</w:t>
            </w:r>
          </w:p>
        </w:tc>
      </w:tr>
    </w:tbl>
    <w:p w14:paraId="0B39C7FA" w14:textId="77777777" w:rsidR="006764B8" w:rsidRPr="00E761DD" w:rsidRDefault="006764B8" w:rsidP="008B57FD">
      <w:pPr>
        <w:spacing w:line="288" w:lineRule="auto"/>
        <w:jc w:val="both"/>
        <w:rPr>
          <w:rFonts w:ascii="Arial" w:hAnsi="Arial" w:cs="Arial"/>
        </w:rPr>
      </w:pPr>
    </w:p>
    <w:p w14:paraId="42B972C0" w14:textId="1DBD1FD9" w:rsidR="006764B8" w:rsidRPr="00E761DD" w:rsidRDefault="006764B8" w:rsidP="008B57FD">
      <w:pPr>
        <w:spacing w:line="288" w:lineRule="auto"/>
        <w:jc w:val="both"/>
        <w:rPr>
          <w:rFonts w:ascii="Arial" w:hAnsi="Arial" w:cs="Arial"/>
        </w:rPr>
      </w:pPr>
      <w:r w:rsidRPr="00E761DD">
        <w:rPr>
          <w:rFonts w:ascii="Arial" w:hAnsi="Arial" w:cs="Arial"/>
        </w:rPr>
        <w:t>Arkansas’s issues with placement stability were also bore out in the State’s Round 3 CFSR Data Profile from February 2021. The permanency indicator related to placement stability showed a rate of 7.00 placement moves during FFY 2020</w:t>
      </w:r>
      <w:r w:rsidR="00724B2D">
        <w:rPr>
          <w:rFonts w:ascii="Arial" w:hAnsi="Arial" w:cs="Arial"/>
        </w:rPr>
        <w:t xml:space="preserve"> (September 30,</w:t>
      </w:r>
      <w:r w:rsidR="00300BB4">
        <w:rPr>
          <w:rFonts w:ascii="Arial" w:hAnsi="Arial" w:cs="Arial"/>
        </w:rPr>
        <w:t xml:space="preserve"> </w:t>
      </w:r>
      <w:r w:rsidR="00724B2D">
        <w:rPr>
          <w:rFonts w:ascii="Arial" w:hAnsi="Arial" w:cs="Arial"/>
        </w:rPr>
        <w:t>2020)</w:t>
      </w:r>
      <w:r w:rsidRPr="00E761DD">
        <w:rPr>
          <w:rFonts w:ascii="Arial" w:hAnsi="Arial" w:cs="Arial"/>
        </w:rPr>
        <w:t xml:space="preserve"> compared to the national performance of 4.44 placement moves.</w:t>
      </w:r>
      <w:r w:rsidR="001F4BBC" w:rsidRPr="00E761DD">
        <w:rPr>
          <w:rFonts w:ascii="Arial" w:hAnsi="Arial" w:cs="Arial"/>
        </w:rPr>
        <w:t xml:space="preserve"> </w:t>
      </w:r>
      <w:bookmarkStart w:id="130" w:name="_Hlk79504632"/>
      <w:bookmarkEnd w:id="129"/>
      <w:r w:rsidR="001F4BBC" w:rsidRPr="00E761DD">
        <w:rPr>
          <w:rFonts w:ascii="Arial" w:hAnsi="Arial" w:cs="Arial"/>
        </w:rPr>
        <w:t>However, the way in which certain placements are keyed in the state’s SACWIS system may also result in the number of placements moves for some children appearing higher than they actually are and, therefore, contribute to Arkansas’s placement stability rate being worse than the national performance rate. For example, when a child is placed in a provisionally licensed relative or fictive kin resource home that is keyed as a placement. When that provisional home then becomes a fully approved home, that change in approval status appears as a placement move for the child even though the child’s physical location and caretakers never change. DCFS plans to work to rectify this issue during the implementation of its CCWIS.</w:t>
      </w:r>
    </w:p>
    <w:bookmarkEnd w:id="130"/>
    <w:p w14:paraId="5F73FAAD" w14:textId="77777777" w:rsidR="006764B8" w:rsidRPr="00E761DD" w:rsidRDefault="006764B8" w:rsidP="008B57FD">
      <w:pPr>
        <w:spacing w:line="288" w:lineRule="auto"/>
        <w:jc w:val="both"/>
        <w:rPr>
          <w:rFonts w:ascii="Arial" w:hAnsi="Arial" w:cs="Arial"/>
        </w:rPr>
      </w:pPr>
    </w:p>
    <w:p w14:paraId="46120B59" w14:textId="716167F2" w:rsidR="006764B8" w:rsidRPr="00E761DD" w:rsidRDefault="006764B8" w:rsidP="008B57FD">
      <w:pPr>
        <w:spacing w:line="288" w:lineRule="auto"/>
        <w:jc w:val="both"/>
        <w:rPr>
          <w:rFonts w:ascii="Arial" w:hAnsi="Arial" w:cs="Arial"/>
        </w:rPr>
      </w:pPr>
      <w:bookmarkStart w:id="131" w:name="_Hlk79504320"/>
      <w:r w:rsidRPr="00E761DD">
        <w:rPr>
          <w:rFonts w:ascii="Arial" w:hAnsi="Arial" w:cs="Arial"/>
          <w:b/>
        </w:rPr>
        <w:t>Timely and Appropriate Permanency Goals</w:t>
      </w:r>
    </w:p>
    <w:p w14:paraId="1B8FE90D" w14:textId="20619A6E" w:rsidR="00724B2D" w:rsidRPr="00724B2D" w:rsidRDefault="00B547DE" w:rsidP="00724B2D">
      <w:pPr>
        <w:spacing w:line="288" w:lineRule="auto"/>
        <w:jc w:val="both"/>
        <w:rPr>
          <w:rFonts w:ascii="Arial" w:hAnsi="Arial" w:cs="Arial"/>
        </w:rPr>
      </w:pPr>
      <w:r w:rsidRPr="00E761DD">
        <w:rPr>
          <w:rFonts w:ascii="Arial" w:hAnsi="Arial" w:cs="Arial"/>
        </w:rPr>
        <w:t>The permanency goals in 7</w:t>
      </w:r>
      <w:r w:rsidR="00724B2D">
        <w:rPr>
          <w:rFonts w:ascii="Arial" w:hAnsi="Arial" w:cs="Arial"/>
        </w:rPr>
        <w:t>7</w:t>
      </w:r>
      <w:r w:rsidRPr="00E761DD">
        <w:rPr>
          <w:rFonts w:ascii="Arial" w:hAnsi="Arial" w:cs="Arial"/>
        </w:rPr>
        <w:t xml:space="preserve"> percent of the foster care cases reviewed to date during the SFY 2021 QSPR were appropriate and established on time.</w:t>
      </w:r>
      <w:r w:rsidR="00BA0348" w:rsidRPr="00E761DD">
        <w:rPr>
          <w:rFonts w:ascii="Arial" w:hAnsi="Arial" w:cs="Arial"/>
        </w:rPr>
        <w:t xml:space="preserve"> </w:t>
      </w:r>
      <w:r w:rsidRPr="00E761DD">
        <w:rPr>
          <w:rFonts w:ascii="Arial" w:hAnsi="Arial" w:cs="Arial"/>
        </w:rPr>
        <w:t xml:space="preserve">While the State’s performance on this measure demonstrated </w:t>
      </w:r>
      <w:proofErr w:type="gramStart"/>
      <w:r w:rsidRPr="00E761DD">
        <w:rPr>
          <w:rFonts w:ascii="Arial" w:hAnsi="Arial" w:cs="Arial"/>
        </w:rPr>
        <w:t>an</w:t>
      </w:r>
      <w:proofErr w:type="gramEnd"/>
      <w:r w:rsidRPr="00E761DD">
        <w:rPr>
          <w:rFonts w:ascii="Arial" w:hAnsi="Arial" w:cs="Arial"/>
        </w:rPr>
        <w:t xml:space="preserve"> </w:t>
      </w:r>
      <w:r w:rsidR="00724B2D">
        <w:rPr>
          <w:rFonts w:ascii="Arial" w:hAnsi="Arial" w:cs="Arial"/>
        </w:rPr>
        <w:t>seven</w:t>
      </w:r>
      <w:r w:rsidR="00BA0348" w:rsidRPr="00E761DD">
        <w:rPr>
          <w:rFonts w:ascii="Arial" w:hAnsi="Arial" w:cs="Arial"/>
        </w:rPr>
        <w:t>-</w:t>
      </w:r>
      <w:r w:rsidRPr="00E761DD">
        <w:rPr>
          <w:rFonts w:ascii="Arial" w:hAnsi="Arial" w:cs="Arial"/>
        </w:rPr>
        <w:t xml:space="preserve">percentage point decrease from the SFY 2020 QSPR and a </w:t>
      </w:r>
      <w:r w:rsidR="00724B2D">
        <w:rPr>
          <w:rFonts w:ascii="Arial" w:hAnsi="Arial" w:cs="Arial"/>
        </w:rPr>
        <w:t>two</w:t>
      </w:r>
      <w:r w:rsidR="00BA0348" w:rsidRPr="00E761DD">
        <w:rPr>
          <w:rFonts w:ascii="Arial" w:hAnsi="Arial" w:cs="Arial"/>
        </w:rPr>
        <w:t>-</w:t>
      </w:r>
      <w:r w:rsidRPr="00E761DD">
        <w:rPr>
          <w:rFonts w:ascii="Arial" w:hAnsi="Arial" w:cs="Arial"/>
        </w:rPr>
        <w:t>percentage point decrease from the SFY 2019 QSPR, it is still a 1</w:t>
      </w:r>
      <w:r w:rsidR="00724B2D">
        <w:rPr>
          <w:rFonts w:ascii="Arial" w:hAnsi="Arial" w:cs="Arial"/>
        </w:rPr>
        <w:t>3</w:t>
      </w:r>
      <w:r w:rsidR="00BA0348" w:rsidRPr="00E761DD">
        <w:rPr>
          <w:rFonts w:ascii="Arial" w:hAnsi="Arial" w:cs="Arial"/>
        </w:rPr>
        <w:t>-</w:t>
      </w:r>
      <w:r w:rsidRPr="00E761DD">
        <w:rPr>
          <w:rFonts w:ascii="Arial" w:hAnsi="Arial" w:cs="Arial"/>
        </w:rPr>
        <w:t xml:space="preserve">percentage point </w:t>
      </w:r>
      <w:r w:rsidR="00724B2D" w:rsidRPr="00724B2D">
        <w:rPr>
          <w:rFonts w:ascii="Arial" w:hAnsi="Arial" w:cs="Arial"/>
        </w:rPr>
        <w:t xml:space="preserve">increase from the Round 3 CFSR.  </w:t>
      </w:r>
      <w:r w:rsidR="004B4E09">
        <w:rPr>
          <w:rFonts w:ascii="Arial" w:hAnsi="Arial" w:cs="Arial"/>
        </w:rPr>
        <w:t>B</w:t>
      </w:r>
      <w:r w:rsidR="004B4E09" w:rsidRPr="004B4E09">
        <w:rPr>
          <w:rFonts w:ascii="Arial" w:hAnsi="Arial" w:cs="Arial"/>
        </w:rPr>
        <w:t xml:space="preserve">arriers are also noted in the ASPR in the Permanency 1 section. As in previous reviews, most of the deficiencies are related to a lack of concurrent planning to timely change permanency goals or timely switch focus to the secondary goal, which is usually adoption. Many courts are wary of </w:t>
      </w:r>
      <w:proofErr w:type="gramStart"/>
      <w:r w:rsidR="004B4E09" w:rsidRPr="004B4E09">
        <w:rPr>
          <w:rFonts w:ascii="Arial" w:hAnsi="Arial" w:cs="Arial"/>
        </w:rPr>
        <w:t>being seen as</w:t>
      </w:r>
      <w:proofErr w:type="gramEnd"/>
      <w:r w:rsidR="004B4E09" w:rsidRPr="004B4E09">
        <w:rPr>
          <w:rFonts w:ascii="Arial" w:hAnsi="Arial" w:cs="Arial"/>
        </w:rPr>
        <w:t xml:space="preserve"> not giving parents a full 12-15 months and will not “allow” the Agency to file a petition for termination timely. It was noted that 25% of the deficiencies in the SFY 2021 review were due to a lack of efforts to timely file a petition for termination at 15 months when there was no exception to termination documented</w:t>
      </w:r>
      <w:r w:rsidR="004B4E09">
        <w:rPr>
          <w:rFonts w:ascii="Arial" w:hAnsi="Arial" w:cs="Arial"/>
        </w:rPr>
        <w:t xml:space="preserve">. </w:t>
      </w:r>
      <w:r w:rsidR="00724B2D" w:rsidRPr="00724B2D">
        <w:rPr>
          <w:rFonts w:ascii="Arial" w:hAnsi="Arial" w:cs="Arial"/>
        </w:rPr>
        <w:t xml:space="preserve">Although no Area to date has achieved a strength rating on this item during the SFY 2021 QSPR, Areas 1, 2, 4, 5, 8 and 9 have had the most success, with all six making sufficient efforts in more than three-quarters of the cases reviewed (83 percent). Area 10 struggled the most, timely establishing appropriate permanency goals is a little more than half of the cases reviewed (58 percent). Difficulties were again related to insufficient efforts to utilize concurrent planning early in the life of a case and to timely adjust permanency goals in response to changing circumstances. Additionally, a lack of efforts to timely file or join a petition for termination of parental rights in cases where there was no documented exception to termination was noted in one-quarter (25 percent) of the deficient cases. </w:t>
      </w:r>
    </w:p>
    <w:p w14:paraId="7AEC6785" w14:textId="77777777" w:rsidR="00724B2D" w:rsidRPr="00724B2D" w:rsidRDefault="00724B2D" w:rsidP="00724B2D">
      <w:pPr>
        <w:spacing w:line="288" w:lineRule="auto"/>
        <w:jc w:val="both"/>
        <w:rPr>
          <w:rFonts w:ascii="Arial" w:hAnsi="Arial" w:cs="Arial"/>
        </w:rPr>
      </w:pPr>
    </w:p>
    <w:p w14:paraId="4AAF6C73" w14:textId="77777777" w:rsidR="00724B2D" w:rsidRDefault="00724B2D" w:rsidP="008B57FD">
      <w:pPr>
        <w:spacing w:line="288" w:lineRule="auto"/>
        <w:jc w:val="both"/>
        <w:rPr>
          <w:rFonts w:ascii="Arial" w:hAnsi="Arial" w:cs="Arial"/>
          <w:b/>
        </w:rPr>
      </w:pPr>
      <w:bookmarkStart w:id="132" w:name="_Hlk79504736"/>
      <w:bookmarkEnd w:id="131"/>
    </w:p>
    <w:p w14:paraId="2703E7EF" w14:textId="77777777" w:rsidR="00724B2D" w:rsidRDefault="00724B2D" w:rsidP="008B57FD">
      <w:pPr>
        <w:spacing w:line="288" w:lineRule="auto"/>
        <w:jc w:val="both"/>
        <w:rPr>
          <w:rFonts w:ascii="Arial" w:hAnsi="Arial" w:cs="Arial"/>
          <w:b/>
        </w:rPr>
      </w:pPr>
    </w:p>
    <w:p w14:paraId="1D311883" w14:textId="46E05404" w:rsidR="006764B8" w:rsidRPr="00E761DD" w:rsidRDefault="006764B8" w:rsidP="008B57FD">
      <w:pPr>
        <w:spacing w:line="288" w:lineRule="auto"/>
        <w:jc w:val="both"/>
        <w:rPr>
          <w:rFonts w:ascii="Arial" w:hAnsi="Arial" w:cs="Arial"/>
          <w:b/>
        </w:rPr>
      </w:pPr>
      <w:r w:rsidRPr="00E761DD">
        <w:rPr>
          <w:rFonts w:ascii="Arial" w:hAnsi="Arial" w:cs="Arial"/>
          <w:b/>
        </w:rPr>
        <w:t>Efforts to Achieve Permanency Goals</w:t>
      </w:r>
    </w:p>
    <w:bookmarkEnd w:id="132"/>
    <w:p w14:paraId="73AF9A2D" w14:textId="77777777" w:rsidR="001156BD" w:rsidRPr="001156BD" w:rsidRDefault="001156BD" w:rsidP="001156BD">
      <w:pPr>
        <w:spacing w:line="288" w:lineRule="auto"/>
        <w:jc w:val="both"/>
        <w:rPr>
          <w:rFonts w:ascii="Arial" w:hAnsi="Arial" w:cs="Arial"/>
        </w:rPr>
      </w:pPr>
      <w:r w:rsidRPr="001156BD">
        <w:rPr>
          <w:rFonts w:ascii="Arial" w:hAnsi="Arial" w:cs="Arial"/>
        </w:rPr>
        <w:t xml:space="preserve">Appropriate legal and relational permanence should be achieved as timely as possible once a child enters foster care.  Insufficient efforts were made to achieve permanency goals in 37 percent of the cases reviewed during SFY 2021. The biggest challenge during the SFY 2021 QSPR again involved making sufficient efforts to achieve adoption in a timely manner, whether the sole or concurrent permanency goal. Successful efforts to achieve adoption timely were not made in more than half of the cases reviewed (53 percent), with many of the deficiencies again involving systemic issues with multiple continuations of termination hearings or delays due to pending appeals. The ongoing COVID-19 public health emergency also impacted efforts. During the SFY 2021 QSPR, it was noted that a few termination hearings were delayed due to a request by an incarcerated parent’s attorney for an in-person hearing rather than virtual hearing. This was </w:t>
      </w:r>
      <w:proofErr w:type="gramStart"/>
      <w:r w:rsidRPr="001156BD">
        <w:rPr>
          <w:rFonts w:ascii="Arial" w:hAnsi="Arial" w:cs="Arial"/>
        </w:rPr>
        <w:t>despite the fact that</w:t>
      </w:r>
      <w:proofErr w:type="gramEnd"/>
      <w:r w:rsidRPr="001156BD">
        <w:rPr>
          <w:rFonts w:ascii="Arial" w:hAnsi="Arial" w:cs="Arial"/>
        </w:rPr>
        <w:t xml:space="preserve"> most prisons and jails were not transporting inmates for the majority of the review period due to the large number of COVID-19 cases in the corrections system. </w:t>
      </w:r>
    </w:p>
    <w:p w14:paraId="016EE273" w14:textId="0CD70A97" w:rsidR="002255A2" w:rsidRPr="00E761DD" w:rsidRDefault="00B547DE" w:rsidP="008B57FD">
      <w:pPr>
        <w:spacing w:line="288" w:lineRule="auto"/>
        <w:jc w:val="both"/>
        <w:rPr>
          <w:rFonts w:ascii="Arial" w:hAnsi="Arial" w:cs="Arial"/>
        </w:rPr>
      </w:pPr>
      <w:r w:rsidRPr="00E761DD">
        <w:rPr>
          <w:rFonts w:ascii="Arial" w:hAnsi="Arial" w:cs="Arial"/>
        </w:rPr>
        <w:t xml:space="preserve">.  </w:t>
      </w:r>
      <w:r w:rsidR="002255A2" w:rsidRPr="00E761DD">
        <w:rPr>
          <w:rFonts w:ascii="Arial" w:hAnsi="Arial" w:cs="Arial"/>
        </w:rPr>
        <w:t>This is also reflected in statewide data regarding discharges from foster care when comparing discharges between SFY 2019 and SFY 2020 as illustrated in the chart below.</w:t>
      </w:r>
    </w:p>
    <w:p w14:paraId="031FFFDB" w14:textId="77777777" w:rsidR="002255A2" w:rsidRPr="00E761DD" w:rsidRDefault="002255A2" w:rsidP="008B57FD">
      <w:pPr>
        <w:spacing w:line="288" w:lineRule="auto"/>
        <w:jc w:val="both"/>
        <w:rPr>
          <w:rFonts w:ascii="Arial" w:hAnsi="Arial" w:cs="Arial"/>
        </w:rPr>
      </w:pPr>
    </w:p>
    <w:p w14:paraId="1287EE10" w14:textId="1C329AA1" w:rsidR="002255A2" w:rsidRPr="00E761DD" w:rsidRDefault="002255A2" w:rsidP="008B57FD">
      <w:pPr>
        <w:spacing w:line="288" w:lineRule="auto"/>
        <w:jc w:val="both"/>
        <w:rPr>
          <w:rFonts w:ascii="Arial" w:hAnsi="Arial" w:cs="Arial"/>
        </w:rPr>
      </w:pPr>
      <w:r w:rsidRPr="008B2D60">
        <w:rPr>
          <w:noProof/>
        </w:rPr>
        <w:drawing>
          <wp:inline distT="0" distB="0" distL="0" distR="0" wp14:anchorId="5C62D4A6" wp14:editId="5B872BA4">
            <wp:extent cx="5943600" cy="3248660"/>
            <wp:effectExtent l="19050" t="19050" r="19050" b="27940"/>
            <wp:docPr id="5418" name="Picture 2">
              <a:extLst xmlns:a="http://schemas.openxmlformats.org/drawingml/2006/main">
                <a:ext uri="{FF2B5EF4-FFF2-40B4-BE49-F238E27FC236}">
                  <a16:creationId xmlns:a16="http://schemas.microsoft.com/office/drawing/2014/main" id="{27662AEC-A110-43B4-8D79-5B7EDE869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7662AEC-A110-43B4-8D79-5B7EDE869D0C}"/>
                        </a:ext>
                      </a:extLst>
                    </pic:cNvPr>
                    <pic:cNvPicPr>
                      <a:picLocks noChangeAspect="1"/>
                    </pic:cNvPicPr>
                  </pic:nvPicPr>
                  <pic:blipFill>
                    <a:blip r:embed="rId14"/>
                    <a:stretch>
                      <a:fillRect/>
                    </a:stretch>
                  </pic:blipFill>
                  <pic:spPr>
                    <a:xfrm>
                      <a:off x="0" y="0"/>
                      <a:ext cx="5943600" cy="3248660"/>
                    </a:xfrm>
                    <a:prstGeom prst="rect">
                      <a:avLst/>
                    </a:prstGeom>
                    <a:ln>
                      <a:solidFill>
                        <a:schemeClr val="tx1"/>
                      </a:solidFill>
                    </a:ln>
                  </pic:spPr>
                </pic:pic>
              </a:graphicData>
            </a:graphic>
          </wp:inline>
        </w:drawing>
      </w:r>
    </w:p>
    <w:p w14:paraId="71EA6AEB" w14:textId="77777777" w:rsidR="002255A2" w:rsidRPr="00E761DD" w:rsidRDefault="002255A2" w:rsidP="008B57FD">
      <w:pPr>
        <w:spacing w:line="288" w:lineRule="auto"/>
        <w:jc w:val="both"/>
        <w:rPr>
          <w:rFonts w:ascii="Arial" w:hAnsi="Arial" w:cs="Arial"/>
        </w:rPr>
      </w:pPr>
    </w:p>
    <w:p w14:paraId="31BC3940" w14:textId="01F6542F" w:rsidR="001156BD" w:rsidRDefault="001156BD" w:rsidP="001156BD">
      <w:pPr>
        <w:spacing w:line="288" w:lineRule="auto"/>
        <w:jc w:val="both"/>
        <w:rPr>
          <w:rFonts w:ascii="Arial" w:hAnsi="Arial" w:cs="Arial"/>
        </w:rPr>
      </w:pPr>
      <w:r w:rsidRPr="001156BD">
        <w:rPr>
          <w:rFonts w:ascii="Arial" w:hAnsi="Arial" w:cs="Arial"/>
        </w:rPr>
        <w:t xml:space="preserve">The Agency also had difficulty making sufficient efforts to provide a living arrangement that could be considered permanent for children in half of the cases (50 percent) with a sole or concurrent goal of APPLA during the SFY 2021 QSPR. </w:t>
      </w:r>
      <w:proofErr w:type="gramStart"/>
      <w:r w:rsidRPr="001156BD">
        <w:rPr>
          <w:rFonts w:ascii="Arial" w:hAnsi="Arial" w:cs="Arial"/>
        </w:rPr>
        <w:t>The majority of</w:t>
      </w:r>
      <w:proofErr w:type="gramEnd"/>
      <w:r w:rsidRPr="001156BD">
        <w:rPr>
          <w:rFonts w:ascii="Arial" w:hAnsi="Arial" w:cs="Arial"/>
        </w:rPr>
        <w:t xml:space="preserve"> the deficiencies were due to a lack of a formal agreement with the foster parent or placement provider acknowledging responsibility for providing care until the child reached the age of majority. It was also noted in one case that the court authorized a concurrent goal of APPLA for a 14</w:t>
      </w:r>
      <w:r w:rsidR="003945EC">
        <w:rPr>
          <w:rFonts w:ascii="Arial" w:hAnsi="Arial" w:cs="Arial"/>
        </w:rPr>
        <w:t>-</w:t>
      </w:r>
      <w:r w:rsidRPr="001156BD">
        <w:rPr>
          <w:rFonts w:ascii="Arial" w:hAnsi="Arial" w:cs="Arial"/>
        </w:rPr>
        <w:t>year</w:t>
      </w:r>
      <w:r w:rsidR="003945EC">
        <w:rPr>
          <w:rFonts w:ascii="Arial" w:hAnsi="Arial" w:cs="Arial"/>
        </w:rPr>
        <w:t>-</w:t>
      </w:r>
      <w:r w:rsidRPr="001156BD">
        <w:rPr>
          <w:rFonts w:ascii="Arial" w:hAnsi="Arial" w:cs="Arial"/>
        </w:rPr>
        <w:t xml:space="preserve">old child. </w:t>
      </w:r>
    </w:p>
    <w:p w14:paraId="51033E1D" w14:textId="0472B562" w:rsidR="001156BD" w:rsidRDefault="001156BD" w:rsidP="001156BD">
      <w:pPr>
        <w:spacing w:line="288" w:lineRule="auto"/>
        <w:jc w:val="both"/>
        <w:rPr>
          <w:rFonts w:ascii="Arial" w:hAnsi="Arial" w:cs="Arial"/>
        </w:rPr>
      </w:pPr>
    </w:p>
    <w:p w14:paraId="211FE624" w14:textId="384C7E92" w:rsidR="00E400A5" w:rsidRPr="00E761DD" w:rsidRDefault="00B547DE" w:rsidP="00685131">
      <w:pPr>
        <w:spacing w:line="288" w:lineRule="auto"/>
        <w:jc w:val="both"/>
        <w:rPr>
          <w:rFonts w:ascii="Arial" w:hAnsi="Arial" w:cs="Arial"/>
        </w:rPr>
      </w:pPr>
      <w:r w:rsidRPr="00E761DD">
        <w:rPr>
          <w:rFonts w:ascii="Arial" w:hAnsi="Arial" w:cs="Arial"/>
        </w:rPr>
        <w:t xml:space="preserve">Several </w:t>
      </w:r>
      <w:r w:rsidR="001F4BBC" w:rsidRPr="00E761DD">
        <w:rPr>
          <w:rFonts w:ascii="Arial" w:hAnsi="Arial" w:cs="Arial"/>
        </w:rPr>
        <w:t>a</w:t>
      </w:r>
      <w:r w:rsidRPr="00E761DD">
        <w:rPr>
          <w:rFonts w:ascii="Arial" w:hAnsi="Arial" w:cs="Arial"/>
        </w:rPr>
        <w:t xml:space="preserve">reas also struggled with achieving adoption in a timely manner during the SFY 2021 QSPR, whether the sole or concurrent permanency goal. Many of the deficiencies continue to involve systemic issues such as multiple continuations of termination hearings, </w:t>
      </w:r>
      <w:proofErr w:type="gramStart"/>
      <w:r w:rsidRPr="00E761DD">
        <w:rPr>
          <w:rFonts w:ascii="Arial" w:hAnsi="Arial" w:cs="Arial"/>
        </w:rPr>
        <w:t>a number of</w:t>
      </w:r>
      <w:proofErr w:type="gramEnd"/>
      <w:r w:rsidRPr="00E761DD">
        <w:rPr>
          <w:rFonts w:ascii="Arial" w:hAnsi="Arial" w:cs="Arial"/>
        </w:rPr>
        <w:t xml:space="preserve"> which were due to the COVID-19 public health crisis.</w:t>
      </w:r>
      <w:r w:rsidR="00240184" w:rsidRPr="00E761DD">
        <w:rPr>
          <w:rFonts w:ascii="Arial" w:hAnsi="Arial" w:cs="Arial"/>
        </w:rPr>
        <w:t xml:space="preserve"> </w:t>
      </w:r>
      <w:r w:rsidR="00EE105B" w:rsidRPr="00E761DD">
        <w:rPr>
          <w:rFonts w:ascii="Arial" w:hAnsi="Arial" w:cs="Arial"/>
        </w:rPr>
        <w:t>The comparison of the number of finalized adoptions in SFY 2019 verses SFY 2020 also bears this out with 749 adoptions finalized in SFY 2019 and only 500 adoptions finalized in SFY 2020.</w:t>
      </w:r>
    </w:p>
    <w:p w14:paraId="4B1570A0" w14:textId="77777777" w:rsidR="00E400A5" w:rsidRPr="00E761DD" w:rsidRDefault="00E400A5" w:rsidP="00685131">
      <w:pPr>
        <w:spacing w:line="288" w:lineRule="auto"/>
        <w:jc w:val="both"/>
        <w:rPr>
          <w:rFonts w:ascii="Arial" w:hAnsi="Arial" w:cs="Arial"/>
        </w:rPr>
      </w:pPr>
    </w:p>
    <w:p w14:paraId="35C06F5D" w14:textId="45967668" w:rsidR="007A50A8" w:rsidRPr="00E761DD" w:rsidRDefault="00240184" w:rsidP="00685131">
      <w:pPr>
        <w:spacing w:line="288" w:lineRule="auto"/>
        <w:jc w:val="both"/>
        <w:rPr>
          <w:rFonts w:ascii="Arial" w:hAnsi="Arial" w:cs="Arial"/>
        </w:rPr>
      </w:pPr>
      <w:r w:rsidRPr="00E761DD">
        <w:rPr>
          <w:rFonts w:ascii="Arial" w:hAnsi="Arial" w:cs="Arial"/>
        </w:rPr>
        <w:t>However, the launch of the Division’s “</w:t>
      </w:r>
      <w:proofErr w:type="gramStart"/>
      <w:r w:rsidRPr="00E761DD">
        <w:rPr>
          <w:rFonts w:ascii="Arial" w:hAnsi="Arial" w:cs="Arial"/>
        </w:rPr>
        <w:t>Every Day</w:t>
      </w:r>
      <w:proofErr w:type="gramEnd"/>
      <w:r w:rsidRPr="00E761DD">
        <w:rPr>
          <w:rFonts w:ascii="Arial" w:hAnsi="Arial" w:cs="Arial"/>
        </w:rPr>
        <w:t xml:space="preserve"> Counts” initiative on March 1, 2021</w:t>
      </w:r>
      <w:r w:rsidR="00B547DE" w:rsidRPr="00E761DD">
        <w:rPr>
          <w:rFonts w:ascii="Arial" w:hAnsi="Arial" w:cs="Arial"/>
        </w:rPr>
        <w:t xml:space="preserve"> </w:t>
      </w:r>
      <w:r w:rsidRPr="00E761DD">
        <w:rPr>
          <w:rFonts w:ascii="Arial" w:hAnsi="Arial" w:cs="Arial"/>
        </w:rPr>
        <w:t>is designed</w:t>
      </w:r>
      <w:r w:rsidR="00E400A5" w:rsidRPr="00E761DD">
        <w:rPr>
          <w:rFonts w:ascii="Arial" w:hAnsi="Arial" w:cs="Arial"/>
        </w:rPr>
        <w:t>, among other goals,</w:t>
      </w:r>
      <w:r w:rsidRPr="00E761DD">
        <w:rPr>
          <w:rFonts w:ascii="Arial" w:hAnsi="Arial" w:cs="Arial"/>
        </w:rPr>
        <w:t xml:space="preserve"> to improve the state’s efforts in achieving adoption in a timely manner. </w:t>
      </w:r>
      <w:r w:rsidR="007A50A8" w:rsidRPr="00E761DD">
        <w:rPr>
          <w:rFonts w:ascii="Arial" w:hAnsi="Arial" w:cs="Arial"/>
        </w:rPr>
        <w:t>Every Day Counts was launched, in part, to Division leadership recognizing that the time from TPR to finalization was beginning to slowly increase statewide as illustrated in the graph below.</w:t>
      </w:r>
    </w:p>
    <w:p w14:paraId="75F06D0B" w14:textId="239432B0" w:rsidR="007A50A8" w:rsidRPr="00E761DD" w:rsidRDefault="007A50A8" w:rsidP="00685131">
      <w:pPr>
        <w:spacing w:line="288" w:lineRule="auto"/>
        <w:jc w:val="both"/>
        <w:rPr>
          <w:rFonts w:ascii="Arial" w:hAnsi="Arial" w:cs="Arial"/>
        </w:rPr>
      </w:pPr>
    </w:p>
    <w:p w14:paraId="07694ECD" w14:textId="6F7C5817" w:rsidR="007A50A8" w:rsidRPr="00E761DD" w:rsidRDefault="007A50A8" w:rsidP="00685131">
      <w:pPr>
        <w:spacing w:line="288" w:lineRule="auto"/>
        <w:jc w:val="both"/>
        <w:rPr>
          <w:rFonts w:ascii="Arial" w:hAnsi="Arial" w:cs="Arial"/>
        </w:rPr>
      </w:pPr>
      <w:r w:rsidRPr="008B2D60">
        <w:rPr>
          <w:noProof/>
        </w:rPr>
        <w:drawing>
          <wp:inline distT="0" distB="0" distL="0" distR="0" wp14:anchorId="104C4FE3" wp14:editId="243BD574">
            <wp:extent cx="5776175" cy="4074795"/>
            <wp:effectExtent l="19050" t="19050" r="15240" b="20955"/>
            <wp:docPr id="7" name="Picture 6">
              <a:extLst xmlns:a="http://schemas.openxmlformats.org/drawingml/2006/main">
                <a:ext uri="{FF2B5EF4-FFF2-40B4-BE49-F238E27FC236}">
                  <a16:creationId xmlns:a16="http://schemas.microsoft.com/office/drawing/2014/main" id="{04D6C36C-71CD-4D6C-BB69-877A0CDE3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4D6C36C-71CD-4D6C-BB69-877A0CDE3F54}"/>
                        </a:ext>
                      </a:extLst>
                    </pic:cNvPr>
                    <pic:cNvPicPr>
                      <a:picLocks noChangeAspect="1"/>
                    </pic:cNvPicPr>
                  </pic:nvPicPr>
                  <pic:blipFill>
                    <a:blip r:embed="rId15"/>
                    <a:stretch>
                      <a:fillRect/>
                    </a:stretch>
                  </pic:blipFill>
                  <pic:spPr>
                    <a:xfrm>
                      <a:off x="0" y="0"/>
                      <a:ext cx="5811737" cy="4099882"/>
                    </a:xfrm>
                    <a:prstGeom prst="rect">
                      <a:avLst/>
                    </a:prstGeom>
                    <a:ln>
                      <a:solidFill>
                        <a:schemeClr val="tx1"/>
                      </a:solidFill>
                    </a:ln>
                  </pic:spPr>
                </pic:pic>
              </a:graphicData>
            </a:graphic>
          </wp:inline>
        </w:drawing>
      </w:r>
    </w:p>
    <w:p w14:paraId="4267E827" w14:textId="77777777" w:rsidR="007A50A8" w:rsidRPr="00E761DD" w:rsidRDefault="007A50A8" w:rsidP="00685131">
      <w:pPr>
        <w:spacing w:line="288" w:lineRule="auto"/>
        <w:jc w:val="both"/>
        <w:rPr>
          <w:rFonts w:ascii="Arial" w:hAnsi="Arial" w:cs="Arial"/>
        </w:rPr>
      </w:pPr>
    </w:p>
    <w:p w14:paraId="2868E085" w14:textId="272B05CC" w:rsidR="008659C3" w:rsidRPr="00E761DD" w:rsidRDefault="000B10ED" w:rsidP="00685131">
      <w:pPr>
        <w:spacing w:line="288" w:lineRule="auto"/>
        <w:jc w:val="both"/>
        <w:rPr>
          <w:rFonts w:ascii="Arial" w:hAnsi="Arial" w:cs="Arial"/>
        </w:rPr>
      </w:pPr>
      <w:r w:rsidRPr="00E761DD">
        <w:rPr>
          <w:rFonts w:ascii="Arial" w:hAnsi="Arial" w:cs="Arial"/>
        </w:rPr>
        <w:t xml:space="preserve">In response, </w:t>
      </w:r>
      <w:r w:rsidR="00240184" w:rsidRPr="00E761DD">
        <w:rPr>
          <w:rFonts w:ascii="Arial" w:hAnsi="Arial" w:cs="Arial"/>
        </w:rPr>
        <w:t>Every Day Counts</w:t>
      </w:r>
      <w:r w:rsidRPr="00E761DD">
        <w:rPr>
          <w:rFonts w:ascii="Arial" w:hAnsi="Arial" w:cs="Arial"/>
        </w:rPr>
        <w:t xml:space="preserve"> was born. This initiative</w:t>
      </w:r>
      <w:r w:rsidR="00240184" w:rsidRPr="00E761DD">
        <w:rPr>
          <w:rFonts w:ascii="Arial" w:hAnsi="Arial" w:cs="Arial"/>
        </w:rPr>
        <w:t xml:space="preserve"> has set new goals around relative and foster parent </w:t>
      </w:r>
      <w:proofErr w:type="gramStart"/>
      <w:r w:rsidR="00240184" w:rsidRPr="00E761DD">
        <w:rPr>
          <w:rFonts w:ascii="Arial" w:hAnsi="Arial" w:cs="Arial"/>
        </w:rPr>
        <w:t>adoptions in particular</w:t>
      </w:r>
      <w:proofErr w:type="gramEnd"/>
      <w:r w:rsidR="00240184" w:rsidRPr="00E761DD">
        <w:rPr>
          <w:rFonts w:ascii="Arial" w:hAnsi="Arial" w:cs="Arial"/>
        </w:rPr>
        <w:t>. Specifically, the Division has charged staff to finalize all relative and foster parent adoptions within three months after termination of parental rights. If an appeal is filed, the expectation is that the adoption will be finalized within one month after the TPR appeal mandate is issued.</w:t>
      </w:r>
    </w:p>
    <w:p w14:paraId="194410A6" w14:textId="77777777" w:rsidR="008659C3" w:rsidRPr="00E761DD" w:rsidRDefault="008659C3" w:rsidP="00685131">
      <w:pPr>
        <w:spacing w:line="288" w:lineRule="auto"/>
        <w:jc w:val="both"/>
        <w:rPr>
          <w:rFonts w:ascii="Arial" w:hAnsi="Arial" w:cs="Arial"/>
        </w:rPr>
      </w:pPr>
    </w:p>
    <w:p w14:paraId="6B61D4C8" w14:textId="5A7A19FE" w:rsidR="00B547DE" w:rsidRPr="00E761DD" w:rsidRDefault="00240184" w:rsidP="00685131">
      <w:pPr>
        <w:spacing w:line="288" w:lineRule="auto"/>
        <w:jc w:val="both"/>
        <w:rPr>
          <w:rFonts w:ascii="Arial" w:hAnsi="Arial" w:cs="Arial"/>
        </w:rPr>
      </w:pPr>
      <w:r w:rsidRPr="00E761DD">
        <w:rPr>
          <w:rFonts w:ascii="Arial" w:hAnsi="Arial" w:cs="Arial"/>
        </w:rPr>
        <w:t xml:space="preserve">Strategies in place to help accomplish these goals include ensuring that adoption packets are given to adoptions staff within three days of the permanency planning hearing and having adoptive families selected and a disclosure scheduled within thirty days after TPR. Outside of relative and foster parent adoptions -- when recruitment is needed to find a child an adoptive family – adoption staff members are required to notify Project Zero within five business days after TPR to place a child onto the Heart Gallery. Other best practices that are being promoted </w:t>
      </w:r>
      <w:r w:rsidR="00E400A5" w:rsidRPr="00E761DD">
        <w:rPr>
          <w:rFonts w:ascii="Arial" w:hAnsi="Arial" w:cs="Arial"/>
        </w:rPr>
        <w:t xml:space="preserve">within the </w:t>
      </w:r>
      <w:proofErr w:type="gramStart"/>
      <w:r w:rsidR="00E400A5" w:rsidRPr="00E761DD">
        <w:rPr>
          <w:rFonts w:ascii="Arial" w:hAnsi="Arial" w:cs="Arial"/>
        </w:rPr>
        <w:t>Every Day</w:t>
      </w:r>
      <w:proofErr w:type="gramEnd"/>
      <w:r w:rsidR="00E400A5" w:rsidRPr="00E761DD">
        <w:rPr>
          <w:rFonts w:ascii="Arial" w:hAnsi="Arial" w:cs="Arial"/>
        </w:rPr>
        <w:t xml:space="preserve"> Counts initiative to accomplish these goals include:</w:t>
      </w:r>
    </w:p>
    <w:p w14:paraId="045DC5AC" w14:textId="6E7F3755" w:rsidR="00E400A5" w:rsidRPr="00E761DD" w:rsidRDefault="00E400A5" w:rsidP="00410C75">
      <w:pPr>
        <w:pStyle w:val="ListParagraph"/>
        <w:numPr>
          <w:ilvl w:val="0"/>
          <w:numId w:val="62"/>
        </w:numPr>
        <w:spacing w:line="288" w:lineRule="auto"/>
        <w:jc w:val="both"/>
        <w:rPr>
          <w:rFonts w:ascii="Arial" w:hAnsi="Arial" w:cs="Arial"/>
        </w:rPr>
      </w:pPr>
      <w:r w:rsidRPr="00E761DD">
        <w:rPr>
          <w:rFonts w:ascii="Arial" w:hAnsi="Arial" w:cs="Arial"/>
        </w:rPr>
        <w:t xml:space="preserve">DCFS Staff (FSWs, Health Service Workers (HSWs), and Adoption Specialists) should communicate and work together; </w:t>
      </w:r>
    </w:p>
    <w:p w14:paraId="46106B90" w14:textId="1F45E1FA" w:rsidR="00E400A5" w:rsidRPr="00E761DD" w:rsidRDefault="00E400A5" w:rsidP="00410C75">
      <w:pPr>
        <w:pStyle w:val="ListParagraph"/>
        <w:numPr>
          <w:ilvl w:val="0"/>
          <w:numId w:val="62"/>
        </w:numPr>
        <w:spacing w:line="288" w:lineRule="auto"/>
        <w:jc w:val="both"/>
        <w:rPr>
          <w:rFonts w:ascii="Arial" w:hAnsi="Arial" w:cs="Arial"/>
        </w:rPr>
      </w:pPr>
      <w:r w:rsidRPr="00E761DD">
        <w:rPr>
          <w:rFonts w:ascii="Arial" w:hAnsi="Arial" w:cs="Arial"/>
        </w:rPr>
        <w:t>Health Service Workers now take the lead in completing the disclosure packet though other staff play support roles in this process;</w:t>
      </w:r>
    </w:p>
    <w:p w14:paraId="56FAE832" w14:textId="03368C81" w:rsidR="00E400A5" w:rsidRPr="00E761DD" w:rsidRDefault="00E400A5" w:rsidP="00410C75">
      <w:pPr>
        <w:pStyle w:val="ListParagraph"/>
        <w:numPr>
          <w:ilvl w:val="0"/>
          <w:numId w:val="62"/>
        </w:numPr>
        <w:spacing w:line="288" w:lineRule="auto"/>
        <w:jc w:val="both"/>
        <w:rPr>
          <w:rFonts w:ascii="Arial" w:hAnsi="Arial" w:cs="Arial"/>
        </w:rPr>
      </w:pPr>
      <w:r w:rsidRPr="00E761DD">
        <w:rPr>
          <w:rFonts w:ascii="Arial" w:hAnsi="Arial" w:cs="Arial"/>
        </w:rPr>
        <w:t>HSWs will use the updated disclosure packet checklist to gather needed items early;</w:t>
      </w:r>
    </w:p>
    <w:p w14:paraId="5EB8D4C1" w14:textId="23094F15" w:rsidR="00E400A5" w:rsidRPr="00E761DD" w:rsidRDefault="00E400A5" w:rsidP="00410C75">
      <w:pPr>
        <w:pStyle w:val="ListParagraph"/>
        <w:numPr>
          <w:ilvl w:val="0"/>
          <w:numId w:val="62"/>
        </w:numPr>
        <w:spacing w:line="288" w:lineRule="auto"/>
        <w:jc w:val="both"/>
        <w:rPr>
          <w:rFonts w:ascii="Arial" w:hAnsi="Arial" w:cs="Arial"/>
        </w:rPr>
      </w:pPr>
      <w:r w:rsidRPr="00E761DD">
        <w:rPr>
          <w:rFonts w:ascii="Arial" w:hAnsi="Arial" w:cs="Arial"/>
        </w:rPr>
        <w:t>Staff will explore utilizing the statewide MOU with CASA which allows the CASA appointed to a child to assist in collecting items for the disclosure packet as resources allow (PIP Strategy 11, Key Activity 2).</w:t>
      </w:r>
    </w:p>
    <w:p w14:paraId="232CF72B" w14:textId="43106929" w:rsidR="00B547DE" w:rsidRPr="00E761DD" w:rsidRDefault="00B547DE" w:rsidP="00685131">
      <w:pPr>
        <w:spacing w:line="288" w:lineRule="auto"/>
        <w:jc w:val="both"/>
        <w:rPr>
          <w:rFonts w:ascii="Arial" w:hAnsi="Arial" w:cs="Arial"/>
        </w:rPr>
      </w:pPr>
    </w:p>
    <w:p w14:paraId="7F9570DC" w14:textId="1E04D3C4" w:rsidR="00747E56" w:rsidRPr="00E761DD" w:rsidRDefault="00747E56" w:rsidP="00685131">
      <w:pPr>
        <w:spacing w:line="288" w:lineRule="auto"/>
        <w:jc w:val="both"/>
        <w:rPr>
          <w:rFonts w:ascii="Arial" w:hAnsi="Arial" w:cs="Arial"/>
        </w:rPr>
      </w:pPr>
      <w:r w:rsidRPr="00E761DD">
        <w:rPr>
          <w:rFonts w:ascii="Arial" w:hAnsi="Arial" w:cs="Arial"/>
        </w:rPr>
        <w:t xml:space="preserve">The </w:t>
      </w:r>
      <w:proofErr w:type="gramStart"/>
      <w:r w:rsidR="00855AA4" w:rsidRPr="00E761DD">
        <w:rPr>
          <w:rFonts w:ascii="Arial" w:hAnsi="Arial" w:cs="Arial"/>
        </w:rPr>
        <w:t>Every Day</w:t>
      </w:r>
      <w:proofErr w:type="gramEnd"/>
      <w:r w:rsidR="00855AA4" w:rsidRPr="00E761DD">
        <w:rPr>
          <w:rFonts w:ascii="Arial" w:hAnsi="Arial" w:cs="Arial"/>
        </w:rPr>
        <w:t xml:space="preserve"> Counts initiative is also focused on achieving reunification timely when </w:t>
      </w:r>
      <w:r w:rsidR="008659C3" w:rsidRPr="00E761DD">
        <w:rPr>
          <w:rFonts w:ascii="Arial" w:hAnsi="Arial" w:cs="Arial"/>
        </w:rPr>
        <w:t xml:space="preserve">it is a </w:t>
      </w:r>
      <w:r w:rsidR="00855AA4" w:rsidRPr="00E761DD">
        <w:rPr>
          <w:rFonts w:ascii="Arial" w:hAnsi="Arial" w:cs="Arial"/>
        </w:rPr>
        <w:t>safe and appropriate</w:t>
      </w:r>
      <w:r w:rsidR="008659C3" w:rsidRPr="00E761DD">
        <w:rPr>
          <w:rFonts w:ascii="Arial" w:hAnsi="Arial" w:cs="Arial"/>
        </w:rPr>
        <w:t xml:space="preserve"> permanency option</w:t>
      </w:r>
      <w:r w:rsidR="00855AA4" w:rsidRPr="00E761DD">
        <w:rPr>
          <w:rFonts w:ascii="Arial" w:hAnsi="Arial" w:cs="Arial"/>
        </w:rPr>
        <w:t xml:space="preserve">. The Division has identified a group of cases to dig deeper to see </w:t>
      </w:r>
      <w:r w:rsidR="008659C3" w:rsidRPr="00E761DD">
        <w:rPr>
          <w:rFonts w:ascii="Arial" w:hAnsi="Arial" w:cs="Arial"/>
        </w:rPr>
        <w:t xml:space="preserve">if </w:t>
      </w:r>
      <w:r w:rsidR="00855AA4" w:rsidRPr="00E761DD">
        <w:rPr>
          <w:rFonts w:ascii="Arial" w:hAnsi="Arial" w:cs="Arial"/>
        </w:rPr>
        <w:t>there</w:t>
      </w:r>
      <w:r w:rsidR="008659C3" w:rsidRPr="00E761DD">
        <w:rPr>
          <w:rFonts w:ascii="Arial" w:hAnsi="Arial" w:cs="Arial"/>
        </w:rPr>
        <w:t xml:space="preserve"> are</w:t>
      </w:r>
      <w:r w:rsidR="00855AA4" w:rsidRPr="00E761DD">
        <w:rPr>
          <w:rFonts w:ascii="Arial" w:hAnsi="Arial" w:cs="Arial"/>
        </w:rPr>
        <w:t xml:space="preserve"> ways to move children toward permanency more quickly while still ensuring safety. Cases with the following characteristics are being monitored for this purpose:</w:t>
      </w:r>
    </w:p>
    <w:p w14:paraId="59463162" w14:textId="73E8B6C0" w:rsidR="00855AA4" w:rsidRPr="00E761DD" w:rsidRDefault="00855AA4" w:rsidP="00410C75">
      <w:pPr>
        <w:pStyle w:val="ListParagraph"/>
        <w:numPr>
          <w:ilvl w:val="0"/>
          <w:numId w:val="127"/>
        </w:numPr>
        <w:spacing w:line="288" w:lineRule="auto"/>
        <w:jc w:val="both"/>
        <w:rPr>
          <w:rFonts w:ascii="Arial" w:hAnsi="Arial" w:cs="Arial"/>
        </w:rPr>
      </w:pPr>
      <w:r w:rsidRPr="00E761DD">
        <w:rPr>
          <w:rFonts w:ascii="Arial" w:hAnsi="Arial" w:cs="Arial"/>
        </w:rPr>
        <w:t>Children in care for at least ten months with the goal of reunification; and,</w:t>
      </w:r>
    </w:p>
    <w:p w14:paraId="41B7E347" w14:textId="42EE3193" w:rsidR="00855AA4" w:rsidRPr="00E761DD" w:rsidRDefault="00855AA4" w:rsidP="00410C75">
      <w:pPr>
        <w:pStyle w:val="ListParagraph"/>
        <w:numPr>
          <w:ilvl w:val="0"/>
          <w:numId w:val="127"/>
        </w:numPr>
        <w:spacing w:line="288" w:lineRule="auto"/>
        <w:jc w:val="both"/>
        <w:rPr>
          <w:rFonts w:ascii="Arial" w:hAnsi="Arial" w:cs="Arial"/>
        </w:rPr>
      </w:pPr>
      <w:r w:rsidRPr="00E761DD">
        <w:rPr>
          <w:rFonts w:ascii="Arial" w:hAnsi="Arial" w:cs="Arial"/>
        </w:rPr>
        <w:t xml:space="preserve">Children with at least three documented visits with their parents. </w:t>
      </w:r>
    </w:p>
    <w:p w14:paraId="6DD4EE35" w14:textId="77777777" w:rsidR="00CF3EAB" w:rsidRPr="00E761DD" w:rsidRDefault="00CF3EAB" w:rsidP="00685131">
      <w:pPr>
        <w:spacing w:line="288" w:lineRule="auto"/>
        <w:jc w:val="both"/>
        <w:rPr>
          <w:rFonts w:ascii="Arial" w:hAnsi="Arial" w:cs="Arial"/>
        </w:rPr>
      </w:pPr>
    </w:p>
    <w:p w14:paraId="1DAD77E1" w14:textId="3849447B" w:rsidR="00D731B7" w:rsidRPr="00E761DD" w:rsidRDefault="008659C3" w:rsidP="00685131">
      <w:pPr>
        <w:spacing w:line="288" w:lineRule="auto"/>
        <w:jc w:val="both"/>
        <w:rPr>
          <w:rFonts w:ascii="Arial" w:hAnsi="Arial" w:cs="Arial"/>
        </w:rPr>
      </w:pPr>
      <w:r w:rsidRPr="00E761DD">
        <w:rPr>
          <w:rFonts w:ascii="Arial" w:hAnsi="Arial" w:cs="Arial"/>
        </w:rPr>
        <w:t>Examples of questions asked when reviewing these cases include:</w:t>
      </w:r>
    </w:p>
    <w:p w14:paraId="69BEE30D" w14:textId="122F8094" w:rsidR="008659C3" w:rsidRPr="00E761DD" w:rsidRDefault="008659C3" w:rsidP="00410C75">
      <w:pPr>
        <w:numPr>
          <w:ilvl w:val="0"/>
          <w:numId w:val="129"/>
        </w:numPr>
        <w:spacing w:line="288" w:lineRule="auto"/>
        <w:jc w:val="both"/>
        <w:rPr>
          <w:rFonts w:ascii="Arial" w:hAnsi="Arial" w:cs="Arial"/>
        </w:rPr>
      </w:pPr>
      <w:r w:rsidRPr="00E761DD">
        <w:rPr>
          <w:rFonts w:ascii="Arial" w:hAnsi="Arial" w:cs="Arial"/>
        </w:rPr>
        <w:t>Should the goal remain reunification?</w:t>
      </w:r>
    </w:p>
    <w:p w14:paraId="5B194AFA" w14:textId="77777777" w:rsidR="008659C3" w:rsidRPr="00E761DD" w:rsidRDefault="008659C3" w:rsidP="00410C75">
      <w:pPr>
        <w:numPr>
          <w:ilvl w:val="0"/>
          <w:numId w:val="129"/>
        </w:numPr>
        <w:spacing w:line="288" w:lineRule="auto"/>
        <w:jc w:val="both"/>
        <w:rPr>
          <w:rFonts w:ascii="Arial" w:hAnsi="Arial" w:cs="Arial"/>
        </w:rPr>
      </w:pPr>
      <w:r w:rsidRPr="00E761DD">
        <w:rPr>
          <w:rFonts w:ascii="Arial" w:hAnsi="Arial" w:cs="Arial"/>
        </w:rPr>
        <w:t>What barriers are keeping the child from going home?</w:t>
      </w:r>
    </w:p>
    <w:p w14:paraId="745E502E" w14:textId="7C852562" w:rsidR="008659C3" w:rsidRPr="00E761DD" w:rsidRDefault="008659C3" w:rsidP="00410C75">
      <w:pPr>
        <w:numPr>
          <w:ilvl w:val="0"/>
          <w:numId w:val="129"/>
        </w:numPr>
        <w:spacing w:line="288" w:lineRule="auto"/>
        <w:jc w:val="both"/>
        <w:rPr>
          <w:rFonts w:ascii="Arial" w:hAnsi="Arial" w:cs="Arial"/>
        </w:rPr>
      </w:pPr>
      <w:r w:rsidRPr="00E761DD">
        <w:rPr>
          <w:rFonts w:ascii="Arial" w:hAnsi="Arial" w:cs="Arial"/>
        </w:rPr>
        <w:t>How can judges help (e.g., flexibility in visitation orders)</w:t>
      </w:r>
    </w:p>
    <w:p w14:paraId="13B83BA8" w14:textId="77777777" w:rsidR="008659C3" w:rsidRPr="00E761DD" w:rsidRDefault="008659C3" w:rsidP="00685131">
      <w:pPr>
        <w:spacing w:line="288" w:lineRule="auto"/>
        <w:jc w:val="both"/>
        <w:rPr>
          <w:rFonts w:ascii="Arial" w:hAnsi="Arial" w:cs="Arial"/>
        </w:rPr>
      </w:pPr>
    </w:p>
    <w:p w14:paraId="679F2348" w14:textId="13F3B24B" w:rsidR="00E400A5" w:rsidRPr="00E761DD" w:rsidRDefault="00747E56" w:rsidP="00685131">
      <w:pPr>
        <w:spacing w:line="288" w:lineRule="auto"/>
        <w:jc w:val="both"/>
        <w:rPr>
          <w:rFonts w:ascii="Arial" w:hAnsi="Arial" w:cs="Arial"/>
        </w:rPr>
      </w:pPr>
      <w:r w:rsidRPr="00E761DD">
        <w:rPr>
          <w:rFonts w:ascii="Arial" w:hAnsi="Arial" w:cs="Arial"/>
        </w:rPr>
        <w:t xml:space="preserve">The Division is currently tracking the success of this initiative through the Every Day Counts profiles described in Data Reports section under the “Updates to the Plan for Enacting the State’s Vision and </w:t>
      </w:r>
      <w:r w:rsidR="00D3109D" w:rsidRPr="00E761DD">
        <w:rPr>
          <w:rFonts w:ascii="Arial" w:hAnsi="Arial" w:cs="Arial"/>
        </w:rPr>
        <w:t>f</w:t>
      </w:r>
      <w:r w:rsidRPr="00E761DD">
        <w:rPr>
          <w:rFonts w:ascii="Arial" w:hAnsi="Arial" w:cs="Arial"/>
        </w:rPr>
        <w:t xml:space="preserve"> Made to Improve Outcomes</w:t>
      </w:r>
      <w:r w:rsidR="00D730FC" w:rsidRPr="00E761DD">
        <w:rPr>
          <w:rFonts w:ascii="Arial" w:hAnsi="Arial" w:cs="Arial"/>
        </w:rPr>
        <w:t>,</w:t>
      </w:r>
      <w:r w:rsidRPr="00E761DD">
        <w:rPr>
          <w:rFonts w:ascii="Arial" w:hAnsi="Arial" w:cs="Arial"/>
        </w:rPr>
        <w:t>”</w:t>
      </w:r>
      <w:r w:rsidR="00D730FC" w:rsidRPr="00E761DD">
        <w:rPr>
          <w:rFonts w:ascii="Arial" w:hAnsi="Arial" w:cs="Arial"/>
        </w:rPr>
        <w:t xml:space="preserve"> though </w:t>
      </w:r>
      <w:r w:rsidR="00E32B9E" w:rsidRPr="00E761DD">
        <w:rPr>
          <w:rFonts w:ascii="Arial" w:hAnsi="Arial" w:cs="Arial"/>
        </w:rPr>
        <w:t>anticipates</w:t>
      </w:r>
      <w:r w:rsidR="00D730FC" w:rsidRPr="00E761DD">
        <w:rPr>
          <w:rFonts w:ascii="Arial" w:hAnsi="Arial" w:cs="Arial"/>
        </w:rPr>
        <w:t xml:space="preserve"> see</w:t>
      </w:r>
      <w:r w:rsidR="00E32B9E" w:rsidRPr="00E761DD">
        <w:rPr>
          <w:rFonts w:ascii="Arial" w:hAnsi="Arial" w:cs="Arial"/>
        </w:rPr>
        <w:t>ing</w:t>
      </w:r>
      <w:r w:rsidR="00D730FC" w:rsidRPr="00E761DD">
        <w:rPr>
          <w:rFonts w:ascii="Arial" w:hAnsi="Arial" w:cs="Arial"/>
        </w:rPr>
        <w:t xml:space="preserve"> the impact of this initiative ratings for Permanency Outcomes 1 and 2 in forthcoming periods under review for the QSPR.</w:t>
      </w:r>
    </w:p>
    <w:p w14:paraId="40AD7A35" w14:textId="77777777" w:rsidR="00E400A5" w:rsidRPr="00E761DD" w:rsidRDefault="00E400A5" w:rsidP="008B57FD">
      <w:pPr>
        <w:spacing w:line="288" w:lineRule="auto"/>
        <w:jc w:val="both"/>
        <w:rPr>
          <w:rFonts w:ascii="Arial" w:hAnsi="Arial" w:cs="Arial"/>
        </w:rPr>
      </w:pPr>
    </w:p>
    <w:p w14:paraId="3E8AA0B5" w14:textId="73CDF74C" w:rsidR="00173F31" w:rsidRDefault="001156BD" w:rsidP="008B57FD">
      <w:pPr>
        <w:spacing w:line="288" w:lineRule="auto"/>
        <w:jc w:val="both"/>
        <w:rPr>
          <w:rFonts w:ascii="Arial" w:hAnsi="Arial" w:cs="Arial"/>
        </w:rPr>
      </w:pPr>
      <w:r w:rsidRPr="001156BD">
        <w:rPr>
          <w:rFonts w:ascii="Arial" w:hAnsi="Arial" w:cs="Arial"/>
        </w:rPr>
        <w:t xml:space="preserve">Of the cases reviewed during the SFY 2021 QSPR, only Area 9 achieved a strength rating on this item, achieving timely permanency in 92 percent of reviewed cases. Area 2 had the most difficulty on this item, failing to achieve timely permanency in well over three-quarters of its reviewed cases (83 percent); </w:t>
      </w:r>
      <w:proofErr w:type="gramStart"/>
      <w:r w:rsidRPr="001156BD">
        <w:rPr>
          <w:rFonts w:ascii="Arial" w:hAnsi="Arial" w:cs="Arial"/>
        </w:rPr>
        <w:t>the majority of</w:t>
      </w:r>
      <w:proofErr w:type="gramEnd"/>
      <w:r w:rsidRPr="001156BD">
        <w:rPr>
          <w:rFonts w:ascii="Arial" w:hAnsi="Arial" w:cs="Arial"/>
        </w:rPr>
        <w:t xml:space="preserve"> the deficiencies involved insufficient efforts to achieve timely adoption. The target children in six of the ten deficient cases had sole goals of Adoption at the time of the review, and five of those children had been in care for over 24 months. Two of the remaining deficiencies were due to a lack of efforts toward timely reunification, one was due to a lack of efforts toward timely guardianship, and one was due to a lack of efforts to identify a permanent living arrangement for a child with a goal of APPLA. </w:t>
      </w:r>
      <w:r w:rsidR="004D327C" w:rsidRPr="004D327C">
        <w:rPr>
          <w:rFonts w:ascii="Arial" w:hAnsi="Arial" w:cs="Arial"/>
        </w:rPr>
        <w:t xml:space="preserve">Of the cases where the child was in care over 24 months, two of those cases involved teens with significant behavioral challenges. The other three cases involved procedural delays, which should be remedied by the </w:t>
      </w:r>
      <w:proofErr w:type="gramStart"/>
      <w:r w:rsidR="004D327C" w:rsidRPr="004D327C">
        <w:rPr>
          <w:rFonts w:ascii="Arial" w:hAnsi="Arial" w:cs="Arial"/>
        </w:rPr>
        <w:t>Every Day</w:t>
      </w:r>
      <w:proofErr w:type="gramEnd"/>
      <w:r w:rsidR="004D327C" w:rsidRPr="004D327C">
        <w:rPr>
          <w:rFonts w:ascii="Arial" w:hAnsi="Arial" w:cs="Arial"/>
        </w:rPr>
        <w:t xml:space="preserve"> Counts initiative. </w:t>
      </w:r>
    </w:p>
    <w:p w14:paraId="56792249" w14:textId="77777777" w:rsidR="006764B8" w:rsidRPr="00E761DD" w:rsidRDefault="006764B8" w:rsidP="00C5703A">
      <w:pPr>
        <w:spacing w:line="288" w:lineRule="auto"/>
        <w:jc w:val="both"/>
        <w:rPr>
          <w:rFonts w:ascii="Arial" w:hAnsi="Arial" w:cs="Arial"/>
          <w:b/>
        </w:rPr>
      </w:pPr>
    </w:p>
    <w:tbl>
      <w:tblPr>
        <w:tblW w:w="8370" w:type="dxa"/>
        <w:jc w:val="center"/>
        <w:tblLook w:val="04A0" w:firstRow="1" w:lastRow="0" w:firstColumn="1" w:lastColumn="0" w:noHBand="0" w:noVBand="1"/>
      </w:tblPr>
      <w:tblGrid>
        <w:gridCol w:w="4479"/>
        <w:gridCol w:w="1684"/>
        <w:gridCol w:w="911"/>
        <w:gridCol w:w="1371"/>
      </w:tblGrid>
      <w:tr w:rsidR="00FE5396" w:rsidRPr="00FE5396" w14:paraId="647AC7CC" w14:textId="77777777" w:rsidTr="00B02743">
        <w:trPr>
          <w:trHeight w:val="300"/>
          <w:jc w:val="center"/>
        </w:trPr>
        <w:tc>
          <w:tcPr>
            <w:tcW w:w="8370" w:type="dxa"/>
            <w:gridSpan w:val="4"/>
            <w:tcBorders>
              <w:top w:val="single" w:sz="8" w:space="0" w:color="auto"/>
              <w:left w:val="single" w:sz="8" w:space="0" w:color="auto"/>
              <w:bottom w:val="nil"/>
              <w:right w:val="single" w:sz="8" w:space="0" w:color="000000"/>
            </w:tcBorders>
            <w:shd w:val="clear" w:color="auto" w:fill="000000"/>
            <w:vAlign w:val="center"/>
            <w:hideMark/>
          </w:tcPr>
          <w:p w14:paraId="39FE1BBC" w14:textId="77777777" w:rsidR="00FE5396" w:rsidRPr="00FE5396" w:rsidRDefault="00FE5396" w:rsidP="00FE5396">
            <w:pPr>
              <w:jc w:val="both"/>
              <w:rPr>
                <w:rFonts w:ascii="Arial" w:hAnsi="Arial" w:cs="Arial"/>
                <w:b/>
                <w:bCs/>
              </w:rPr>
            </w:pPr>
            <w:r w:rsidRPr="00FE5396">
              <w:rPr>
                <w:rFonts w:ascii="Arial" w:hAnsi="Arial" w:cs="Arial"/>
                <w:b/>
                <w:bCs/>
              </w:rPr>
              <w:t>February 2021 Round 3 CFSR Data Indicators: Permanency in 12 Months</w:t>
            </w:r>
          </w:p>
        </w:tc>
      </w:tr>
      <w:tr w:rsidR="00FE5396" w:rsidRPr="00FE5396" w14:paraId="014E34CE" w14:textId="77777777" w:rsidTr="00B02743">
        <w:trPr>
          <w:trHeight w:val="315"/>
          <w:jc w:val="center"/>
        </w:trPr>
        <w:tc>
          <w:tcPr>
            <w:tcW w:w="4479" w:type="dxa"/>
            <w:tcBorders>
              <w:top w:val="single" w:sz="4" w:space="0" w:color="FFFFFF"/>
              <w:left w:val="single" w:sz="8" w:space="0" w:color="auto"/>
              <w:bottom w:val="single" w:sz="8" w:space="0" w:color="auto"/>
              <w:right w:val="single" w:sz="4" w:space="0" w:color="FFFFFF"/>
            </w:tcBorders>
            <w:shd w:val="clear" w:color="auto" w:fill="000000"/>
            <w:noWrap/>
            <w:vAlign w:val="center"/>
            <w:hideMark/>
          </w:tcPr>
          <w:p w14:paraId="554FC868" w14:textId="77777777" w:rsidR="00FE5396" w:rsidRPr="00FE5396" w:rsidRDefault="00FE5396" w:rsidP="00FE5396">
            <w:pPr>
              <w:jc w:val="both"/>
              <w:rPr>
                <w:rFonts w:ascii="Arial" w:hAnsi="Arial" w:cs="Arial"/>
                <w:b/>
                <w:bCs/>
              </w:rPr>
            </w:pPr>
            <w:r w:rsidRPr="00FE5396">
              <w:rPr>
                <w:rFonts w:ascii="Arial" w:hAnsi="Arial" w:cs="Arial"/>
                <w:b/>
                <w:bCs/>
              </w:rPr>
              <w:t>Indicator</w:t>
            </w:r>
          </w:p>
        </w:tc>
        <w:tc>
          <w:tcPr>
            <w:tcW w:w="1609" w:type="dxa"/>
            <w:tcBorders>
              <w:top w:val="single" w:sz="4" w:space="0" w:color="FFFFFF"/>
              <w:left w:val="nil"/>
              <w:bottom w:val="single" w:sz="8" w:space="0" w:color="auto"/>
              <w:right w:val="single" w:sz="4" w:space="0" w:color="FFFFFF"/>
            </w:tcBorders>
            <w:shd w:val="clear" w:color="auto" w:fill="000000"/>
            <w:noWrap/>
            <w:vAlign w:val="center"/>
            <w:hideMark/>
          </w:tcPr>
          <w:p w14:paraId="70C81BD0" w14:textId="77777777" w:rsidR="00FE5396" w:rsidRPr="00FE5396" w:rsidRDefault="00FE5396" w:rsidP="00FE5396">
            <w:pPr>
              <w:jc w:val="both"/>
              <w:rPr>
                <w:rFonts w:ascii="Arial" w:hAnsi="Arial" w:cs="Arial"/>
                <w:b/>
                <w:bCs/>
              </w:rPr>
            </w:pPr>
            <w:r w:rsidRPr="00FE5396">
              <w:rPr>
                <w:rFonts w:ascii="Arial" w:hAnsi="Arial" w:cs="Arial"/>
                <w:b/>
                <w:bCs/>
              </w:rPr>
              <w:t>Performance</w:t>
            </w:r>
          </w:p>
        </w:tc>
        <w:tc>
          <w:tcPr>
            <w:tcW w:w="911" w:type="dxa"/>
            <w:tcBorders>
              <w:top w:val="single" w:sz="4" w:space="0" w:color="FFFFFF"/>
              <w:left w:val="nil"/>
              <w:bottom w:val="single" w:sz="8" w:space="0" w:color="auto"/>
              <w:right w:val="single" w:sz="4" w:space="0" w:color="FFFFFF"/>
            </w:tcBorders>
            <w:shd w:val="clear" w:color="auto" w:fill="000000"/>
            <w:noWrap/>
            <w:vAlign w:val="center"/>
            <w:hideMark/>
          </w:tcPr>
          <w:p w14:paraId="47DFF931" w14:textId="77777777" w:rsidR="00FE5396" w:rsidRPr="00FE5396" w:rsidRDefault="00FE5396" w:rsidP="00FE5396">
            <w:pPr>
              <w:jc w:val="both"/>
              <w:rPr>
                <w:rFonts w:ascii="Arial" w:hAnsi="Arial" w:cs="Arial"/>
                <w:b/>
                <w:bCs/>
              </w:rPr>
            </w:pPr>
            <w:r w:rsidRPr="00FE5396">
              <w:rPr>
                <w:rFonts w:ascii="Arial" w:hAnsi="Arial" w:cs="Arial"/>
                <w:b/>
                <w:bCs/>
              </w:rPr>
              <w:t>NS</w:t>
            </w:r>
          </w:p>
        </w:tc>
        <w:tc>
          <w:tcPr>
            <w:tcW w:w="1371" w:type="dxa"/>
            <w:tcBorders>
              <w:top w:val="single" w:sz="4" w:space="0" w:color="FFFFFF"/>
              <w:left w:val="nil"/>
              <w:bottom w:val="single" w:sz="8" w:space="0" w:color="auto"/>
              <w:right w:val="single" w:sz="8" w:space="0" w:color="auto"/>
            </w:tcBorders>
            <w:shd w:val="clear" w:color="auto" w:fill="000000"/>
            <w:noWrap/>
            <w:vAlign w:val="center"/>
            <w:hideMark/>
          </w:tcPr>
          <w:p w14:paraId="7667A5BD" w14:textId="77777777" w:rsidR="00FE5396" w:rsidRPr="00FE5396" w:rsidRDefault="00FE5396" w:rsidP="00FE5396">
            <w:pPr>
              <w:jc w:val="both"/>
              <w:rPr>
                <w:rFonts w:ascii="Arial" w:hAnsi="Arial" w:cs="Arial"/>
                <w:b/>
                <w:bCs/>
              </w:rPr>
            </w:pPr>
            <w:r w:rsidRPr="00FE5396">
              <w:rPr>
                <w:rFonts w:ascii="Arial" w:hAnsi="Arial" w:cs="Arial"/>
                <w:b/>
                <w:bCs/>
              </w:rPr>
              <w:t>Status</w:t>
            </w:r>
          </w:p>
        </w:tc>
      </w:tr>
      <w:tr w:rsidR="00FE5396" w:rsidRPr="00FE5396" w14:paraId="1E0CD05E" w14:textId="77777777" w:rsidTr="00B02743">
        <w:trPr>
          <w:trHeight w:val="300"/>
          <w:jc w:val="center"/>
        </w:trPr>
        <w:tc>
          <w:tcPr>
            <w:tcW w:w="4479" w:type="dxa"/>
            <w:tcBorders>
              <w:top w:val="nil"/>
              <w:left w:val="single" w:sz="8" w:space="0" w:color="auto"/>
              <w:bottom w:val="single" w:sz="4" w:space="0" w:color="auto"/>
              <w:right w:val="single" w:sz="4" w:space="0" w:color="auto"/>
            </w:tcBorders>
            <w:shd w:val="clear" w:color="auto" w:fill="FFFFFF"/>
            <w:noWrap/>
            <w:vAlign w:val="center"/>
            <w:hideMark/>
          </w:tcPr>
          <w:p w14:paraId="304C811A" w14:textId="77777777" w:rsidR="00FE5396" w:rsidRPr="00FE5396" w:rsidRDefault="00FE5396" w:rsidP="00FE5396">
            <w:pPr>
              <w:jc w:val="both"/>
              <w:rPr>
                <w:rFonts w:ascii="Arial" w:hAnsi="Arial" w:cs="Arial"/>
              </w:rPr>
            </w:pPr>
            <w:r w:rsidRPr="00FE5396">
              <w:rPr>
                <w:rFonts w:ascii="Arial" w:hAnsi="Arial" w:cs="Arial"/>
              </w:rPr>
              <w:t>Permanency in 12 months (entries)</w:t>
            </w:r>
          </w:p>
        </w:tc>
        <w:tc>
          <w:tcPr>
            <w:tcW w:w="1609" w:type="dxa"/>
            <w:tcBorders>
              <w:top w:val="nil"/>
              <w:left w:val="nil"/>
              <w:bottom w:val="single" w:sz="4" w:space="0" w:color="auto"/>
              <w:right w:val="single" w:sz="4" w:space="0" w:color="auto"/>
            </w:tcBorders>
            <w:shd w:val="clear" w:color="auto" w:fill="FFFFFF"/>
            <w:noWrap/>
            <w:vAlign w:val="center"/>
            <w:hideMark/>
          </w:tcPr>
          <w:p w14:paraId="02019A1E" w14:textId="77777777" w:rsidR="00FE5396" w:rsidRPr="00FE5396" w:rsidRDefault="00FE5396" w:rsidP="00FE5396">
            <w:pPr>
              <w:jc w:val="both"/>
              <w:rPr>
                <w:rFonts w:ascii="Arial" w:hAnsi="Arial" w:cs="Arial"/>
              </w:rPr>
            </w:pPr>
            <w:r w:rsidRPr="00FE5396">
              <w:rPr>
                <w:rFonts w:ascii="Arial" w:hAnsi="Arial" w:cs="Arial"/>
              </w:rPr>
              <w:t>50.3%</w:t>
            </w:r>
          </w:p>
        </w:tc>
        <w:tc>
          <w:tcPr>
            <w:tcW w:w="911" w:type="dxa"/>
            <w:tcBorders>
              <w:top w:val="nil"/>
              <w:left w:val="nil"/>
              <w:bottom w:val="single" w:sz="4" w:space="0" w:color="auto"/>
              <w:right w:val="single" w:sz="4" w:space="0" w:color="auto"/>
            </w:tcBorders>
            <w:shd w:val="clear" w:color="auto" w:fill="FFFFFF"/>
            <w:noWrap/>
            <w:vAlign w:val="center"/>
            <w:hideMark/>
          </w:tcPr>
          <w:p w14:paraId="12821D72" w14:textId="77777777" w:rsidR="00FE5396" w:rsidRPr="00FE5396" w:rsidRDefault="00FE5396" w:rsidP="00FE5396">
            <w:pPr>
              <w:jc w:val="both"/>
              <w:rPr>
                <w:rFonts w:ascii="Arial" w:hAnsi="Arial" w:cs="Arial"/>
              </w:rPr>
            </w:pPr>
            <w:r w:rsidRPr="00FE5396">
              <w:rPr>
                <w:rFonts w:ascii="Arial" w:hAnsi="Arial" w:cs="Arial"/>
              </w:rPr>
              <w:t>42.7%</w:t>
            </w:r>
          </w:p>
        </w:tc>
        <w:tc>
          <w:tcPr>
            <w:tcW w:w="1371" w:type="dxa"/>
            <w:tcBorders>
              <w:top w:val="nil"/>
              <w:left w:val="nil"/>
              <w:bottom w:val="single" w:sz="4" w:space="0" w:color="auto"/>
              <w:right w:val="single" w:sz="8" w:space="0" w:color="auto"/>
            </w:tcBorders>
            <w:shd w:val="clear" w:color="auto" w:fill="FFFFFF"/>
            <w:noWrap/>
            <w:vAlign w:val="center"/>
            <w:hideMark/>
          </w:tcPr>
          <w:p w14:paraId="24B06484" w14:textId="77777777" w:rsidR="00FE5396" w:rsidRPr="00FE5396" w:rsidRDefault="00FE5396" w:rsidP="00FE5396">
            <w:pPr>
              <w:jc w:val="both"/>
              <w:rPr>
                <w:rFonts w:ascii="Arial" w:hAnsi="Arial" w:cs="Arial"/>
                <w:b/>
                <w:bCs/>
                <w:i/>
              </w:rPr>
            </w:pPr>
            <w:r w:rsidRPr="00FE5396">
              <w:rPr>
                <w:rFonts w:ascii="Arial" w:hAnsi="Arial" w:cs="Arial"/>
                <w:b/>
                <w:bCs/>
                <w:i/>
              </w:rPr>
              <w:t>Met</w:t>
            </w:r>
          </w:p>
        </w:tc>
      </w:tr>
      <w:tr w:rsidR="00FE5396" w:rsidRPr="00FE5396" w14:paraId="42723F44" w14:textId="77777777" w:rsidTr="00B02743">
        <w:trPr>
          <w:trHeight w:val="300"/>
          <w:jc w:val="center"/>
        </w:trPr>
        <w:tc>
          <w:tcPr>
            <w:tcW w:w="4479" w:type="dxa"/>
            <w:tcBorders>
              <w:top w:val="nil"/>
              <w:left w:val="single" w:sz="8" w:space="0" w:color="auto"/>
              <w:bottom w:val="single" w:sz="4" w:space="0" w:color="auto"/>
              <w:right w:val="single" w:sz="4" w:space="0" w:color="auto"/>
            </w:tcBorders>
            <w:shd w:val="clear" w:color="auto" w:fill="FFFFFF"/>
            <w:noWrap/>
            <w:vAlign w:val="center"/>
            <w:hideMark/>
          </w:tcPr>
          <w:p w14:paraId="6CA26F04" w14:textId="77777777" w:rsidR="00FE5396" w:rsidRPr="00FE5396" w:rsidRDefault="00FE5396" w:rsidP="00FE5396">
            <w:pPr>
              <w:jc w:val="both"/>
              <w:rPr>
                <w:rFonts w:ascii="Arial" w:hAnsi="Arial" w:cs="Arial"/>
              </w:rPr>
            </w:pPr>
            <w:r w:rsidRPr="00FE5396">
              <w:rPr>
                <w:rFonts w:ascii="Arial" w:hAnsi="Arial" w:cs="Arial"/>
              </w:rPr>
              <w:t>Permanency in 12 months (12-23 mos.)</w:t>
            </w:r>
          </w:p>
        </w:tc>
        <w:tc>
          <w:tcPr>
            <w:tcW w:w="1609" w:type="dxa"/>
            <w:tcBorders>
              <w:top w:val="nil"/>
              <w:left w:val="nil"/>
              <w:bottom w:val="single" w:sz="4" w:space="0" w:color="auto"/>
              <w:right w:val="single" w:sz="4" w:space="0" w:color="auto"/>
            </w:tcBorders>
            <w:shd w:val="clear" w:color="auto" w:fill="FFFFFF"/>
            <w:noWrap/>
            <w:vAlign w:val="center"/>
            <w:hideMark/>
          </w:tcPr>
          <w:p w14:paraId="2E89CBE0" w14:textId="77777777" w:rsidR="00FE5396" w:rsidRPr="00FE5396" w:rsidRDefault="00FE5396" w:rsidP="00FE5396">
            <w:pPr>
              <w:jc w:val="both"/>
              <w:rPr>
                <w:rFonts w:ascii="Arial" w:hAnsi="Arial" w:cs="Arial"/>
              </w:rPr>
            </w:pPr>
            <w:r w:rsidRPr="00FE5396">
              <w:rPr>
                <w:rFonts w:ascii="Arial" w:hAnsi="Arial" w:cs="Arial"/>
              </w:rPr>
              <w:t>57.9%</w:t>
            </w:r>
          </w:p>
        </w:tc>
        <w:tc>
          <w:tcPr>
            <w:tcW w:w="911" w:type="dxa"/>
            <w:tcBorders>
              <w:top w:val="nil"/>
              <w:left w:val="nil"/>
              <w:bottom w:val="single" w:sz="4" w:space="0" w:color="auto"/>
              <w:right w:val="single" w:sz="4" w:space="0" w:color="auto"/>
            </w:tcBorders>
            <w:shd w:val="clear" w:color="auto" w:fill="FFFFFF"/>
            <w:noWrap/>
            <w:vAlign w:val="center"/>
            <w:hideMark/>
          </w:tcPr>
          <w:p w14:paraId="775F2351" w14:textId="77777777" w:rsidR="00FE5396" w:rsidRPr="00FE5396" w:rsidRDefault="00FE5396" w:rsidP="00FE5396">
            <w:pPr>
              <w:jc w:val="both"/>
              <w:rPr>
                <w:rFonts w:ascii="Arial" w:hAnsi="Arial" w:cs="Arial"/>
              </w:rPr>
            </w:pPr>
            <w:r w:rsidRPr="00FE5396">
              <w:rPr>
                <w:rFonts w:ascii="Arial" w:hAnsi="Arial" w:cs="Arial"/>
              </w:rPr>
              <w:t>45.9%</w:t>
            </w:r>
          </w:p>
        </w:tc>
        <w:tc>
          <w:tcPr>
            <w:tcW w:w="1371" w:type="dxa"/>
            <w:tcBorders>
              <w:top w:val="nil"/>
              <w:left w:val="nil"/>
              <w:bottom w:val="single" w:sz="4" w:space="0" w:color="auto"/>
              <w:right w:val="single" w:sz="8" w:space="0" w:color="auto"/>
            </w:tcBorders>
            <w:shd w:val="clear" w:color="auto" w:fill="FFFFFF"/>
            <w:noWrap/>
            <w:vAlign w:val="center"/>
            <w:hideMark/>
          </w:tcPr>
          <w:p w14:paraId="17DADD8E" w14:textId="77777777" w:rsidR="00FE5396" w:rsidRPr="00FE5396" w:rsidRDefault="00FE5396" w:rsidP="00FE5396">
            <w:pPr>
              <w:jc w:val="both"/>
              <w:rPr>
                <w:rFonts w:ascii="Arial" w:hAnsi="Arial" w:cs="Arial"/>
                <w:b/>
                <w:bCs/>
                <w:i/>
              </w:rPr>
            </w:pPr>
            <w:r w:rsidRPr="00FE5396">
              <w:rPr>
                <w:rFonts w:ascii="Arial" w:hAnsi="Arial" w:cs="Arial"/>
                <w:b/>
                <w:bCs/>
                <w:i/>
              </w:rPr>
              <w:t>Met</w:t>
            </w:r>
          </w:p>
        </w:tc>
      </w:tr>
      <w:tr w:rsidR="00FE5396" w:rsidRPr="00FE5396" w14:paraId="046FFDE2" w14:textId="77777777" w:rsidTr="00B02743">
        <w:trPr>
          <w:trHeight w:val="315"/>
          <w:jc w:val="center"/>
        </w:trPr>
        <w:tc>
          <w:tcPr>
            <w:tcW w:w="4479" w:type="dxa"/>
            <w:tcBorders>
              <w:top w:val="nil"/>
              <w:left w:val="single" w:sz="8" w:space="0" w:color="auto"/>
              <w:bottom w:val="single" w:sz="8" w:space="0" w:color="auto"/>
              <w:right w:val="single" w:sz="4" w:space="0" w:color="auto"/>
            </w:tcBorders>
            <w:shd w:val="clear" w:color="auto" w:fill="FFFFFF"/>
            <w:noWrap/>
            <w:vAlign w:val="center"/>
            <w:hideMark/>
          </w:tcPr>
          <w:p w14:paraId="33F1F3C3" w14:textId="77777777" w:rsidR="00FE5396" w:rsidRPr="00FE5396" w:rsidRDefault="00FE5396" w:rsidP="00FE5396">
            <w:pPr>
              <w:jc w:val="both"/>
              <w:rPr>
                <w:rFonts w:ascii="Arial" w:hAnsi="Arial" w:cs="Arial"/>
              </w:rPr>
            </w:pPr>
            <w:r w:rsidRPr="00FE5396">
              <w:rPr>
                <w:rFonts w:ascii="Arial" w:hAnsi="Arial" w:cs="Arial"/>
              </w:rPr>
              <w:t>Permanency in 12 months (24+ mos.)</w:t>
            </w:r>
          </w:p>
        </w:tc>
        <w:tc>
          <w:tcPr>
            <w:tcW w:w="1609" w:type="dxa"/>
            <w:tcBorders>
              <w:top w:val="nil"/>
              <w:left w:val="nil"/>
              <w:bottom w:val="single" w:sz="8" w:space="0" w:color="auto"/>
              <w:right w:val="single" w:sz="4" w:space="0" w:color="auto"/>
            </w:tcBorders>
            <w:shd w:val="clear" w:color="auto" w:fill="FFFFFF"/>
            <w:noWrap/>
            <w:vAlign w:val="center"/>
            <w:hideMark/>
          </w:tcPr>
          <w:p w14:paraId="6421546F" w14:textId="77777777" w:rsidR="00FE5396" w:rsidRPr="00FE5396" w:rsidRDefault="00FE5396" w:rsidP="00FE5396">
            <w:pPr>
              <w:jc w:val="both"/>
              <w:rPr>
                <w:rFonts w:ascii="Arial" w:hAnsi="Arial" w:cs="Arial"/>
              </w:rPr>
            </w:pPr>
            <w:r w:rsidRPr="00FE5396">
              <w:rPr>
                <w:rFonts w:ascii="Arial" w:hAnsi="Arial" w:cs="Arial"/>
              </w:rPr>
              <w:t>36.7%</w:t>
            </w:r>
          </w:p>
        </w:tc>
        <w:tc>
          <w:tcPr>
            <w:tcW w:w="911" w:type="dxa"/>
            <w:tcBorders>
              <w:top w:val="nil"/>
              <w:left w:val="nil"/>
              <w:bottom w:val="single" w:sz="8" w:space="0" w:color="auto"/>
              <w:right w:val="single" w:sz="4" w:space="0" w:color="auto"/>
            </w:tcBorders>
            <w:shd w:val="clear" w:color="auto" w:fill="FFFFFF"/>
            <w:noWrap/>
            <w:vAlign w:val="center"/>
            <w:hideMark/>
          </w:tcPr>
          <w:p w14:paraId="6DB102EF" w14:textId="77777777" w:rsidR="00FE5396" w:rsidRPr="00FE5396" w:rsidRDefault="00FE5396" w:rsidP="00FE5396">
            <w:pPr>
              <w:jc w:val="both"/>
              <w:rPr>
                <w:rFonts w:ascii="Arial" w:hAnsi="Arial" w:cs="Arial"/>
              </w:rPr>
            </w:pPr>
            <w:r w:rsidRPr="00FE5396">
              <w:rPr>
                <w:rFonts w:ascii="Arial" w:hAnsi="Arial" w:cs="Arial"/>
              </w:rPr>
              <w:t>31.8%</w:t>
            </w:r>
          </w:p>
        </w:tc>
        <w:tc>
          <w:tcPr>
            <w:tcW w:w="1371" w:type="dxa"/>
            <w:tcBorders>
              <w:top w:val="nil"/>
              <w:left w:val="nil"/>
              <w:bottom w:val="single" w:sz="8" w:space="0" w:color="auto"/>
              <w:right w:val="single" w:sz="8" w:space="0" w:color="auto"/>
            </w:tcBorders>
            <w:shd w:val="clear" w:color="auto" w:fill="FFFFFF"/>
            <w:noWrap/>
            <w:vAlign w:val="center"/>
            <w:hideMark/>
          </w:tcPr>
          <w:p w14:paraId="3ACA7825" w14:textId="77777777" w:rsidR="00FE5396" w:rsidRPr="00FE5396" w:rsidRDefault="00FE5396" w:rsidP="00FE5396">
            <w:pPr>
              <w:jc w:val="both"/>
              <w:rPr>
                <w:rFonts w:ascii="Arial" w:hAnsi="Arial" w:cs="Arial"/>
                <w:b/>
                <w:bCs/>
                <w:i/>
              </w:rPr>
            </w:pPr>
            <w:r w:rsidRPr="00FE5396">
              <w:rPr>
                <w:rFonts w:ascii="Arial" w:hAnsi="Arial" w:cs="Arial"/>
                <w:b/>
                <w:bCs/>
                <w:i/>
              </w:rPr>
              <w:t>Met</w:t>
            </w:r>
          </w:p>
        </w:tc>
      </w:tr>
    </w:tbl>
    <w:p w14:paraId="15594DF5" w14:textId="77777777" w:rsidR="001F4BBC" w:rsidRPr="00E761DD" w:rsidRDefault="001F4BBC" w:rsidP="006764B8">
      <w:pPr>
        <w:jc w:val="both"/>
        <w:rPr>
          <w:rFonts w:ascii="Arial" w:hAnsi="Arial" w:cs="Arial"/>
        </w:rPr>
      </w:pPr>
    </w:p>
    <w:p w14:paraId="4B5692EC" w14:textId="77777777" w:rsidR="00FE5396" w:rsidRPr="00FE5396" w:rsidRDefault="00FE5396" w:rsidP="00FE5396">
      <w:pPr>
        <w:spacing w:line="288" w:lineRule="auto"/>
        <w:jc w:val="both"/>
        <w:rPr>
          <w:rFonts w:ascii="Arial" w:hAnsi="Arial" w:cs="Arial"/>
        </w:rPr>
      </w:pPr>
      <w:r w:rsidRPr="00FE5396">
        <w:rPr>
          <w:rFonts w:ascii="Arial" w:hAnsi="Arial" w:cs="Arial"/>
        </w:rPr>
        <w:t xml:space="preserve">The February 2021 Round 3 CFSR Data Profile highlighted Arkansas’s improved performance in making successful efforts to move children to permanency. The state </w:t>
      </w:r>
      <w:bookmarkStart w:id="133" w:name="_Hlk48588557"/>
      <w:r w:rsidRPr="00FE5396">
        <w:rPr>
          <w:rFonts w:ascii="Arial" w:hAnsi="Arial" w:cs="Arial"/>
        </w:rPr>
        <w:t>again exceeded the national standard for discharging children in foster care to permanency within all three of the twelve-month periods being examined for length of stay</w:t>
      </w:r>
      <w:bookmarkEnd w:id="133"/>
      <w:r w:rsidRPr="00FE5396">
        <w:rPr>
          <w:rFonts w:ascii="Arial" w:hAnsi="Arial" w:cs="Arial"/>
        </w:rPr>
        <w:t xml:space="preserve">, despite the State’s challenge in achieving timely adoptions and APPLA noted in the SFY 2021 QSPR.  </w:t>
      </w:r>
    </w:p>
    <w:p w14:paraId="1ED3961F" w14:textId="77777777" w:rsidR="00BA0348" w:rsidRPr="00E761DD" w:rsidRDefault="00BA0348" w:rsidP="006764B8">
      <w:pPr>
        <w:jc w:val="both"/>
        <w:rPr>
          <w:rFonts w:ascii="Arial" w:hAnsi="Arial" w:cs="Arial"/>
          <w:bCs/>
        </w:rPr>
      </w:pPr>
    </w:p>
    <w:p w14:paraId="680891F6" w14:textId="36369C2C" w:rsidR="006764B8" w:rsidRPr="00E761DD" w:rsidRDefault="006764B8" w:rsidP="006764B8">
      <w:pPr>
        <w:jc w:val="both"/>
        <w:rPr>
          <w:rFonts w:ascii="Arial" w:hAnsi="Arial" w:cs="Arial"/>
          <w:b/>
          <w:u w:val="single"/>
        </w:rPr>
      </w:pPr>
      <w:r w:rsidRPr="00E761DD">
        <w:rPr>
          <w:rFonts w:ascii="Arial" w:hAnsi="Arial" w:cs="Arial"/>
          <w:b/>
          <w:u w:val="single"/>
        </w:rPr>
        <w:t>Permanency Outcome 2</w:t>
      </w:r>
    </w:p>
    <w:tbl>
      <w:tblPr>
        <w:tblW w:w="11750" w:type="dxa"/>
        <w:jc w:val="center"/>
        <w:tblLook w:val="04A0" w:firstRow="1" w:lastRow="0" w:firstColumn="1" w:lastColumn="0" w:noHBand="0" w:noVBand="1"/>
      </w:tblPr>
      <w:tblGrid>
        <w:gridCol w:w="7740"/>
        <w:gridCol w:w="981"/>
        <w:gridCol w:w="990"/>
        <w:gridCol w:w="1063"/>
        <w:gridCol w:w="976"/>
      </w:tblGrid>
      <w:tr w:rsidR="00FE5396" w:rsidRPr="00FE5396" w14:paraId="48F50EB3" w14:textId="77777777" w:rsidTr="00B02743">
        <w:trPr>
          <w:trHeight w:val="675"/>
          <w:jc w:val="center"/>
        </w:trPr>
        <w:tc>
          <w:tcPr>
            <w:tcW w:w="7740" w:type="dxa"/>
            <w:tcBorders>
              <w:top w:val="nil"/>
              <w:left w:val="single" w:sz="8" w:space="0" w:color="auto"/>
              <w:bottom w:val="single" w:sz="8" w:space="0" w:color="FFFFFF" w:themeColor="background1"/>
              <w:right w:val="single" w:sz="4" w:space="0" w:color="FFFFFF"/>
            </w:tcBorders>
            <w:shd w:val="clear" w:color="auto" w:fill="000000" w:themeFill="text1"/>
            <w:vAlign w:val="center"/>
            <w:hideMark/>
          </w:tcPr>
          <w:p w14:paraId="4E25B507" w14:textId="77777777" w:rsidR="00FE5396" w:rsidRPr="00FE5396" w:rsidRDefault="00FE5396" w:rsidP="00FE5396">
            <w:pPr>
              <w:jc w:val="both"/>
              <w:rPr>
                <w:rFonts w:ascii="Arial" w:hAnsi="Arial" w:cs="Arial"/>
                <w:b/>
                <w:bCs/>
              </w:rPr>
            </w:pPr>
            <w:r w:rsidRPr="00FE5396">
              <w:rPr>
                <w:rFonts w:ascii="Arial" w:hAnsi="Arial" w:cs="Arial"/>
                <w:b/>
                <w:bCs/>
              </w:rPr>
              <w:t> </w:t>
            </w:r>
          </w:p>
        </w:tc>
        <w:tc>
          <w:tcPr>
            <w:tcW w:w="990" w:type="dxa"/>
            <w:tcBorders>
              <w:top w:val="nil"/>
              <w:left w:val="nil"/>
              <w:bottom w:val="single" w:sz="8" w:space="0" w:color="FFFFFF" w:themeColor="background1"/>
              <w:right w:val="single" w:sz="4" w:space="0" w:color="FFFFFF" w:themeColor="background1"/>
            </w:tcBorders>
            <w:shd w:val="clear" w:color="auto" w:fill="000000" w:themeFill="text1"/>
          </w:tcPr>
          <w:p w14:paraId="179EBF96" w14:textId="77777777" w:rsidR="00FE5396" w:rsidRPr="00FE5396" w:rsidRDefault="00FE5396" w:rsidP="00FE5396">
            <w:pPr>
              <w:jc w:val="both"/>
              <w:rPr>
                <w:rFonts w:ascii="Arial" w:hAnsi="Arial" w:cs="Arial"/>
                <w:b/>
                <w:bCs/>
                <w:i/>
              </w:rPr>
            </w:pPr>
            <w:r w:rsidRPr="00FE5396">
              <w:rPr>
                <w:rFonts w:ascii="Arial" w:hAnsi="Arial" w:cs="Arial"/>
                <w:b/>
                <w:bCs/>
                <w:i/>
              </w:rPr>
              <w:t>SFY</w:t>
            </w:r>
          </w:p>
          <w:p w14:paraId="4028A280" w14:textId="77777777" w:rsidR="00FE5396" w:rsidRPr="00FE5396" w:rsidRDefault="00FE5396" w:rsidP="00FE5396">
            <w:pPr>
              <w:jc w:val="both"/>
              <w:rPr>
                <w:rFonts w:ascii="Arial" w:hAnsi="Arial" w:cs="Arial"/>
                <w:b/>
                <w:bCs/>
                <w:i/>
              </w:rPr>
            </w:pPr>
            <w:r w:rsidRPr="00FE5396">
              <w:rPr>
                <w:rFonts w:ascii="Arial" w:hAnsi="Arial" w:cs="Arial"/>
                <w:b/>
                <w:bCs/>
                <w:i/>
              </w:rPr>
              <w:t>2021</w:t>
            </w:r>
          </w:p>
          <w:p w14:paraId="71EEED80" w14:textId="77777777" w:rsidR="00FE5396" w:rsidRPr="00FE5396" w:rsidRDefault="00FE5396" w:rsidP="00FE5396">
            <w:pPr>
              <w:jc w:val="both"/>
              <w:rPr>
                <w:rFonts w:ascii="Arial" w:hAnsi="Arial" w:cs="Arial"/>
                <w:b/>
                <w:bCs/>
                <w:i/>
              </w:rPr>
            </w:pPr>
            <w:r w:rsidRPr="00FE5396">
              <w:rPr>
                <w:rFonts w:ascii="Arial" w:hAnsi="Arial" w:cs="Arial"/>
                <w:b/>
                <w:bCs/>
                <w:i/>
              </w:rPr>
              <w:t>QSPR</w:t>
            </w:r>
          </w:p>
        </w:tc>
        <w:tc>
          <w:tcPr>
            <w:tcW w:w="990" w:type="dxa"/>
            <w:tcBorders>
              <w:top w:val="nil"/>
              <w:left w:val="single" w:sz="4" w:space="0" w:color="FFFFFF" w:themeColor="background1"/>
              <w:bottom w:val="single" w:sz="8" w:space="0" w:color="FFFFFF" w:themeColor="background1"/>
              <w:right w:val="single" w:sz="8" w:space="0" w:color="FFFFFF" w:themeColor="background1"/>
            </w:tcBorders>
            <w:shd w:val="clear" w:color="auto" w:fill="000000" w:themeFill="text1"/>
            <w:noWrap/>
            <w:vAlign w:val="center"/>
            <w:hideMark/>
          </w:tcPr>
          <w:p w14:paraId="761A4201" w14:textId="77777777" w:rsidR="00FE5396" w:rsidRPr="00FE5396" w:rsidRDefault="00FE5396" w:rsidP="00FE5396">
            <w:pPr>
              <w:jc w:val="both"/>
              <w:rPr>
                <w:rFonts w:ascii="Arial" w:hAnsi="Arial" w:cs="Arial"/>
                <w:b/>
                <w:bCs/>
                <w:i/>
              </w:rPr>
            </w:pPr>
            <w:r w:rsidRPr="00FE5396">
              <w:rPr>
                <w:rFonts w:ascii="Arial" w:hAnsi="Arial" w:cs="Arial"/>
                <w:b/>
                <w:bCs/>
                <w:i/>
              </w:rPr>
              <w:t>SFY 2020 QSPR</w:t>
            </w:r>
          </w:p>
        </w:tc>
        <w:tc>
          <w:tcPr>
            <w:tcW w:w="1080" w:type="dxa"/>
            <w:tcBorders>
              <w:top w:val="nil"/>
              <w:left w:val="single" w:sz="8" w:space="0" w:color="FFFFFF" w:themeColor="background1"/>
              <w:bottom w:val="single" w:sz="8" w:space="0" w:color="FFFFFF" w:themeColor="background1"/>
              <w:right w:val="single" w:sz="8" w:space="0" w:color="FFFFFF" w:themeColor="background1"/>
            </w:tcBorders>
            <w:shd w:val="clear" w:color="auto" w:fill="000000" w:themeFill="text1"/>
            <w:vAlign w:val="center"/>
          </w:tcPr>
          <w:p w14:paraId="68631FF7" w14:textId="77777777" w:rsidR="00FE5396" w:rsidRPr="00FE5396" w:rsidRDefault="00FE5396" w:rsidP="00FE5396">
            <w:pPr>
              <w:jc w:val="both"/>
              <w:rPr>
                <w:rFonts w:ascii="Arial" w:hAnsi="Arial" w:cs="Arial"/>
                <w:b/>
                <w:bCs/>
                <w:i/>
              </w:rPr>
            </w:pPr>
            <w:r w:rsidRPr="00FE5396">
              <w:rPr>
                <w:rFonts w:ascii="Arial" w:hAnsi="Arial" w:cs="Arial"/>
                <w:b/>
                <w:bCs/>
                <w:i/>
              </w:rPr>
              <w:t>SFY 2019 QSPR</w:t>
            </w:r>
          </w:p>
        </w:tc>
        <w:tc>
          <w:tcPr>
            <w:tcW w:w="950" w:type="dxa"/>
            <w:tcBorders>
              <w:top w:val="nil"/>
              <w:left w:val="single" w:sz="8" w:space="0" w:color="FFFFFF" w:themeColor="background1"/>
              <w:bottom w:val="single" w:sz="8" w:space="0" w:color="FFFFFF" w:themeColor="background1"/>
              <w:right w:val="single" w:sz="8" w:space="0" w:color="auto"/>
            </w:tcBorders>
            <w:shd w:val="clear" w:color="auto" w:fill="000000" w:themeFill="text1"/>
            <w:vAlign w:val="center"/>
          </w:tcPr>
          <w:p w14:paraId="3DCE2D75" w14:textId="77777777" w:rsidR="00FE5396" w:rsidRPr="00FE5396" w:rsidRDefault="00FE5396" w:rsidP="00FE5396">
            <w:pPr>
              <w:jc w:val="both"/>
              <w:rPr>
                <w:rFonts w:ascii="Arial" w:hAnsi="Arial" w:cs="Arial"/>
                <w:b/>
                <w:bCs/>
                <w:i/>
              </w:rPr>
            </w:pPr>
            <w:r w:rsidRPr="00FE5396">
              <w:rPr>
                <w:rFonts w:ascii="Arial" w:hAnsi="Arial" w:cs="Arial"/>
                <w:b/>
                <w:bCs/>
                <w:i/>
              </w:rPr>
              <w:t>Round 3</w:t>
            </w:r>
          </w:p>
          <w:p w14:paraId="29B2BC78" w14:textId="77777777" w:rsidR="00FE5396" w:rsidRPr="00FE5396" w:rsidRDefault="00FE5396" w:rsidP="00FE5396">
            <w:pPr>
              <w:jc w:val="both"/>
              <w:rPr>
                <w:rFonts w:ascii="Arial" w:hAnsi="Arial" w:cs="Arial"/>
                <w:b/>
                <w:bCs/>
                <w:i/>
              </w:rPr>
            </w:pPr>
            <w:r w:rsidRPr="00FE5396">
              <w:rPr>
                <w:rFonts w:ascii="Arial" w:hAnsi="Arial" w:cs="Arial"/>
                <w:b/>
                <w:bCs/>
                <w:i/>
              </w:rPr>
              <w:t>CFSR</w:t>
            </w:r>
          </w:p>
        </w:tc>
      </w:tr>
      <w:tr w:rsidR="00FE5396" w:rsidRPr="00FE5396" w14:paraId="1AA125AD" w14:textId="77777777" w:rsidTr="00B02743">
        <w:trPr>
          <w:trHeight w:val="675"/>
          <w:jc w:val="center"/>
        </w:trPr>
        <w:tc>
          <w:tcPr>
            <w:tcW w:w="7740" w:type="dxa"/>
            <w:tcBorders>
              <w:top w:val="single" w:sz="8" w:space="0" w:color="FFFFFF" w:themeColor="background1"/>
              <w:left w:val="single" w:sz="8" w:space="0" w:color="auto"/>
              <w:bottom w:val="single" w:sz="4" w:space="0" w:color="auto"/>
              <w:right w:val="single" w:sz="4" w:space="0" w:color="FFFFFF"/>
            </w:tcBorders>
            <w:shd w:val="clear" w:color="auto" w:fill="000000" w:themeFill="text1"/>
            <w:vAlign w:val="center"/>
            <w:hideMark/>
          </w:tcPr>
          <w:p w14:paraId="7C41D153" w14:textId="77777777" w:rsidR="00FE5396" w:rsidRPr="00FE5396" w:rsidRDefault="00FE5396" w:rsidP="00FE5396">
            <w:pPr>
              <w:jc w:val="both"/>
              <w:rPr>
                <w:rFonts w:ascii="Arial" w:hAnsi="Arial" w:cs="Arial"/>
                <w:b/>
                <w:bCs/>
              </w:rPr>
            </w:pPr>
            <w:r w:rsidRPr="00FE5396">
              <w:rPr>
                <w:rFonts w:ascii="Arial" w:hAnsi="Arial" w:cs="Arial"/>
                <w:b/>
                <w:bCs/>
              </w:rPr>
              <w:t xml:space="preserve">Permanency 2: The continuity of family relationships and connections is preserved for children </w:t>
            </w:r>
            <w:r w:rsidRPr="00FE5396">
              <w:rPr>
                <w:rFonts w:ascii="Arial" w:hAnsi="Arial" w:cs="Arial"/>
              </w:rPr>
              <w:t>(N= SFY 2021)</w:t>
            </w:r>
          </w:p>
        </w:tc>
        <w:tc>
          <w:tcPr>
            <w:tcW w:w="990" w:type="dxa"/>
            <w:tcBorders>
              <w:top w:val="single" w:sz="8" w:space="0" w:color="FFFFFF" w:themeColor="background1"/>
              <w:left w:val="nil"/>
              <w:bottom w:val="single" w:sz="4" w:space="0" w:color="auto"/>
              <w:right w:val="single" w:sz="4" w:space="0" w:color="FFFFFF" w:themeColor="background1"/>
            </w:tcBorders>
            <w:shd w:val="clear" w:color="auto" w:fill="000000" w:themeFill="text1"/>
            <w:vAlign w:val="center"/>
          </w:tcPr>
          <w:p w14:paraId="0408575D" w14:textId="77777777" w:rsidR="00FE5396" w:rsidRPr="00FE5396" w:rsidRDefault="00FE5396" w:rsidP="00FE5396">
            <w:pPr>
              <w:jc w:val="both"/>
              <w:rPr>
                <w:rFonts w:ascii="Arial" w:hAnsi="Arial" w:cs="Arial"/>
                <w:b/>
                <w:bCs/>
              </w:rPr>
            </w:pPr>
            <w:r w:rsidRPr="00FE5396">
              <w:rPr>
                <w:rFonts w:ascii="Arial" w:hAnsi="Arial" w:cs="Arial"/>
                <w:b/>
                <w:bCs/>
              </w:rPr>
              <w:t>73%</w:t>
            </w:r>
          </w:p>
        </w:tc>
        <w:tc>
          <w:tcPr>
            <w:tcW w:w="990" w:type="dxa"/>
            <w:tcBorders>
              <w:top w:val="single" w:sz="8" w:space="0" w:color="FFFFFF" w:themeColor="background1"/>
              <w:left w:val="single" w:sz="4" w:space="0" w:color="FFFFFF" w:themeColor="background1"/>
              <w:bottom w:val="single" w:sz="4" w:space="0" w:color="auto"/>
              <w:right w:val="single" w:sz="8" w:space="0" w:color="FFFFFF" w:themeColor="background1"/>
            </w:tcBorders>
            <w:shd w:val="clear" w:color="auto" w:fill="000000" w:themeFill="text1"/>
            <w:noWrap/>
            <w:vAlign w:val="center"/>
            <w:hideMark/>
          </w:tcPr>
          <w:p w14:paraId="4F0C4827" w14:textId="77777777" w:rsidR="00FE5396" w:rsidRPr="00FE5396" w:rsidRDefault="00FE5396" w:rsidP="00FE5396">
            <w:pPr>
              <w:jc w:val="both"/>
              <w:rPr>
                <w:rFonts w:ascii="Arial" w:hAnsi="Arial" w:cs="Arial"/>
                <w:b/>
                <w:bCs/>
              </w:rPr>
            </w:pPr>
            <w:r w:rsidRPr="00FE5396">
              <w:rPr>
                <w:rFonts w:ascii="Arial" w:hAnsi="Arial" w:cs="Arial"/>
                <w:b/>
                <w:bCs/>
              </w:rPr>
              <w:t>79%</w:t>
            </w:r>
          </w:p>
        </w:tc>
        <w:tc>
          <w:tcPr>
            <w:tcW w:w="108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000000" w:themeFill="text1"/>
            <w:vAlign w:val="center"/>
          </w:tcPr>
          <w:p w14:paraId="2538D0F1" w14:textId="77777777" w:rsidR="00FE5396" w:rsidRPr="00FE5396" w:rsidRDefault="00FE5396" w:rsidP="00FE5396">
            <w:pPr>
              <w:jc w:val="both"/>
              <w:rPr>
                <w:rFonts w:ascii="Arial" w:hAnsi="Arial" w:cs="Arial"/>
                <w:b/>
                <w:bCs/>
              </w:rPr>
            </w:pPr>
            <w:r w:rsidRPr="00FE5396">
              <w:rPr>
                <w:rFonts w:ascii="Arial" w:hAnsi="Arial" w:cs="Arial"/>
                <w:b/>
                <w:bCs/>
              </w:rPr>
              <w:t>81%</w:t>
            </w:r>
          </w:p>
        </w:tc>
        <w:tc>
          <w:tcPr>
            <w:tcW w:w="950" w:type="dxa"/>
            <w:tcBorders>
              <w:top w:val="single" w:sz="8" w:space="0" w:color="FFFFFF" w:themeColor="background1"/>
              <w:left w:val="single" w:sz="8" w:space="0" w:color="FFFFFF" w:themeColor="background1"/>
              <w:bottom w:val="single" w:sz="4" w:space="0" w:color="auto"/>
              <w:right w:val="single" w:sz="8" w:space="0" w:color="auto"/>
            </w:tcBorders>
            <w:shd w:val="clear" w:color="auto" w:fill="000000" w:themeFill="text1"/>
            <w:vAlign w:val="center"/>
          </w:tcPr>
          <w:p w14:paraId="0FB4800D" w14:textId="77777777" w:rsidR="00FE5396" w:rsidRPr="00FE5396" w:rsidRDefault="00FE5396" w:rsidP="00FE5396">
            <w:pPr>
              <w:jc w:val="both"/>
              <w:rPr>
                <w:rFonts w:ascii="Arial" w:hAnsi="Arial" w:cs="Arial"/>
                <w:b/>
                <w:bCs/>
              </w:rPr>
            </w:pPr>
            <w:r w:rsidRPr="00FE5396">
              <w:rPr>
                <w:rFonts w:ascii="Arial" w:hAnsi="Arial" w:cs="Arial"/>
                <w:b/>
                <w:bCs/>
              </w:rPr>
              <w:t>43%</w:t>
            </w:r>
          </w:p>
        </w:tc>
      </w:tr>
      <w:tr w:rsidR="00FE5396" w:rsidRPr="00FE5396" w14:paraId="5386F225" w14:textId="77777777" w:rsidTr="00B02743">
        <w:trPr>
          <w:trHeight w:val="338"/>
          <w:jc w:val="center"/>
        </w:trPr>
        <w:tc>
          <w:tcPr>
            <w:tcW w:w="7740" w:type="dxa"/>
            <w:tcBorders>
              <w:top w:val="nil"/>
              <w:left w:val="single" w:sz="8" w:space="0" w:color="auto"/>
              <w:bottom w:val="single" w:sz="4" w:space="0" w:color="auto"/>
              <w:right w:val="single" w:sz="4" w:space="0" w:color="auto"/>
            </w:tcBorders>
            <w:shd w:val="clear" w:color="auto" w:fill="auto"/>
            <w:noWrap/>
            <w:vAlign w:val="center"/>
            <w:hideMark/>
          </w:tcPr>
          <w:p w14:paraId="332F251B" w14:textId="77777777" w:rsidR="00FE5396" w:rsidRPr="00FE5396" w:rsidRDefault="00FE5396" w:rsidP="00FE5396">
            <w:pPr>
              <w:jc w:val="both"/>
              <w:rPr>
                <w:rFonts w:ascii="Arial" w:hAnsi="Arial" w:cs="Arial"/>
              </w:rPr>
            </w:pPr>
            <w:r w:rsidRPr="00FE5396">
              <w:rPr>
                <w:rFonts w:ascii="Arial" w:hAnsi="Arial" w:cs="Arial"/>
              </w:rPr>
              <w:t xml:space="preserve">    Item 7: Placement with Siblings (N=76)</w:t>
            </w:r>
          </w:p>
        </w:tc>
        <w:tc>
          <w:tcPr>
            <w:tcW w:w="990" w:type="dxa"/>
            <w:tcBorders>
              <w:top w:val="single" w:sz="4" w:space="0" w:color="auto"/>
              <w:left w:val="nil"/>
              <w:bottom w:val="single" w:sz="4" w:space="0" w:color="auto"/>
              <w:right w:val="single" w:sz="4" w:space="0" w:color="auto"/>
            </w:tcBorders>
            <w:vAlign w:val="center"/>
          </w:tcPr>
          <w:p w14:paraId="32AF4CAF" w14:textId="77777777" w:rsidR="00FE5396" w:rsidRPr="00FE5396" w:rsidRDefault="00FE5396" w:rsidP="00FE5396">
            <w:pPr>
              <w:jc w:val="both"/>
              <w:rPr>
                <w:rFonts w:ascii="Arial" w:hAnsi="Arial" w:cs="Arial"/>
              </w:rPr>
            </w:pPr>
            <w:r w:rsidRPr="00FE5396">
              <w:rPr>
                <w:rFonts w:ascii="Arial" w:hAnsi="Arial" w:cs="Arial"/>
              </w:rPr>
              <w:t>74%</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14:paraId="0A1DA12E" w14:textId="77777777" w:rsidR="00FE5396" w:rsidRPr="00FE5396" w:rsidRDefault="00FE5396" w:rsidP="00FE5396">
            <w:pPr>
              <w:jc w:val="both"/>
              <w:rPr>
                <w:rFonts w:ascii="Arial" w:hAnsi="Arial" w:cs="Arial"/>
              </w:rPr>
            </w:pPr>
            <w:r w:rsidRPr="00FE5396">
              <w:rPr>
                <w:rFonts w:ascii="Arial" w:hAnsi="Arial" w:cs="Arial"/>
              </w:rPr>
              <w:t>76%</w:t>
            </w:r>
          </w:p>
        </w:tc>
        <w:tc>
          <w:tcPr>
            <w:tcW w:w="1080" w:type="dxa"/>
            <w:tcBorders>
              <w:top w:val="nil"/>
              <w:left w:val="nil"/>
              <w:bottom w:val="single" w:sz="4" w:space="0" w:color="auto"/>
              <w:right w:val="single" w:sz="8" w:space="0" w:color="auto"/>
            </w:tcBorders>
            <w:vAlign w:val="center"/>
          </w:tcPr>
          <w:p w14:paraId="2DBD1FC1" w14:textId="77777777" w:rsidR="00FE5396" w:rsidRPr="00FE5396" w:rsidRDefault="00FE5396" w:rsidP="00FE5396">
            <w:pPr>
              <w:jc w:val="both"/>
              <w:rPr>
                <w:rFonts w:ascii="Arial" w:hAnsi="Arial" w:cs="Arial"/>
              </w:rPr>
            </w:pPr>
            <w:r w:rsidRPr="00FE5396">
              <w:rPr>
                <w:rFonts w:ascii="Arial" w:hAnsi="Arial" w:cs="Arial"/>
              </w:rPr>
              <w:t>74%</w:t>
            </w:r>
          </w:p>
        </w:tc>
        <w:tc>
          <w:tcPr>
            <w:tcW w:w="950" w:type="dxa"/>
            <w:tcBorders>
              <w:top w:val="nil"/>
              <w:left w:val="nil"/>
              <w:bottom w:val="single" w:sz="4" w:space="0" w:color="auto"/>
              <w:right w:val="single" w:sz="8" w:space="0" w:color="auto"/>
            </w:tcBorders>
            <w:vAlign w:val="center"/>
          </w:tcPr>
          <w:p w14:paraId="4B77F1E0" w14:textId="77777777" w:rsidR="00FE5396" w:rsidRPr="00FE5396" w:rsidRDefault="00FE5396" w:rsidP="00FE5396">
            <w:pPr>
              <w:jc w:val="both"/>
              <w:rPr>
                <w:rFonts w:ascii="Arial" w:hAnsi="Arial" w:cs="Arial"/>
              </w:rPr>
            </w:pPr>
            <w:r w:rsidRPr="00FE5396">
              <w:rPr>
                <w:rFonts w:ascii="Arial" w:hAnsi="Arial" w:cs="Arial"/>
              </w:rPr>
              <w:t>47%</w:t>
            </w:r>
          </w:p>
        </w:tc>
      </w:tr>
      <w:tr w:rsidR="00FE5396" w:rsidRPr="00FE5396" w14:paraId="42F692FF" w14:textId="77777777" w:rsidTr="00B02743">
        <w:trPr>
          <w:trHeight w:val="338"/>
          <w:jc w:val="center"/>
        </w:trPr>
        <w:tc>
          <w:tcPr>
            <w:tcW w:w="7740" w:type="dxa"/>
            <w:tcBorders>
              <w:top w:val="nil"/>
              <w:left w:val="single" w:sz="8" w:space="0" w:color="auto"/>
              <w:bottom w:val="single" w:sz="4" w:space="0" w:color="auto"/>
              <w:right w:val="single" w:sz="4" w:space="0" w:color="auto"/>
            </w:tcBorders>
            <w:shd w:val="clear" w:color="auto" w:fill="auto"/>
            <w:noWrap/>
            <w:vAlign w:val="center"/>
            <w:hideMark/>
          </w:tcPr>
          <w:p w14:paraId="7B045220" w14:textId="77777777" w:rsidR="00FE5396" w:rsidRPr="00FE5396" w:rsidRDefault="00FE5396" w:rsidP="00FE5396">
            <w:pPr>
              <w:jc w:val="both"/>
              <w:rPr>
                <w:rFonts w:ascii="Arial" w:hAnsi="Arial" w:cs="Arial"/>
              </w:rPr>
            </w:pPr>
            <w:r w:rsidRPr="00FE5396">
              <w:rPr>
                <w:rFonts w:ascii="Arial" w:hAnsi="Arial" w:cs="Arial"/>
              </w:rPr>
              <w:t xml:space="preserve">    Item 8: Visiting with Parents and Siblings in Foster Care (N=94)</w:t>
            </w:r>
          </w:p>
        </w:tc>
        <w:tc>
          <w:tcPr>
            <w:tcW w:w="990" w:type="dxa"/>
            <w:tcBorders>
              <w:top w:val="single" w:sz="4" w:space="0" w:color="auto"/>
              <w:left w:val="nil"/>
              <w:bottom w:val="single" w:sz="4" w:space="0" w:color="auto"/>
              <w:right w:val="single" w:sz="4" w:space="0" w:color="auto"/>
            </w:tcBorders>
          </w:tcPr>
          <w:p w14:paraId="6FCF89E9" w14:textId="77777777" w:rsidR="00FE5396" w:rsidRPr="00FE5396" w:rsidRDefault="00FE5396" w:rsidP="00FE5396">
            <w:pPr>
              <w:jc w:val="both"/>
              <w:rPr>
                <w:rFonts w:ascii="Arial" w:hAnsi="Arial" w:cs="Arial"/>
              </w:rPr>
            </w:pPr>
            <w:r w:rsidRPr="00FE5396">
              <w:rPr>
                <w:rFonts w:ascii="Arial" w:hAnsi="Arial" w:cs="Arial"/>
              </w:rPr>
              <w:t>85%</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14:paraId="07EAAC41" w14:textId="77777777" w:rsidR="00FE5396" w:rsidRPr="00FE5396" w:rsidRDefault="00FE5396" w:rsidP="00FE5396">
            <w:pPr>
              <w:jc w:val="both"/>
              <w:rPr>
                <w:rFonts w:ascii="Arial" w:hAnsi="Arial" w:cs="Arial"/>
              </w:rPr>
            </w:pPr>
            <w:r w:rsidRPr="00FE5396">
              <w:rPr>
                <w:rFonts w:ascii="Arial" w:hAnsi="Arial" w:cs="Arial"/>
              </w:rPr>
              <w:t>89%</w:t>
            </w:r>
          </w:p>
        </w:tc>
        <w:tc>
          <w:tcPr>
            <w:tcW w:w="1080" w:type="dxa"/>
            <w:tcBorders>
              <w:top w:val="nil"/>
              <w:left w:val="nil"/>
              <w:bottom w:val="single" w:sz="4" w:space="0" w:color="auto"/>
              <w:right w:val="single" w:sz="8" w:space="0" w:color="auto"/>
            </w:tcBorders>
            <w:vAlign w:val="center"/>
          </w:tcPr>
          <w:p w14:paraId="50DEEFC9" w14:textId="77777777" w:rsidR="00FE5396" w:rsidRPr="00FE5396" w:rsidRDefault="00FE5396" w:rsidP="00FE5396">
            <w:pPr>
              <w:jc w:val="both"/>
              <w:rPr>
                <w:rFonts w:ascii="Arial" w:hAnsi="Arial" w:cs="Arial"/>
              </w:rPr>
            </w:pPr>
            <w:r w:rsidRPr="00FE5396">
              <w:rPr>
                <w:rFonts w:ascii="Arial" w:hAnsi="Arial" w:cs="Arial"/>
              </w:rPr>
              <w:t>85%</w:t>
            </w:r>
          </w:p>
        </w:tc>
        <w:tc>
          <w:tcPr>
            <w:tcW w:w="950" w:type="dxa"/>
            <w:tcBorders>
              <w:top w:val="nil"/>
              <w:left w:val="nil"/>
              <w:bottom w:val="single" w:sz="4" w:space="0" w:color="auto"/>
              <w:right w:val="single" w:sz="8" w:space="0" w:color="auto"/>
            </w:tcBorders>
            <w:vAlign w:val="center"/>
          </w:tcPr>
          <w:p w14:paraId="13A1D860" w14:textId="77777777" w:rsidR="00FE5396" w:rsidRPr="00FE5396" w:rsidRDefault="00FE5396" w:rsidP="00FE5396">
            <w:pPr>
              <w:jc w:val="both"/>
              <w:rPr>
                <w:rFonts w:ascii="Arial" w:hAnsi="Arial" w:cs="Arial"/>
              </w:rPr>
            </w:pPr>
            <w:r w:rsidRPr="00FE5396">
              <w:rPr>
                <w:rFonts w:ascii="Arial" w:hAnsi="Arial" w:cs="Arial"/>
              </w:rPr>
              <w:t>64%</w:t>
            </w:r>
          </w:p>
        </w:tc>
      </w:tr>
      <w:tr w:rsidR="00FE5396" w:rsidRPr="00FE5396" w14:paraId="0558989E" w14:textId="77777777" w:rsidTr="00B02743">
        <w:trPr>
          <w:trHeight w:val="338"/>
          <w:jc w:val="center"/>
        </w:trPr>
        <w:tc>
          <w:tcPr>
            <w:tcW w:w="7740" w:type="dxa"/>
            <w:tcBorders>
              <w:top w:val="nil"/>
              <w:left w:val="single" w:sz="8" w:space="0" w:color="auto"/>
              <w:bottom w:val="single" w:sz="4" w:space="0" w:color="auto"/>
              <w:right w:val="single" w:sz="4" w:space="0" w:color="auto"/>
            </w:tcBorders>
            <w:shd w:val="clear" w:color="auto" w:fill="auto"/>
            <w:noWrap/>
            <w:vAlign w:val="center"/>
            <w:hideMark/>
          </w:tcPr>
          <w:p w14:paraId="08721C5A" w14:textId="77777777" w:rsidR="00FE5396" w:rsidRPr="00FE5396" w:rsidRDefault="00FE5396" w:rsidP="00FE5396">
            <w:pPr>
              <w:jc w:val="both"/>
              <w:rPr>
                <w:rFonts w:ascii="Arial" w:hAnsi="Arial" w:cs="Arial"/>
              </w:rPr>
            </w:pPr>
            <w:r w:rsidRPr="00FE5396">
              <w:rPr>
                <w:rFonts w:ascii="Arial" w:hAnsi="Arial" w:cs="Arial"/>
              </w:rPr>
              <w:t xml:space="preserve">    Item 9: Preserving Connections (N=120)</w:t>
            </w:r>
          </w:p>
        </w:tc>
        <w:tc>
          <w:tcPr>
            <w:tcW w:w="990" w:type="dxa"/>
            <w:tcBorders>
              <w:top w:val="single" w:sz="4" w:space="0" w:color="auto"/>
              <w:left w:val="nil"/>
              <w:bottom w:val="single" w:sz="4" w:space="0" w:color="auto"/>
              <w:right w:val="single" w:sz="4" w:space="0" w:color="auto"/>
            </w:tcBorders>
          </w:tcPr>
          <w:p w14:paraId="1CB668C3" w14:textId="77777777" w:rsidR="00FE5396" w:rsidRPr="00FE5396" w:rsidRDefault="00FE5396" w:rsidP="00FE5396">
            <w:pPr>
              <w:jc w:val="both"/>
              <w:rPr>
                <w:rFonts w:ascii="Arial" w:hAnsi="Arial" w:cs="Arial"/>
              </w:rPr>
            </w:pPr>
            <w:r w:rsidRPr="00FE5396">
              <w:rPr>
                <w:rFonts w:ascii="Arial" w:hAnsi="Arial" w:cs="Arial"/>
              </w:rPr>
              <w:t>63%</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14:paraId="1CDDBFEF" w14:textId="77777777" w:rsidR="00FE5396" w:rsidRPr="00FE5396" w:rsidRDefault="00FE5396" w:rsidP="00FE5396">
            <w:pPr>
              <w:jc w:val="both"/>
              <w:rPr>
                <w:rFonts w:ascii="Arial" w:hAnsi="Arial" w:cs="Arial"/>
              </w:rPr>
            </w:pPr>
            <w:r w:rsidRPr="00FE5396">
              <w:rPr>
                <w:rFonts w:ascii="Arial" w:hAnsi="Arial" w:cs="Arial"/>
              </w:rPr>
              <w:t>76%</w:t>
            </w:r>
          </w:p>
        </w:tc>
        <w:tc>
          <w:tcPr>
            <w:tcW w:w="1080" w:type="dxa"/>
            <w:tcBorders>
              <w:top w:val="nil"/>
              <w:left w:val="nil"/>
              <w:bottom w:val="single" w:sz="4" w:space="0" w:color="auto"/>
              <w:right w:val="single" w:sz="8" w:space="0" w:color="auto"/>
            </w:tcBorders>
            <w:vAlign w:val="center"/>
          </w:tcPr>
          <w:p w14:paraId="0218E50E" w14:textId="77777777" w:rsidR="00FE5396" w:rsidRPr="00FE5396" w:rsidRDefault="00FE5396" w:rsidP="00FE5396">
            <w:pPr>
              <w:jc w:val="both"/>
              <w:rPr>
                <w:rFonts w:ascii="Arial" w:hAnsi="Arial" w:cs="Arial"/>
              </w:rPr>
            </w:pPr>
            <w:r w:rsidRPr="00FE5396">
              <w:rPr>
                <w:rFonts w:ascii="Arial" w:hAnsi="Arial" w:cs="Arial"/>
              </w:rPr>
              <w:t>75%</w:t>
            </w:r>
          </w:p>
        </w:tc>
        <w:tc>
          <w:tcPr>
            <w:tcW w:w="950" w:type="dxa"/>
            <w:tcBorders>
              <w:top w:val="nil"/>
              <w:left w:val="nil"/>
              <w:bottom w:val="single" w:sz="4" w:space="0" w:color="auto"/>
              <w:right w:val="single" w:sz="8" w:space="0" w:color="auto"/>
            </w:tcBorders>
            <w:vAlign w:val="center"/>
          </w:tcPr>
          <w:p w14:paraId="10180A87" w14:textId="77777777" w:rsidR="00FE5396" w:rsidRPr="00FE5396" w:rsidRDefault="00FE5396" w:rsidP="00FE5396">
            <w:pPr>
              <w:jc w:val="both"/>
              <w:rPr>
                <w:rFonts w:ascii="Arial" w:hAnsi="Arial" w:cs="Arial"/>
              </w:rPr>
            </w:pPr>
            <w:r w:rsidRPr="00FE5396">
              <w:rPr>
                <w:rFonts w:ascii="Arial" w:hAnsi="Arial" w:cs="Arial"/>
              </w:rPr>
              <w:t>49%</w:t>
            </w:r>
          </w:p>
        </w:tc>
      </w:tr>
      <w:tr w:rsidR="00FE5396" w:rsidRPr="00FE5396" w14:paraId="77618231" w14:textId="77777777" w:rsidTr="00B02743">
        <w:trPr>
          <w:trHeight w:val="338"/>
          <w:jc w:val="center"/>
        </w:trPr>
        <w:tc>
          <w:tcPr>
            <w:tcW w:w="7740" w:type="dxa"/>
            <w:tcBorders>
              <w:top w:val="nil"/>
              <w:left w:val="single" w:sz="8" w:space="0" w:color="auto"/>
              <w:bottom w:val="single" w:sz="4" w:space="0" w:color="auto"/>
              <w:right w:val="single" w:sz="4" w:space="0" w:color="auto"/>
            </w:tcBorders>
            <w:shd w:val="clear" w:color="auto" w:fill="auto"/>
            <w:noWrap/>
            <w:vAlign w:val="center"/>
            <w:hideMark/>
          </w:tcPr>
          <w:p w14:paraId="32E39906" w14:textId="77777777" w:rsidR="00FE5396" w:rsidRPr="00FE5396" w:rsidRDefault="00FE5396" w:rsidP="00FE5396">
            <w:pPr>
              <w:jc w:val="both"/>
              <w:rPr>
                <w:rFonts w:ascii="Arial" w:hAnsi="Arial" w:cs="Arial"/>
              </w:rPr>
            </w:pPr>
            <w:r w:rsidRPr="00FE5396">
              <w:rPr>
                <w:rFonts w:ascii="Arial" w:hAnsi="Arial" w:cs="Arial"/>
              </w:rPr>
              <w:t xml:space="preserve">    Item 10: Relative Placement (N=118)</w:t>
            </w:r>
          </w:p>
        </w:tc>
        <w:tc>
          <w:tcPr>
            <w:tcW w:w="990" w:type="dxa"/>
            <w:tcBorders>
              <w:top w:val="single" w:sz="4" w:space="0" w:color="auto"/>
              <w:left w:val="nil"/>
              <w:bottom w:val="single" w:sz="4" w:space="0" w:color="auto"/>
              <w:right w:val="single" w:sz="4" w:space="0" w:color="auto"/>
            </w:tcBorders>
          </w:tcPr>
          <w:p w14:paraId="60725AC9" w14:textId="77777777" w:rsidR="00FE5396" w:rsidRPr="00FE5396" w:rsidRDefault="00FE5396" w:rsidP="00FE5396">
            <w:pPr>
              <w:jc w:val="both"/>
              <w:rPr>
                <w:rFonts w:ascii="Arial" w:hAnsi="Arial" w:cs="Arial"/>
              </w:rPr>
            </w:pPr>
            <w:r w:rsidRPr="00FE5396">
              <w:rPr>
                <w:rFonts w:ascii="Arial" w:hAnsi="Arial" w:cs="Arial"/>
              </w:rPr>
              <w:t>91%</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14:paraId="1E11C888" w14:textId="77777777" w:rsidR="00FE5396" w:rsidRPr="00FE5396" w:rsidRDefault="00FE5396" w:rsidP="00FE5396">
            <w:pPr>
              <w:jc w:val="both"/>
              <w:rPr>
                <w:rFonts w:ascii="Arial" w:hAnsi="Arial" w:cs="Arial"/>
              </w:rPr>
            </w:pPr>
            <w:r w:rsidRPr="00FE5396">
              <w:rPr>
                <w:rFonts w:ascii="Arial" w:hAnsi="Arial" w:cs="Arial"/>
              </w:rPr>
              <w:t>94%</w:t>
            </w:r>
          </w:p>
        </w:tc>
        <w:tc>
          <w:tcPr>
            <w:tcW w:w="1080" w:type="dxa"/>
            <w:tcBorders>
              <w:top w:val="nil"/>
              <w:left w:val="nil"/>
              <w:bottom w:val="single" w:sz="4" w:space="0" w:color="auto"/>
              <w:right w:val="single" w:sz="8" w:space="0" w:color="auto"/>
            </w:tcBorders>
            <w:vAlign w:val="center"/>
          </w:tcPr>
          <w:p w14:paraId="2B46D862" w14:textId="77777777" w:rsidR="00FE5396" w:rsidRPr="00FE5396" w:rsidRDefault="00FE5396" w:rsidP="00FE5396">
            <w:pPr>
              <w:jc w:val="both"/>
              <w:rPr>
                <w:rFonts w:ascii="Arial" w:hAnsi="Arial" w:cs="Arial"/>
              </w:rPr>
            </w:pPr>
            <w:r w:rsidRPr="00FE5396">
              <w:rPr>
                <w:rFonts w:ascii="Arial" w:hAnsi="Arial" w:cs="Arial"/>
              </w:rPr>
              <w:t>95%</w:t>
            </w:r>
          </w:p>
        </w:tc>
        <w:tc>
          <w:tcPr>
            <w:tcW w:w="950" w:type="dxa"/>
            <w:tcBorders>
              <w:top w:val="nil"/>
              <w:left w:val="nil"/>
              <w:bottom w:val="single" w:sz="4" w:space="0" w:color="auto"/>
              <w:right w:val="single" w:sz="8" w:space="0" w:color="auto"/>
            </w:tcBorders>
            <w:vAlign w:val="center"/>
          </w:tcPr>
          <w:p w14:paraId="57E7EC4F" w14:textId="77777777" w:rsidR="00FE5396" w:rsidRPr="00FE5396" w:rsidRDefault="00FE5396" w:rsidP="00FE5396">
            <w:pPr>
              <w:jc w:val="both"/>
              <w:rPr>
                <w:rFonts w:ascii="Arial" w:hAnsi="Arial" w:cs="Arial"/>
              </w:rPr>
            </w:pPr>
            <w:r w:rsidRPr="00FE5396">
              <w:rPr>
                <w:rFonts w:ascii="Arial" w:hAnsi="Arial" w:cs="Arial"/>
              </w:rPr>
              <w:t>70%</w:t>
            </w:r>
          </w:p>
        </w:tc>
      </w:tr>
      <w:tr w:rsidR="00FE5396" w:rsidRPr="00FE5396" w14:paraId="549895BF" w14:textId="77777777" w:rsidTr="00B02743">
        <w:trPr>
          <w:trHeight w:val="352"/>
          <w:jc w:val="center"/>
        </w:trPr>
        <w:tc>
          <w:tcPr>
            <w:tcW w:w="7740" w:type="dxa"/>
            <w:tcBorders>
              <w:top w:val="nil"/>
              <w:left w:val="single" w:sz="8" w:space="0" w:color="auto"/>
              <w:bottom w:val="single" w:sz="8" w:space="0" w:color="auto"/>
              <w:right w:val="single" w:sz="4" w:space="0" w:color="auto"/>
            </w:tcBorders>
            <w:shd w:val="clear" w:color="auto" w:fill="auto"/>
            <w:noWrap/>
            <w:vAlign w:val="center"/>
            <w:hideMark/>
          </w:tcPr>
          <w:p w14:paraId="72CC766D" w14:textId="77777777" w:rsidR="00FE5396" w:rsidRPr="00FE5396" w:rsidRDefault="00FE5396" w:rsidP="00FE5396">
            <w:pPr>
              <w:jc w:val="both"/>
              <w:rPr>
                <w:rFonts w:ascii="Arial" w:hAnsi="Arial" w:cs="Arial"/>
              </w:rPr>
            </w:pPr>
            <w:r w:rsidRPr="00FE5396">
              <w:rPr>
                <w:rFonts w:ascii="Arial" w:hAnsi="Arial" w:cs="Arial"/>
              </w:rPr>
              <w:t xml:space="preserve">    Item 11: Relationship of Child in Care with Parents (N=83)</w:t>
            </w:r>
          </w:p>
        </w:tc>
        <w:tc>
          <w:tcPr>
            <w:tcW w:w="990" w:type="dxa"/>
            <w:tcBorders>
              <w:top w:val="single" w:sz="4" w:space="0" w:color="auto"/>
              <w:left w:val="nil"/>
              <w:bottom w:val="single" w:sz="8" w:space="0" w:color="auto"/>
              <w:right w:val="single" w:sz="4" w:space="0" w:color="auto"/>
            </w:tcBorders>
          </w:tcPr>
          <w:p w14:paraId="28E831B4" w14:textId="77777777" w:rsidR="00FE5396" w:rsidRPr="00FE5396" w:rsidRDefault="00FE5396" w:rsidP="00FE5396">
            <w:pPr>
              <w:jc w:val="both"/>
              <w:rPr>
                <w:rFonts w:ascii="Arial" w:hAnsi="Arial" w:cs="Arial"/>
              </w:rPr>
            </w:pPr>
            <w:r w:rsidRPr="00FE5396">
              <w:rPr>
                <w:rFonts w:ascii="Arial" w:hAnsi="Arial" w:cs="Arial"/>
              </w:rPr>
              <w:t>53%</w:t>
            </w:r>
          </w:p>
        </w:tc>
        <w:tc>
          <w:tcPr>
            <w:tcW w:w="990" w:type="dxa"/>
            <w:tcBorders>
              <w:top w:val="nil"/>
              <w:left w:val="single" w:sz="4" w:space="0" w:color="auto"/>
              <w:bottom w:val="single" w:sz="8" w:space="0" w:color="auto"/>
              <w:right w:val="single" w:sz="8" w:space="0" w:color="auto"/>
            </w:tcBorders>
            <w:shd w:val="clear" w:color="auto" w:fill="auto"/>
            <w:noWrap/>
            <w:vAlign w:val="center"/>
            <w:hideMark/>
          </w:tcPr>
          <w:p w14:paraId="6EC794D7" w14:textId="77777777" w:rsidR="00FE5396" w:rsidRPr="00FE5396" w:rsidRDefault="00FE5396" w:rsidP="00FE5396">
            <w:pPr>
              <w:jc w:val="both"/>
              <w:rPr>
                <w:rFonts w:ascii="Arial" w:hAnsi="Arial" w:cs="Arial"/>
              </w:rPr>
            </w:pPr>
            <w:r w:rsidRPr="00FE5396">
              <w:rPr>
                <w:rFonts w:ascii="Arial" w:hAnsi="Arial" w:cs="Arial"/>
              </w:rPr>
              <w:t>51%</w:t>
            </w:r>
          </w:p>
        </w:tc>
        <w:tc>
          <w:tcPr>
            <w:tcW w:w="1080" w:type="dxa"/>
            <w:tcBorders>
              <w:top w:val="nil"/>
              <w:left w:val="nil"/>
              <w:bottom w:val="single" w:sz="8" w:space="0" w:color="auto"/>
              <w:right w:val="single" w:sz="8" w:space="0" w:color="auto"/>
            </w:tcBorders>
            <w:vAlign w:val="center"/>
          </w:tcPr>
          <w:p w14:paraId="79A5DCC3" w14:textId="77777777" w:rsidR="00FE5396" w:rsidRPr="00FE5396" w:rsidRDefault="00FE5396" w:rsidP="00FE5396">
            <w:pPr>
              <w:jc w:val="both"/>
              <w:rPr>
                <w:rFonts w:ascii="Arial" w:hAnsi="Arial" w:cs="Arial"/>
              </w:rPr>
            </w:pPr>
            <w:r w:rsidRPr="00FE5396">
              <w:rPr>
                <w:rFonts w:ascii="Arial" w:hAnsi="Arial" w:cs="Arial"/>
              </w:rPr>
              <w:t>55%</w:t>
            </w:r>
          </w:p>
        </w:tc>
        <w:tc>
          <w:tcPr>
            <w:tcW w:w="950" w:type="dxa"/>
            <w:tcBorders>
              <w:top w:val="nil"/>
              <w:left w:val="nil"/>
              <w:bottom w:val="single" w:sz="8" w:space="0" w:color="auto"/>
              <w:right w:val="single" w:sz="8" w:space="0" w:color="auto"/>
            </w:tcBorders>
            <w:vAlign w:val="center"/>
          </w:tcPr>
          <w:p w14:paraId="6B130AF7" w14:textId="77777777" w:rsidR="00FE5396" w:rsidRPr="00FE5396" w:rsidRDefault="00FE5396" w:rsidP="00FE5396">
            <w:pPr>
              <w:jc w:val="both"/>
              <w:rPr>
                <w:rFonts w:ascii="Arial" w:hAnsi="Arial" w:cs="Arial"/>
              </w:rPr>
            </w:pPr>
            <w:r w:rsidRPr="00FE5396">
              <w:rPr>
                <w:rFonts w:ascii="Arial" w:hAnsi="Arial" w:cs="Arial"/>
              </w:rPr>
              <w:t>48%</w:t>
            </w:r>
          </w:p>
        </w:tc>
      </w:tr>
    </w:tbl>
    <w:p w14:paraId="2BD489D2" w14:textId="77777777" w:rsidR="006764B8" w:rsidRPr="00E761DD" w:rsidRDefault="006764B8" w:rsidP="006764B8">
      <w:pPr>
        <w:jc w:val="both"/>
        <w:rPr>
          <w:rFonts w:ascii="Arial" w:hAnsi="Arial" w:cs="Arial"/>
        </w:rPr>
      </w:pPr>
    </w:p>
    <w:p w14:paraId="1831009A" w14:textId="77777777" w:rsidR="006764B8" w:rsidRPr="00E761DD" w:rsidRDefault="006764B8" w:rsidP="006764B8">
      <w:pPr>
        <w:jc w:val="both"/>
        <w:rPr>
          <w:rFonts w:ascii="Arial" w:hAnsi="Arial" w:cs="Arial"/>
        </w:rPr>
      </w:pPr>
    </w:p>
    <w:p w14:paraId="7591C433" w14:textId="2BF0C805" w:rsidR="006764B8" w:rsidRPr="00E761DD" w:rsidRDefault="006764B8" w:rsidP="006764B8">
      <w:pPr>
        <w:jc w:val="both"/>
        <w:rPr>
          <w:rFonts w:ascii="Arial" w:hAnsi="Arial" w:cs="Arial"/>
        </w:rPr>
      </w:pPr>
      <w:r w:rsidRPr="00E761DD">
        <w:rPr>
          <w:rFonts w:ascii="Arial" w:hAnsi="Arial" w:cs="Arial"/>
          <w:b/>
        </w:rPr>
        <w:t>Placement with Siblings</w:t>
      </w:r>
    </w:p>
    <w:p w14:paraId="150816AB" w14:textId="77777777" w:rsidR="00FE5396" w:rsidRPr="00FE5396" w:rsidRDefault="00FE5396" w:rsidP="00FE5396">
      <w:pPr>
        <w:spacing w:line="288" w:lineRule="auto"/>
        <w:jc w:val="both"/>
        <w:rPr>
          <w:rFonts w:ascii="Arial" w:hAnsi="Arial" w:cs="Arial"/>
        </w:rPr>
      </w:pPr>
      <w:r w:rsidRPr="00FE5396">
        <w:rPr>
          <w:rFonts w:ascii="Arial" w:hAnsi="Arial" w:cs="Arial"/>
        </w:rPr>
        <w:t xml:space="preserve">Seventy-six of the foster care cases reviewed during the SFY 2021 QSPR included sibling groups. Sufficient efforts were not made to ensure that the siblings were placed together in a little more than one-quarter of these cases (26 percent), </w:t>
      </w:r>
      <w:proofErr w:type="gramStart"/>
      <w:r w:rsidRPr="00FE5396">
        <w:rPr>
          <w:rFonts w:ascii="Arial" w:hAnsi="Arial" w:cs="Arial"/>
        </w:rPr>
        <w:t>similar to</w:t>
      </w:r>
      <w:proofErr w:type="gramEnd"/>
      <w:r w:rsidRPr="00FE5396">
        <w:rPr>
          <w:rFonts w:ascii="Arial" w:hAnsi="Arial" w:cs="Arial"/>
        </w:rPr>
        <w:t xml:space="preserve"> performance in previous reviews. Caseworkers either did not attempt or were unable to locate placement resources capable of accommodating all sibling groups in the deficient cases. Due to the shortage of resource families in Arkansas, the children in many of the deficient cases were placed where beds were available as opposed to placements which were best suited to meet their individual needs. Additionally, there was once again not enough effort put into reuniting siblings once they were initially separated, and one sibling’s stability and positive adjustment to their placement was often cited as the reason. A few instances </w:t>
      </w:r>
      <w:proofErr w:type="gramStart"/>
      <w:r w:rsidRPr="00FE5396">
        <w:rPr>
          <w:rFonts w:ascii="Arial" w:hAnsi="Arial" w:cs="Arial"/>
        </w:rPr>
        <w:t>of  a</w:t>
      </w:r>
      <w:proofErr w:type="gramEnd"/>
      <w:r w:rsidRPr="00FE5396">
        <w:rPr>
          <w:rFonts w:ascii="Arial" w:hAnsi="Arial" w:cs="Arial"/>
        </w:rPr>
        <w:t xml:space="preserve"> lack of placement options for sibling groups spanning a wide range of ages and mix of genders was again noted during the SFY 2021 QSPR. To date, only Area 5 has achieved a strength rating for this item, successfully placing all siblings together when appropriate in 91 percent of the reviewed cases. Area 1 had the most difficulty, making successful efforts to place all siblings together when appropriate in just one-third of the reviewed cases (33 percent). It should be noted, however, that the target children in both deficient cases in Area 1 were placed with all siblings for at least a portion of the review period. </w:t>
      </w:r>
    </w:p>
    <w:p w14:paraId="0938CC19" w14:textId="77777777" w:rsidR="00883216" w:rsidRPr="00E761DD" w:rsidRDefault="00883216" w:rsidP="008B57FD">
      <w:pPr>
        <w:spacing w:line="288" w:lineRule="auto"/>
        <w:jc w:val="both"/>
        <w:rPr>
          <w:rFonts w:ascii="Arial" w:hAnsi="Arial" w:cs="Arial"/>
          <w:b/>
        </w:rPr>
      </w:pPr>
    </w:p>
    <w:p w14:paraId="3AC50023" w14:textId="44D3B7A3" w:rsidR="006764B8" w:rsidRPr="00E761DD" w:rsidRDefault="006764B8" w:rsidP="008B57FD">
      <w:pPr>
        <w:spacing w:line="288" w:lineRule="auto"/>
        <w:jc w:val="both"/>
        <w:rPr>
          <w:rFonts w:ascii="Arial" w:hAnsi="Arial" w:cs="Arial"/>
        </w:rPr>
      </w:pPr>
      <w:r w:rsidRPr="00E761DD">
        <w:rPr>
          <w:rFonts w:ascii="Arial" w:hAnsi="Arial" w:cs="Arial"/>
          <w:b/>
        </w:rPr>
        <w:t>Visitation between Foster Children and Their Parents and Siblings</w:t>
      </w:r>
    </w:p>
    <w:p w14:paraId="065BEFBD" w14:textId="77777777" w:rsidR="00FE5396" w:rsidRPr="00FE5396" w:rsidRDefault="00FE5396" w:rsidP="00FE5396">
      <w:pPr>
        <w:spacing w:line="288" w:lineRule="auto"/>
        <w:jc w:val="both"/>
        <w:rPr>
          <w:rFonts w:ascii="Arial" w:hAnsi="Arial" w:cs="Arial"/>
          <w:b/>
        </w:rPr>
      </w:pPr>
      <w:r w:rsidRPr="00FE5396">
        <w:rPr>
          <w:rFonts w:ascii="Arial" w:hAnsi="Arial" w:cs="Arial"/>
        </w:rPr>
        <w:t xml:space="preserve">Arkansas strives to ensure that children </w:t>
      </w:r>
      <w:proofErr w:type="gramStart"/>
      <w:r w:rsidRPr="00FE5396">
        <w:rPr>
          <w:rFonts w:ascii="Arial" w:hAnsi="Arial" w:cs="Arial"/>
        </w:rPr>
        <w:t>are able to</w:t>
      </w:r>
      <w:proofErr w:type="gramEnd"/>
      <w:r w:rsidRPr="00FE5396">
        <w:rPr>
          <w:rFonts w:ascii="Arial" w:hAnsi="Arial" w:cs="Arial"/>
        </w:rPr>
        <w:t xml:space="preserve"> visit with their parents and siblings, making sufficient efforts in 85 percent of the cases reviewed to date during the SFY 2021 QSPR. Although this is a slight four percentage point decrease in performance from the SFY 2020 QSPR, it is a significant 21 percentage point gain from the Round 3 CFSR. Efforts continue to be made across the State, especially </w:t>
      </w:r>
      <w:proofErr w:type="gramStart"/>
      <w:r w:rsidRPr="00FE5396">
        <w:rPr>
          <w:rFonts w:ascii="Arial" w:hAnsi="Arial" w:cs="Arial"/>
        </w:rPr>
        <w:t>with regard to</w:t>
      </w:r>
      <w:proofErr w:type="gramEnd"/>
      <w:r w:rsidRPr="00FE5396">
        <w:rPr>
          <w:rFonts w:ascii="Arial" w:hAnsi="Arial" w:cs="Arial"/>
        </w:rPr>
        <w:t xml:space="preserve"> ensuring babies have sufficient visitation to encourage bonding and attachment (i.e., more than weekly). As in previous reviews, while some of the deficient ratings stemmed from a lack of visitation between the target children and their parents, issues were again identified with insufficient visitation between siblings who were not placed together (often in separate counties).  Arkansas believes that face-to-face visitation is indispensable in promoting the continuity of the children’s relationships with family members, so caseworkers must continue work to ensure that children’s lack of proximity to their parents and/or siblings does not impede efforts to facilitate frequent, quality visitation. This will increase the chances of family reunification and subsequently decrease the need for continued placement outside of the home.  Areas 1, 3 and 4 were wholly successful on this item measure, achieving substantial conformity in 100 percent of applicable cases during the SFY 2021 QSPR, while Areas 7, 5 and 10 achieved strength ratings of 90 percent. Area 6 again struggled most with this item; slightly less than one-half of the children in the applicable cases reviewed in the area (44 percent) did not receive adequate visitation with their parents and/or siblings, double the Area’s rate of deficiency from the previous review.</w:t>
      </w:r>
    </w:p>
    <w:p w14:paraId="13B84D45" w14:textId="77777777" w:rsidR="006764B8" w:rsidRPr="00E761DD" w:rsidRDefault="006764B8" w:rsidP="008B57FD">
      <w:pPr>
        <w:spacing w:line="288" w:lineRule="auto"/>
        <w:jc w:val="both"/>
        <w:rPr>
          <w:rFonts w:ascii="Arial" w:hAnsi="Arial" w:cs="Arial"/>
        </w:rPr>
      </w:pPr>
    </w:p>
    <w:p w14:paraId="607ADB48" w14:textId="5523E35C" w:rsidR="006764B8" w:rsidRPr="00E761DD" w:rsidRDefault="006764B8" w:rsidP="008B57FD">
      <w:pPr>
        <w:spacing w:line="288" w:lineRule="auto"/>
        <w:jc w:val="both"/>
        <w:rPr>
          <w:rFonts w:ascii="Arial" w:hAnsi="Arial" w:cs="Arial"/>
        </w:rPr>
      </w:pPr>
      <w:r w:rsidRPr="00E761DD">
        <w:rPr>
          <w:rFonts w:ascii="Arial" w:hAnsi="Arial" w:cs="Arial"/>
          <w:b/>
        </w:rPr>
        <w:t>Preserving Important Connections</w:t>
      </w:r>
    </w:p>
    <w:p w14:paraId="049C6CE6" w14:textId="77777777" w:rsidR="00FE5396" w:rsidRPr="00FE5396" w:rsidRDefault="00FE5396" w:rsidP="00FE5396">
      <w:pPr>
        <w:spacing w:line="288" w:lineRule="auto"/>
        <w:jc w:val="both"/>
        <w:rPr>
          <w:rFonts w:ascii="Arial" w:hAnsi="Arial" w:cs="Arial"/>
        </w:rPr>
      </w:pPr>
      <w:r w:rsidRPr="00FE5396">
        <w:rPr>
          <w:rFonts w:ascii="Arial" w:hAnsi="Arial" w:cs="Arial"/>
        </w:rPr>
        <w:t xml:space="preserve">Children form important bonds outside of their immediate families.  They may have significant connections to their extended family, community, neighborhood, faith, school and/or friends.  Sufficient efforts were not made to maintain these important connections in slightly more than one-third of the cases reviewed during the SFY 2021 QSPR (37 percent). Performance has continued to decline on this measure, with efforts decreasing from the SFY 2020 and 2019 QSPRs by 13 and 12 percentage points, respectively; however, this is still a </w:t>
      </w:r>
      <w:proofErr w:type="gramStart"/>
      <w:r w:rsidRPr="00FE5396">
        <w:rPr>
          <w:rFonts w:ascii="Arial" w:hAnsi="Arial" w:cs="Arial"/>
        </w:rPr>
        <w:t>14 percentage</w:t>
      </w:r>
      <w:proofErr w:type="gramEnd"/>
      <w:r w:rsidRPr="00FE5396">
        <w:rPr>
          <w:rFonts w:ascii="Arial" w:hAnsi="Arial" w:cs="Arial"/>
        </w:rPr>
        <w:t xml:space="preserve"> point gain over the Round 3 CFSR.  As in previous years, most of the deficiencies resulted from children not being allowed to visit and/or maintain contact with extended family members with whom they had a connection prior to entering foster care, further exacerbated when the children were placed outside of their home counties. Performance on this item measure continued to decline during the current review period despite the increased use of virtual visitations in response to the COVID-19 public health emergency. It was again noted that in several instances, the caseworkers did not put forth any extra effort to preserve or facilitate existing familial connections for the children once those relatives declined or were denied placement.  This measure is typically a struggle for most service areas, and no service area achieved a strength rating or substantial conformity in the SFY 2021 QSPR. </w:t>
      </w:r>
    </w:p>
    <w:p w14:paraId="41F6AD37" w14:textId="77777777" w:rsidR="00883216" w:rsidRPr="00E761DD" w:rsidRDefault="00883216" w:rsidP="008B57FD">
      <w:pPr>
        <w:spacing w:line="288" w:lineRule="auto"/>
        <w:jc w:val="both"/>
        <w:rPr>
          <w:rFonts w:ascii="Arial" w:hAnsi="Arial" w:cs="Arial"/>
          <w:b/>
        </w:rPr>
      </w:pPr>
    </w:p>
    <w:p w14:paraId="3CF8F94A" w14:textId="6DC12FE0" w:rsidR="006764B8" w:rsidRPr="00E761DD" w:rsidRDefault="006764B8" w:rsidP="008B57FD">
      <w:pPr>
        <w:spacing w:line="288" w:lineRule="auto"/>
        <w:jc w:val="both"/>
        <w:rPr>
          <w:rFonts w:ascii="Arial" w:hAnsi="Arial" w:cs="Arial"/>
        </w:rPr>
      </w:pPr>
      <w:r w:rsidRPr="00E761DD">
        <w:rPr>
          <w:rFonts w:ascii="Arial" w:hAnsi="Arial" w:cs="Arial"/>
          <w:b/>
        </w:rPr>
        <w:t>Relative Placement</w:t>
      </w:r>
    </w:p>
    <w:p w14:paraId="587BDC1A" w14:textId="56986A53" w:rsidR="006764B8" w:rsidRDefault="00FE5396" w:rsidP="008B57FD">
      <w:pPr>
        <w:spacing w:line="288" w:lineRule="auto"/>
        <w:jc w:val="both"/>
        <w:rPr>
          <w:rFonts w:ascii="Arial" w:hAnsi="Arial" w:cs="Arial"/>
        </w:rPr>
      </w:pPr>
      <w:r w:rsidRPr="00FE5396">
        <w:rPr>
          <w:rFonts w:ascii="Arial" w:hAnsi="Arial" w:cs="Arial"/>
        </w:rPr>
        <w:t xml:space="preserve">Best practice dictates that relatives are the preferred placement option for children who cannot safely remain with their parents.  Placing children with family members helps to mitigate some of the trauma they experience when entering foster care, and relatives provide emotional supports for children and help promote the reunification process as well as other important connections, including their critical ethnic, cultural and community ties.  DCFS effectively worked to identify, locate and evaluate potential relative placements and place foster children in those homes when appropriate in 91 percent of the cases reviewed, a slight three percentage point decrease from the SFY 2020 QSPR and a four percentage point decrease from the SFY 2019 QSPR. Despite the small decreases from the previous reviews, this still represents a </w:t>
      </w:r>
      <w:proofErr w:type="gramStart"/>
      <w:r w:rsidRPr="00FE5396">
        <w:rPr>
          <w:rFonts w:ascii="Arial" w:hAnsi="Arial" w:cs="Arial"/>
        </w:rPr>
        <w:t>21 percentage</w:t>
      </w:r>
      <w:proofErr w:type="gramEnd"/>
      <w:r w:rsidRPr="00FE5396">
        <w:rPr>
          <w:rFonts w:ascii="Arial" w:hAnsi="Arial" w:cs="Arial"/>
        </w:rPr>
        <w:t xml:space="preserve"> point increase over the Round 3 CFSR. This performance improvement from the Round 3 CFSR continues after a shift in policy to encourage and facilitate ongoing efforts to identify both paternal and maternal relatives and to streamline the process for quicker placement once relatives are identified.  Areas 10 and 4 were wholly successful, achieving substantial conformity in 100 percent of applicable cases, while Areas 1, 3, 6, 7, 8 and 9 each achieved conformity in 92 percent of applicable cases reviewed</w:t>
      </w:r>
      <w:r>
        <w:rPr>
          <w:rFonts w:ascii="Arial" w:hAnsi="Arial" w:cs="Arial"/>
        </w:rPr>
        <w:t>.</w:t>
      </w:r>
    </w:p>
    <w:p w14:paraId="3033D12A" w14:textId="77777777" w:rsidR="00FE5396" w:rsidRPr="00E761DD" w:rsidRDefault="00FE5396" w:rsidP="008B57FD">
      <w:pPr>
        <w:spacing w:line="288" w:lineRule="auto"/>
        <w:jc w:val="both"/>
        <w:rPr>
          <w:rFonts w:ascii="Arial" w:hAnsi="Arial" w:cs="Arial"/>
        </w:rPr>
      </w:pPr>
    </w:p>
    <w:p w14:paraId="7F6BB090" w14:textId="27569AD7" w:rsidR="006764B8" w:rsidRPr="00E761DD" w:rsidRDefault="006764B8" w:rsidP="008B57FD">
      <w:pPr>
        <w:spacing w:line="288" w:lineRule="auto"/>
        <w:jc w:val="both"/>
        <w:rPr>
          <w:rFonts w:ascii="Arial" w:hAnsi="Arial" w:cs="Arial"/>
        </w:rPr>
      </w:pPr>
      <w:bookmarkStart w:id="134" w:name="_Hlk75692891"/>
      <w:r w:rsidRPr="00E761DD">
        <w:rPr>
          <w:rFonts w:ascii="Arial" w:hAnsi="Arial" w:cs="Arial"/>
          <w:b/>
        </w:rPr>
        <w:t>Relationship of Children in Care with Their Parents</w:t>
      </w:r>
      <w:bookmarkEnd w:id="134"/>
    </w:p>
    <w:p w14:paraId="37724C31" w14:textId="77777777" w:rsidR="00FE5396" w:rsidRPr="00FE5396" w:rsidRDefault="00FE5396" w:rsidP="00FE5396">
      <w:pPr>
        <w:spacing w:line="288" w:lineRule="auto"/>
        <w:jc w:val="both"/>
        <w:rPr>
          <w:rFonts w:ascii="Arial" w:hAnsi="Arial" w:cs="Arial"/>
        </w:rPr>
      </w:pPr>
      <w:r w:rsidRPr="00FE5396">
        <w:rPr>
          <w:rFonts w:ascii="Arial" w:hAnsi="Arial" w:cs="Arial"/>
        </w:rPr>
        <w:t xml:space="preserve">DCFS must work to provide efforts beyond visits to promote and support positive relationships between children in foster care and their parents.  Parents should be allowed to participate in their child’s life events such as school conferences and programs, sports events or medical appointments or family therapy whenever appropriate and possible. The Division continues to struggle with this measure, and in the SFY 2021 QSPR review sufficient efforts were not demonstrated in almost half of the cases reviewed (47 percent). This represents a </w:t>
      </w:r>
      <w:proofErr w:type="gramStart"/>
      <w:r w:rsidRPr="00FE5396">
        <w:rPr>
          <w:rFonts w:ascii="Arial" w:hAnsi="Arial" w:cs="Arial"/>
        </w:rPr>
        <w:t>four percentage</w:t>
      </w:r>
      <w:proofErr w:type="gramEnd"/>
      <w:r w:rsidRPr="00FE5396">
        <w:rPr>
          <w:rFonts w:ascii="Arial" w:hAnsi="Arial" w:cs="Arial"/>
        </w:rPr>
        <w:t xml:space="preserve"> point decrease in performance from the SFY 2020 QSPR, an eight percentage point decrease from the SFY 2019 QSPR, and a one percentage point decrease from the Round 3 CFSR.  While this continues to be an area of challenge for the State with all service areas reviewed to date failing to achieve substantial conformity, several Areas demonstrated some improvement in practice from the SFY 2020 QSPR. As in past reviews, </w:t>
      </w:r>
      <w:proofErr w:type="gramStart"/>
      <w:r w:rsidRPr="00FE5396">
        <w:rPr>
          <w:rFonts w:ascii="Arial" w:hAnsi="Arial" w:cs="Arial"/>
        </w:rPr>
        <w:t>the majority of</w:t>
      </w:r>
      <w:proofErr w:type="gramEnd"/>
      <w:r w:rsidRPr="00FE5396">
        <w:rPr>
          <w:rFonts w:ascii="Arial" w:hAnsi="Arial" w:cs="Arial"/>
        </w:rPr>
        <w:t xml:space="preserve"> deficiencies resulted from the Agency’s lack of contact with and engagement of parents.  While family visits were provided between the children and their parents in most of the deficient cases, efforts to promote additional connections were not found, let alone extra efforts made to support bonding. This lack of additional efforts was especially true if the parents were deemed “non-compliant” with regular visitation and services, and further hindered when children were placed outside of their home county. While there were certain limitations on the number of caregivers who were allowed to attend medical appointments in person due to the ongoing COVID-19 public health emergency, there were few efforts noted to facilitate virtual participation for caregivers in the reviewed cases. </w:t>
      </w:r>
    </w:p>
    <w:p w14:paraId="678B55B4" w14:textId="77777777" w:rsidR="00142F82" w:rsidRPr="00E761DD" w:rsidRDefault="00142F82" w:rsidP="00A422D6">
      <w:pPr>
        <w:jc w:val="both"/>
        <w:rPr>
          <w:rFonts w:ascii="Arial" w:hAnsi="Arial" w:cs="Arial"/>
        </w:rPr>
      </w:pPr>
    </w:p>
    <w:p w14:paraId="1C45D24D" w14:textId="77777777" w:rsidR="006764B8" w:rsidRPr="00E761DD" w:rsidRDefault="006764B8" w:rsidP="006764B8">
      <w:pPr>
        <w:jc w:val="both"/>
        <w:rPr>
          <w:rFonts w:ascii="Arial" w:hAnsi="Arial" w:cs="Arial"/>
          <w:b/>
          <w:bCs/>
        </w:rPr>
      </w:pPr>
      <w:r w:rsidRPr="00E761DD">
        <w:rPr>
          <w:rFonts w:ascii="Arial" w:hAnsi="Arial" w:cs="Arial"/>
          <w:b/>
          <w:bCs/>
        </w:rPr>
        <w:t>C. WELL-BEING</w:t>
      </w:r>
    </w:p>
    <w:p w14:paraId="3DA19CA8" w14:textId="77777777" w:rsidR="006764B8" w:rsidRPr="00E761DD" w:rsidRDefault="006764B8" w:rsidP="006764B8">
      <w:pPr>
        <w:jc w:val="both"/>
        <w:rPr>
          <w:rFonts w:ascii="Arial" w:hAnsi="Arial" w:cs="Arial"/>
        </w:rPr>
      </w:pPr>
    </w:p>
    <w:p w14:paraId="7C03A17C" w14:textId="77777777" w:rsidR="006764B8" w:rsidRPr="00E761DD" w:rsidRDefault="006764B8" w:rsidP="006764B8">
      <w:pPr>
        <w:jc w:val="both"/>
        <w:rPr>
          <w:rFonts w:ascii="Arial" w:hAnsi="Arial" w:cs="Arial"/>
          <w:b/>
          <w:u w:val="single"/>
        </w:rPr>
      </w:pPr>
      <w:r w:rsidRPr="00E761DD">
        <w:rPr>
          <w:rFonts w:ascii="Arial" w:hAnsi="Arial" w:cs="Arial"/>
          <w:b/>
          <w:u w:val="single"/>
        </w:rPr>
        <w:t>Well-Being Outcome 1</w:t>
      </w:r>
    </w:p>
    <w:p w14:paraId="325704B0" w14:textId="77777777" w:rsidR="006764B8" w:rsidRPr="00E761DD" w:rsidRDefault="006764B8" w:rsidP="006764B8">
      <w:pPr>
        <w:jc w:val="both"/>
        <w:rPr>
          <w:rFonts w:ascii="Arial" w:hAnsi="Arial" w:cs="Arial"/>
        </w:rPr>
      </w:pPr>
    </w:p>
    <w:tbl>
      <w:tblPr>
        <w:tblW w:w="11625" w:type="dxa"/>
        <w:jc w:val="center"/>
        <w:tblLook w:val="04A0" w:firstRow="1" w:lastRow="0" w:firstColumn="1" w:lastColumn="0" w:noHBand="0" w:noVBand="1"/>
      </w:tblPr>
      <w:tblGrid>
        <w:gridCol w:w="7685"/>
        <w:gridCol w:w="981"/>
        <w:gridCol w:w="1025"/>
        <w:gridCol w:w="958"/>
        <w:gridCol w:w="976"/>
      </w:tblGrid>
      <w:tr w:rsidR="00FE5396" w:rsidRPr="00FE5396" w14:paraId="45A30C91" w14:textId="77777777" w:rsidTr="00B02743">
        <w:trPr>
          <w:trHeight w:val="315"/>
          <w:tblHeader/>
          <w:jc w:val="center"/>
        </w:trPr>
        <w:tc>
          <w:tcPr>
            <w:tcW w:w="7685" w:type="dxa"/>
            <w:tcBorders>
              <w:top w:val="single" w:sz="4" w:space="0" w:color="FFFFFF"/>
              <w:left w:val="single" w:sz="8" w:space="0" w:color="auto"/>
              <w:bottom w:val="single" w:sz="4" w:space="0" w:color="FFFFFF"/>
              <w:right w:val="single" w:sz="4" w:space="0" w:color="FFFFFF"/>
            </w:tcBorders>
            <w:shd w:val="clear" w:color="auto" w:fill="000000" w:themeFill="text1"/>
            <w:noWrap/>
            <w:vAlign w:val="center"/>
            <w:hideMark/>
          </w:tcPr>
          <w:p w14:paraId="387EC76C" w14:textId="77777777" w:rsidR="00FE5396" w:rsidRPr="00FE5396" w:rsidRDefault="00FE5396" w:rsidP="00FE5396">
            <w:pPr>
              <w:jc w:val="both"/>
              <w:rPr>
                <w:rFonts w:ascii="Arial" w:hAnsi="Arial" w:cs="Arial"/>
                <w:i/>
                <w:iCs/>
              </w:rPr>
            </w:pPr>
            <w:r w:rsidRPr="00FE5396">
              <w:rPr>
                <w:rFonts w:ascii="Arial" w:hAnsi="Arial" w:cs="Arial"/>
                <w:i/>
                <w:iCs/>
              </w:rPr>
              <w:t> </w:t>
            </w:r>
          </w:p>
        </w:tc>
        <w:tc>
          <w:tcPr>
            <w:tcW w:w="1025" w:type="dxa"/>
            <w:tcBorders>
              <w:top w:val="single" w:sz="4" w:space="0" w:color="FFFFFF"/>
              <w:left w:val="nil"/>
              <w:bottom w:val="single" w:sz="4" w:space="0" w:color="FFFFFF"/>
              <w:right w:val="single" w:sz="4" w:space="0" w:color="FFFFFF" w:themeColor="background1"/>
            </w:tcBorders>
            <w:shd w:val="clear" w:color="auto" w:fill="000000" w:themeFill="text1"/>
          </w:tcPr>
          <w:p w14:paraId="72B55472" w14:textId="77777777" w:rsidR="00FE5396" w:rsidRPr="00FE5396" w:rsidRDefault="00FE5396" w:rsidP="00FE5396">
            <w:pPr>
              <w:jc w:val="both"/>
              <w:rPr>
                <w:rFonts w:ascii="Arial" w:hAnsi="Arial" w:cs="Arial"/>
                <w:b/>
                <w:bCs/>
                <w:i/>
                <w:iCs/>
              </w:rPr>
            </w:pPr>
            <w:r w:rsidRPr="00FE5396">
              <w:rPr>
                <w:rFonts w:ascii="Arial" w:hAnsi="Arial" w:cs="Arial"/>
                <w:b/>
                <w:bCs/>
                <w:i/>
                <w:iCs/>
              </w:rPr>
              <w:t>SFY</w:t>
            </w:r>
          </w:p>
          <w:p w14:paraId="31758DEE" w14:textId="77777777" w:rsidR="00FE5396" w:rsidRPr="00FE5396" w:rsidRDefault="00FE5396" w:rsidP="00FE5396">
            <w:pPr>
              <w:jc w:val="both"/>
              <w:rPr>
                <w:rFonts w:ascii="Arial" w:hAnsi="Arial" w:cs="Arial"/>
                <w:b/>
                <w:bCs/>
                <w:i/>
                <w:iCs/>
              </w:rPr>
            </w:pPr>
            <w:r w:rsidRPr="00FE5396">
              <w:rPr>
                <w:rFonts w:ascii="Arial" w:hAnsi="Arial" w:cs="Arial"/>
                <w:b/>
                <w:bCs/>
                <w:i/>
                <w:iCs/>
              </w:rPr>
              <w:t>2021</w:t>
            </w:r>
          </w:p>
          <w:p w14:paraId="05D2A853" w14:textId="77777777" w:rsidR="00FE5396" w:rsidRPr="00FE5396" w:rsidRDefault="00FE5396" w:rsidP="00FE5396">
            <w:pPr>
              <w:jc w:val="both"/>
              <w:rPr>
                <w:rFonts w:ascii="Arial" w:hAnsi="Arial" w:cs="Arial"/>
                <w:b/>
                <w:bCs/>
                <w:i/>
                <w:iCs/>
              </w:rPr>
            </w:pPr>
            <w:r w:rsidRPr="00FE5396">
              <w:rPr>
                <w:rFonts w:ascii="Arial" w:hAnsi="Arial" w:cs="Arial"/>
                <w:b/>
                <w:bCs/>
                <w:i/>
                <w:iCs/>
              </w:rPr>
              <w:t>QSPR</w:t>
            </w:r>
          </w:p>
        </w:tc>
        <w:tc>
          <w:tcPr>
            <w:tcW w:w="1025" w:type="dxa"/>
            <w:tcBorders>
              <w:top w:val="single" w:sz="4" w:space="0" w:color="FFFFFF"/>
              <w:left w:val="single" w:sz="4" w:space="0" w:color="FFFFFF" w:themeColor="background1"/>
              <w:bottom w:val="single" w:sz="4" w:space="0" w:color="FFFFFF"/>
              <w:right w:val="single" w:sz="8" w:space="0" w:color="FFFFFF" w:themeColor="background1"/>
            </w:tcBorders>
            <w:shd w:val="clear" w:color="auto" w:fill="000000" w:themeFill="text1"/>
            <w:vAlign w:val="center"/>
            <w:hideMark/>
          </w:tcPr>
          <w:p w14:paraId="7D9028DA" w14:textId="77777777" w:rsidR="00FE5396" w:rsidRPr="00FE5396" w:rsidRDefault="00FE5396" w:rsidP="00FE5396">
            <w:pPr>
              <w:jc w:val="both"/>
              <w:rPr>
                <w:rFonts w:ascii="Arial" w:hAnsi="Arial" w:cs="Arial"/>
                <w:b/>
                <w:bCs/>
                <w:i/>
                <w:iCs/>
              </w:rPr>
            </w:pPr>
            <w:r w:rsidRPr="00FE5396">
              <w:rPr>
                <w:rFonts w:ascii="Arial" w:hAnsi="Arial" w:cs="Arial"/>
                <w:b/>
                <w:bCs/>
                <w:i/>
                <w:iCs/>
              </w:rPr>
              <w:t>SFY 2020</w:t>
            </w:r>
          </w:p>
          <w:p w14:paraId="1E7C35F3" w14:textId="77777777" w:rsidR="00FE5396" w:rsidRPr="00FE5396" w:rsidRDefault="00FE5396" w:rsidP="00FE5396">
            <w:pPr>
              <w:jc w:val="both"/>
              <w:rPr>
                <w:rFonts w:ascii="Arial" w:hAnsi="Arial" w:cs="Arial"/>
                <w:b/>
                <w:bCs/>
                <w:i/>
                <w:iCs/>
              </w:rPr>
            </w:pPr>
            <w:r w:rsidRPr="00FE5396">
              <w:rPr>
                <w:rFonts w:ascii="Arial" w:hAnsi="Arial" w:cs="Arial"/>
                <w:b/>
                <w:bCs/>
                <w:i/>
                <w:iCs/>
              </w:rPr>
              <w:t>QSPR</w:t>
            </w:r>
          </w:p>
        </w:tc>
        <w:tc>
          <w:tcPr>
            <w:tcW w:w="990" w:type="dxa"/>
            <w:tcBorders>
              <w:top w:val="single" w:sz="4" w:space="0" w:color="FFFFFF"/>
              <w:left w:val="single" w:sz="8" w:space="0" w:color="FFFFFF" w:themeColor="background1"/>
              <w:bottom w:val="single" w:sz="4" w:space="0" w:color="FFFFFF"/>
              <w:right w:val="single" w:sz="8" w:space="0" w:color="FFFFFF" w:themeColor="background1"/>
            </w:tcBorders>
            <w:shd w:val="clear" w:color="auto" w:fill="000000" w:themeFill="text1"/>
            <w:vAlign w:val="center"/>
            <w:hideMark/>
          </w:tcPr>
          <w:p w14:paraId="1E2E5D68" w14:textId="77777777" w:rsidR="00FE5396" w:rsidRPr="00FE5396" w:rsidRDefault="00FE5396" w:rsidP="00FE5396">
            <w:pPr>
              <w:jc w:val="both"/>
              <w:rPr>
                <w:rFonts w:ascii="Arial" w:hAnsi="Arial" w:cs="Arial"/>
                <w:b/>
                <w:bCs/>
                <w:i/>
                <w:iCs/>
              </w:rPr>
            </w:pPr>
            <w:r w:rsidRPr="00FE5396">
              <w:rPr>
                <w:rFonts w:ascii="Arial" w:hAnsi="Arial" w:cs="Arial"/>
                <w:b/>
                <w:bCs/>
                <w:i/>
                <w:iCs/>
              </w:rPr>
              <w:t xml:space="preserve">SFY 2019 </w:t>
            </w:r>
          </w:p>
          <w:p w14:paraId="73C2261C" w14:textId="77777777" w:rsidR="00FE5396" w:rsidRPr="00FE5396" w:rsidRDefault="00FE5396" w:rsidP="00FE5396">
            <w:pPr>
              <w:jc w:val="both"/>
              <w:rPr>
                <w:rFonts w:ascii="Arial" w:hAnsi="Arial" w:cs="Arial"/>
                <w:b/>
                <w:bCs/>
                <w:i/>
                <w:iCs/>
              </w:rPr>
            </w:pPr>
            <w:r w:rsidRPr="00FE5396">
              <w:rPr>
                <w:rFonts w:ascii="Arial" w:hAnsi="Arial" w:cs="Arial"/>
                <w:b/>
                <w:bCs/>
                <w:i/>
                <w:iCs/>
              </w:rPr>
              <w:t>QSPR</w:t>
            </w:r>
          </w:p>
        </w:tc>
        <w:tc>
          <w:tcPr>
            <w:tcW w:w="900" w:type="dxa"/>
            <w:tcBorders>
              <w:top w:val="single" w:sz="4" w:space="0" w:color="FFFFFF"/>
              <w:left w:val="single" w:sz="8" w:space="0" w:color="FFFFFF" w:themeColor="background1"/>
              <w:bottom w:val="single" w:sz="4" w:space="0" w:color="FFFFFF"/>
              <w:right w:val="single" w:sz="8" w:space="0" w:color="auto"/>
            </w:tcBorders>
            <w:shd w:val="clear" w:color="auto" w:fill="000000" w:themeFill="text1"/>
            <w:vAlign w:val="center"/>
            <w:hideMark/>
          </w:tcPr>
          <w:p w14:paraId="7A3CFD60" w14:textId="77777777" w:rsidR="00FE5396" w:rsidRPr="00FE5396" w:rsidRDefault="00FE5396" w:rsidP="00FE5396">
            <w:pPr>
              <w:jc w:val="both"/>
              <w:rPr>
                <w:rFonts w:ascii="Arial" w:hAnsi="Arial" w:cs="Arial"/>
                <w:b/>
                <w:bCs/>
                <w:i/>
                <w:iCs/>
              </w:rPr>
            </w:pPr>
            <w:r w:rsidRPr="00FE5396">
              <w:rPr>
                <w:rFonts w:ascii="Arial" w:hAnsi="Arial" w:cs="Arial"/>
                <w:b/>
                <w:bCs/>
                <w:i/>
                <w:iCs/>
              </w:rPr>
              <w:t>Round 3</w:t>
            </w:r>
          </w:p>
          <w:p w14:paraId="10D139CC" w14:textId="77777777" w:rsidR="00FE5396" w:rsidRPr="00FE5396" w:rsidRDefault="00FE5396" w:rsidP="00FE5396">
            <w:pPr>
              <w:jc w:val="both"/>
              <w:rPr>
                <w:rFonts w:ascii="Arial" w:hAnsi="Arial" w:cs="Arial"/>
                <w:b/>
                <w:bCs/>
                <w:i/>
                <w:iCs/>
              </w:rPr>
            </w:pPr>
            <w:r w:rsidRPr="00FE5396">
              <w:rPr>
                <w:rFonts w:ascii="Arial" w:hAnsi="Arial" w:cs="Arial"/>
                <w:b/>
                <w:bCs/>
                <w:i/>
                <w:iCs/>
              </w:rPr>
              <w:t>CFSR</w:t>
            </w:r>
          </w:p>
        </w:tc>
      </w:tr>
      <w:tr w:rsidR="00FE5396" w:rsidRPr="00FE5396" w14:paraId="7FB9861C" w14:textId="77777777" w:rsidTr="00B02743">
        <w:trPr>
          <w:trHeight w:val="630"/>
          <w:jc w:val="center"/>
        </w:trPr>
        <w:tc>
          <w:tcPr>
            <w:tcW w:w="7685" w:type="dxa"/>
            <w:tcBorders>
              <w:top w:val="nil"/>
              <w:left w:val="single" w:sz="8" w:space="0" w:color="auto"/>
              <w:bottom w:val="single" w:sz="4" w:space="0" w:color="auto"/>
              <w:right w:val="single" w:sz="4" w:space="0" w:color="FFFFFF"/>
            </w:tcBorders>
            <w:shd w:val="clear" w:color="auto" w:fill="000000" w:themeFill="text1"/>
            <w:vAlign w:val="center"/>
            <w:hideMark/>
          </w:tcPr>
          <w:p w14:paraId="1B25FF21" w14:textId="77777777" w:rsidR="00FE5396" w:rsidRPr="00FE5396" w:rsidRDefault="00FE5396" w:rsidP="00FE5396">
            <w:pPr>
              <w:jc w:val="both"/>
              <w:rPr>
                <w:rFonts w:ascii="Arial" w:hAnsi="Arial" w:cs="Arial"/>
                <w:b/>
                <w:bCs/>
              </w:rPr>
            </w:pPr>
            <w:r w:rsidRPr="00FE5396">
              <w:rPr>
                <w:rFonts w:ascii="Arial" w:hAnsi="Arial" w:cs="Arial"/>
                <w:b/>
                <w:bCs/>
              </w:rPr>
              <w:t xml:space="preserve">Well-Being 1: Families have enhanced capacity to provide for their children’s needs </w:t>
            </w:r>
            <w:r w:rsidRPr="00FE5396">
              <w:rPr>
                <w:rFonts w:ascii="Arial" w:hAnsi="Arial" w:cs="Arial"/>
              </w:rPr>
              <w:t>(N= SFY 2021)</w:t>
            </w:r>
          </w:p>
        </w:tc>
        <w:tc>
          <w:tcPr>
            <w:tcW w:w="1025" w:type="dxa"/>
            <w:tcBorders>
              <w:top w:val="single" w:sz="4" w:space="0" w:color="FFFFFF"/>
              <w:left w:val="nil"/>
              <w:bottom w:val="single" w:sz="4" w:space="0" w:color="auto"/>
              <w:right w:val="single" w:sz="4" w:space="0" w:color="FFFFFF" w:themeColor="background1"/>
            </w:tcBorders>
            <w:shd w:val="clear" w:color="auto" w:fill="000000" w:themeFill="text1"/>
            <w:vAlign w:val="center"/>
          </w:tcPr>
          <w:p w14:paraId="1BB95069" w14:textId="77777777" w:rsidR="00FE5396" w:rsidRPr="00FE5396" w:rsidRDefault="00FE5396" w:rsidP="00FE5396">
            <w:pPr>
              <w:jc w:val="both"/>
              <w:rPr>
                <w:rFonts w:ascii="Arial" w:hAnsi="Arial" w:cs="Arial"/>
                <w:b/>
                <w:bCs/>
              </w:rPr>
            </w:pPr>
            <w:r w:rsidRPr="00FE5396">
              <w:rPr>
                <w:rFonts w:ascii="Arial" w:hAnsi="Arial" w:cs="Arial"/>
                <w:b/>
                <w:bCs/>
              </w:rPr>
              <w:t>57%</w:t>
            </w:r>
          </w:p>
        </w:tc>
        <w:tc>
          <w:tcPr>
            <w:tcW w:w="1025" w:type="dxa"/>
            <w:tcBorders>
              <w:top w:val="nil"/>
              <w:left w:val="single" w:sz="4" w:space="0" w:color="FFFFFF" w:themeColor="background1"/>
              <w:bottom w:val="single" w:sz="4" w:space="0" w:color="auto"/>
              <w:right w:val="single" w:sz="8" w:space="0" w:color="FFFFFF" w:themeColor="background1"/>
            </w:tcBorders>
            <w:shd w:val="clear" w:color="auto" w:fill="000000" w:themeFill="text1"/>
            <w:noWrap/>
            <w:vAlign w:val="center"/>
            <w:hideMark/>
          </w:tcPr>
          <w:p w14:paraId="2F4E8132" w14:textId="77777777" w:rsidR="00FE5396" w:rsidRPr="00FE5396" w:rsidRDefault="00FE5396" w:rsidP="00FE5396">
            <w:pPr>
              <w:jc w:val="both"/>
              <w:rPr>
                <w:rFonts w:ascii="Arial" w:hAnsi="Arial" w:cs="Arial"/>
                <w:b/>
                <w:bCs/>
              </w:rPr>
            </w:pPr>
            <w:r w:rsidRPr="00FE5396">
              <w:rPr>
                <w:rFonts w:ascii="Arial" w:hAnsi="Arial" w:cs="Arial"/>
                <w:b/>
                <w:bCs/>
              </w:rPr>
              <w:t>71%</w:t>
            </w:r>
          </w:p>
        </w:tc>
        <w:tc>
          <w:tcPr>
            <w:tcW w:w="990" w:type="dxa"/>
            <w:tcBorders>
              <w:top w:val="nil"/>
              <w:left w:val="single" w:sz="8" w:space="0" w:color="FFFFFF" w:themeColor="background1"/>
              <w:bottom w:val="single" w:sz="4" w:space="0" w:color="auto"/>
              <w:right w:val="single" w:sz="8" w:space="0" w:color="FFFFFF" w:themeColor="background1"/>
            </w:tcBorders>
            <w:shd w:val="clear" w:color="auto" w:fill="000000" w:themeFill="text1"/>
            <w:vAlign w:val="center"/>
            <w:hideMark/>
          </w:tcPr>
          <w:p w14:paraId="71BF25B7" w14:textId="77777777" w:rsidR="00FE5396" w:rsidRPr="00FE5396" w:rsidRDefault="00FE5396" w:rsidP="00FE5396">
            <w:pPr>
              <w:jc w:val="both"/>
              <w:rPr>
                <w:rFonts w:ascii="Arial" w:hAnsi="Arial" w:cs="Arial"/>
                <w:b/>
                <w:bCs/>
              </w:rPr>
            </w:pPr>
            <w:r w:rsidRPr="00FE5396">
              <w:rPr>
                <w:rFonts w:ascii="Arial" w:hAnsi="Arial" w:cs="Arial"/>
                <w:b/>
                <w:bCs/>
              </w:rPr>
              <w:t>61%</w:t>
            </w:r>
          </w:p>
        </w:tc>
        <w:tc>
          <w:tcPr>
            <w:tcW w:w="900" w:type="dxa"/>
            <w:tcBorders>
              <w:top w:val="nil"/>
              <w:left w:val="single" w:sz="8" w:space="0" w:color="FFFFFF" w:themeColor="background1"/>
              <w:bottom w:val="single" w:sz="4" w:space="0" w:color="auto"/>
              <w:right w:val="single" w:sz="8" w:space="0" w:color="auto"/>
            </w:tcBorders>
            <w:shd w:val="clear" w:color="auto" w:fill="000000" w:themeFill="text1"/>
            <w:vAlign w:val="center"/>
            <w:hideMark/>
          </w:tcPr>
          <w:p w14:paraId="4D16D36B" w14:textId="77777777" w:rsidR="00FE5396" w:rsidRPr="00FE5396" w:rsidRDefault="00FE5396" w:rsidP="00FE5396">
            <w:pPr>
              <w:jc w:val="both"/>
              <w:rPr>
                <w:rFonts w:ascii="Arial" w:hAnsi="Arial" w:cs="Arial"/>
                <w:b/>
                <w:bCs/>
              </w:rPr>
            </w:pPr>
            <w:r w:rsidRPr="00FE5396">
              <w:rPr>
                <w:rFonts w:ascii="Arial" w:hAnsi="Arial" w:cs="Arial"/>
                <w:b/>
                <w:bCs/>
              </w:rPr>
              <w:t>39%</w:t>
            </w:r>
          </w:p>
        </w:tc>
      </w:tr>
      <w:tr w:rsidR="00FE5396" w:rsidRPr="00FE5396" w14:paraId="71C10257" w14:textId="77777777" w:rsidTr="00B02743">
        <w:trPr>
          <w:trHeight w:val="315"/>
          <w:jc w:val="center"/>
        </w:trPr>
        <w:tc>
          <w:tcPr>
            <w:tcW w:w="7685" w:type="dxa"/>
            <w:tcBorders>
              <w:top w:val="nil"/>
              <w:left w:val="single" w:sz="8" w:space="0" w:color="auto"/>
              <w:bottom w:val="single" w:sz="4" w:space="0" w:color="auto"/>
              <w:right w:val="single" w:sz="4" w:space="0" w:color="auto"/>
            </w:tcBorders>
            <w:noWrap/>
            <w:vAlign w:val="center"/>
            <w:hideMark/>
          </w:tcPr>
          <w:p w14:paraId="0B5AE300" w14:textId="77777777" w:rsidR="00FE5396" w:rsidRPr="00FE5396" w:rsidRDefault="00FE5396" w:rsidP="00FE5396">
            <w:pPr>
              <w:jc w:val="both"/>
              <w:rPr>
                <w:rFonts w:ascii="Arial" w:hAnsi="Arial" w:cs="Arial"/>
              </w:rPr>
            </w:pPr>
            <w:r w:rsidRPr="00FE5396">
              <w:rPr>
                <w:rFonts w:ascii="Arial" w:hAnsi="Arial" w:cs="Arial"/>
              </w:rPr>
              <w:t xml:space="preserve">    Item 12: Needs and Services of Child, Parents and Foster Parents (N=200)</w:t>
            </w:r>
          </w:p>
        </w:tc>
        <w:tc>
          <w:tcPr>
            <w:tcW w:w="1025" w:type="dxa"/>
            <w:tcBorders>
              <w:top w:val="single" w:sz="4" w:space="0" w:color="auto"/>
              <w:left w:val="nil"/>
              <w:bottom w:val="single" w:sz="4" w:space="0" w:color="auto"/>
              <w:right w:val="single" w:sz="4" w:space="0" w:color="auto"/>
            </w:tcBorders>
          </w:tcPr>
          <w:p w14:paraId="38C3302C" w14:textId="77777777" w:rsidR="00FE5396" w:rsidRPr="00FE5396" w:rsidRDefault="00FE5396" w:rsidP="00FE5396">
            <w:pPr>
              <w:jc w:val="both"/>
              <w:rPr>
                <w:rFonts w:ascii="Arial" w:hAnsi="Arial" w:cs="Arial"/>
              </w:rPr>
            </w:pPr>
            <w:r w:rsidRPr="00FE5396">
              <w:rPr>
                <w:rFonts w:ascii="Arial" w:hAnsi="Arial" w:cs="Arial"/>
              </w:rPr>
              <w:t>62%</w:t>
            </w:r>
          </w:p>
        </w:tc>
        <w:tc>
          <w:tcPr>
            <w:tcW w:w="1025" w:type="dxa"/>
            <w:tcBorders>
              <w:top w:val="nil"/>
              <w:left w:val="single" w:sz="4" w:space="0" w:color="auto"/>
              <w:bottom w:val="single" w:sz="4" w:space="0" w:color="auto"/>
              <w:right w:val="single" w:sz="8" w:space="0" w:color="auto"/>
            </w:tcBorders>
            <w:noWrap/>
            <w:vAlign w:val="center"/>
            <w:hideMark/>
          </w:tcPr>
          <w:p w14:paraId="331BD22A" w14:textId="77777777" w:rsidR="00FE5396" w:rsidRPr="00FE5396" w:rsidRDefault="00FE5396" w:rsidP="00FE5396">
            <w:pPr>
              <w:jc w:val="both"/>
              <w:rPr>
                <w:rFonts w:ascii="Arial" w:hAnsi="Arial" w:cs="Arial"/>
              </w:rPr>
            </w:pPr>
            <w:r w:rsidRPr="00FE5396">
              <w:rPr>
                <w:rFonts w:ascii="Arial" w:hAnsi="Arial" w:cs="Arial"/>
              </w:rPr>
              <w:t>75%</w:t>
            </w:r>
          </w:p>
        </w:tc>
        <w:tc>
          <w:tcPr>
            <w:tcW w:w="990" w:type="dxa"/>
            <w:tcBorders>
              <w:top w:val="nil"/>
              <w:left w:val="nil"/>
              <w:bottom w:val="single" w:sz="4" w:space="0" w:color="auto"/>
              <w:right w:val="single" w:sz="8" w:space="0" w:color="auto"/>
            </w:tcBorders>
            <w:vAlign w:val="center"/>
            <w:hideMark/>
          </w:tcPr>
          <w:p w14:paraId="4D5A685A" w14:textId="77777777" w:rsidR="00FE5396" w:rsidRPr="00FE5396" w:rsidRDefault="00FE5396" w:rsidP="00FE5396">
            <w:pPr>
              <w:jc w:val="both"/>
              <w:rPr>
                <w:rFonts w:ascii="Arial" w:hAnsi="Arial" w:cs="Arial"/>
              </w:rPr>
            </w:pPr>
            <w:r w:rsidRPr="00FE5396">
              <w:rPr>
                <w:rFonts w:ascii="Arial" w:hAnsi="Arial" w:cs="Arial"/>
              </w:rPr>
              <w:t>64%</w:t>
            </w:r>
          </w:p>
        </w:tc>
        <w:tc>
          <w:tcPr>
            <w:tcW w:w="900" w:type="dxa"/>
            <w:tcBorders>
              <w:top w:val="nil"/>
              <w:left w:val="nil"/>
              <w:bottom w:val="single" w:sz="4" w:space="0" w:color="auto"/>
              <w:right w:val="single" w:sz="8" w:space="0" w:color="auto"/>
            </w:tcBorders>
            <w:vAlign w:val="center"/>
            <w:hideMark/>
          </w:tcPr>
          <w:p w14:paraId="20622F65" w14:textId="77777777" w:rsidR="00FE5396" w:rsidRPr="00FE5396" w:rsidRDefault="00FE5396" w:rsidP="00FE5396">
            <w:pPr>
              <w:jc w:val="both"/>
              <w:rPr>
                <w:rFonts w:ascii="Arial" w:hAnsi="Arial" w:cs="Arial"/>
              </w:rPr>
            </w:pPr>
            <w:r w:rsidRPr="00FE5396">
              <w:rPr>
                <w:rFonts w:ascii="Arial" w:hAnsi="Arial" w:cs="Arial"/>
              </w:rPr>
              <w:t>43%</w:t>
            </w:r>
          </w:p>
        </w:tc>
      </w:tr>
      <w:tr w:rsidR="00FE5396" w:rsidRPr="00FE5396" w14:paraId="04F1A016" w14:textId="77777777" w:rsidTr="00B02743">
        <w:trPr>
          <w:trHeight w:val="315"/>
          <w:jc w:val="center"/>
        </w:trPr>
        <w:tc>
          <w:tcPr>
            <w:tcW w:w="7685" w:type="dxa"/>
            <w:tcBorders>
              <w:top w:val="nil"/>
              <w:left w:val="single" w:sz="8" w:space="0" w:color="auto"/>
              <w:bottom w:val="single" w:sz="4" w:space="0" w:color="auto"/>
              <w:right w:val="single" w:sz="4" w:space="0" w:color="auto"/>
            </w:tcBorders>
            <w:noWrap/>
            <w:vAlign w:val="center"/>
            <w:hideMark/>
          </w:tcPr>
          <w:p w14:paraId="1483BCD8" w14:textId="77777777" w:rsidR="00FE5396" w:rsidRPr="00FE5396" w:rsidRDefault="00FE5396" w:rsidP="00FE5396">
            <w:pPr>
              <w:jc w:val="both"/>
              <w:rPr>
                <w:rFonts w:ascii="Arial" w:hAnsi="Arial" w:cs="Arial"/>
              </w:rPr>
            </w:pPr>
            <w:r w:rsidRPr="00FE5396">
              <w:rPr>
                <w:rFonts w:ascii="Arial" w:hAnsi="Arial" w:cs="Arial"/>
              </w:rPr>
              <w:t xml:space="preserve">    Item 13: Child and Family Involvement in Case Planning (N=194)</w:t>
            </w:r>
          </w:p>
        </w:tc>
        <w:tc>
          <w:tcPr>
            <w:tcW w:w="1025" w:type="dxa"/>
            <w:tcBorders>
              <w:top w:val="single" w:sz="4" w:space="0" w:color="auto"/>
              <w:left w:val="nil"/>
              <w:bottom w:val="single" w:sz="4" w:space="0" w:color="auto"/>
              <w:right w:val="single" w:sz="4" w:space="0" w:color="auto"/>
            </w:tcBorders>
          </w:tcPr>
          <w:p w14:paraId="1CF05A0D" w14:textId="77777777" w:rsidR="00FE5396" w:rsidRPr="00FE5396" w:rsidRDefault="00FE5396" w:rsidP="00FE5396">
            <w:pPr>
              <w:jc w:val="both"/>
              <w:rPr>
                <w:rFonts w:ascii="Arial" w:hAnsi="Arial" w:cs="Arial"/>
              </w:rPr>
            </w:pPr>
            <w:r w:rsidRPr="00FE5396">
              <w:rPr>
                <w:rFonts w:ascii="Arial" w:hAnsi="Arial" w:cs="Arial"/>
              </w:rPr>
              <w:t>68%</w:t>
            </w:r>
          </w:p>
        </w:tc>
        <w:tc>
          <w:tcPr>
            <w:tcW w:w="1025" w:type="dxa"/>
            <w:tcBorders>
              <w:top w:val="nil"/>
              <w:left w:val="single" w:sz="4" w:space="0" w:color="auto"/>
              <w:bottom w:val="single" w:sz="4" w:space="0" w:color="auto"/>
              <w:right w:val="single" w:sz="8" w:space="0" w:color="auto"/>
            </w:tcBorders>
            <w:noWrap/>
            <w:vAlign w:val="center"/>
            <w:hideMark/>
          </w:tcPr>
          <w:p w14:paraId="4BBB654F" w14:textId="77777777" w:rsidR="00FE5396" w:rsidRPr="00FE5396" w:rsidRDefault="00FE5396" w:rsidP="00FE5396">
            <w:pPr>
              <w:jc w:val="both"/>
              <w:rPr>
                <w:rFonts w:ascii="Arial" w:hAnsi="Arial" w:cs="Arial"/>
              </w:rPr>
            </w:pPr>
            <w:r w:rsidRPr="00FE5396">
              <w:rPr>
                <w:rFonts w:ascii="Arial" w:hAnsi="Arial" w:cs="Arial"/>
              </w:rPr>
              <w:t>78%</w:t>
            </w:r>
          </w:p>
        </w:tc>
        <w:tc>
          <w:tcPr>
            <w:tcW w:w="990" w:type="dxa"/>
            <w:tcBorders>
              <w:top w:val="nil"/>
              <w:left w:val="nil"/>
              <w:bottom w:val="single" w:sz="4" w:space="0" w:color="auto"/>
              <w:right w:val="single" w:sz="8" w:space="0" w:color="auto"/>
            </w:tcBorders>
            <w:vAlign w:val="center"/>
            <w:hideMark/>
          </w:tcPr>
          <w:p w14:paraId="6F2A7791" w14:textId="77777777" w:rsidR="00FE5396" w:rsidRPr="00FE5396" w:rsidRDefault="00FE5396" w:rsidP="00FE5396">
            <w:pPr>
              <w:jc w:val="both"/>
              <w:rPr>
                <w:rFonts w:ascii="Arial" w:hAnsi="Arial" w:cs="Arial"/>
              </w:rPr>
            </w:pPr>
            <w:r w:rsidRPr="00FE5396">
              <w:rPr>
                <w:rFonts w:ascii="Arial" w:hAnsi="Arial" w:cs="Arial"/>
              </w:rPr>
              <w:t>76%</w:t>
            </w:r>
          </w:p>
        </w:tc>
        <w:tc>
          <w:tcPr>
            <w:tcW w:w="900" w:type="dxa"/>
            <w:tcBorders>
              <w:top w:val="nil"/>
              <w:left w:val="nil"/>
              <w:bottom w:val="single" w:sz="4" w:space="0" w:color="auto"/>
              <w:right w:val="single" w:sz="8" w:space="0" w:color="auto"/>
            </w:tcBorders>
            <w:vAlign w:val="center"/>
            <w:hideMark/>
          </w:tcPr>
          <w:p w14:paraId="4B39D6C8" w14:textId="77777777" w:rsidR="00FE5396" w:rsidRPr="00FE5396" w:rsidRDefault="00FE5396" w:rsidP="00FE5396">
            <w:pPr>
              <w:jc w:val="both"/>
              <w:rPr>
                <w:rFonts w:ascii="Arial" w:hAnsi="Arial" w:cs="Arial"/>
              </w:rPr>
            </w:pPr>
            <w:r w:rsidRPr="00FE5396">
              <w:rPr>
                <w:rFonts w:ascii="Arial" w:hAnsi="Arial" w:cs="Arial"/>
              </w:rPr>
              <w:t>51%</w:t>
            </w:r>
          </w:p>
        </w:tc>
      </w:tr>
      <w:tr w:rsidR="00FE5396" w:rsidRPr="00FE5396" w14:paraId="33A874ED" w14:textId="77777777" w:rsidTr="00B02743">
        <w:trPr>
          <w:trHeight w:val="315"/>
          <w:jc w:val="center"/>
        </w:trPr>
        <w:tc>
          <w:tcPr>
            <w:tcW w:w="7685" w:type="dxa"/>
            <w:tcBorders>
              <w:top w:val="nil"/>
              <w:left w:val="single" w:sz="8" w:space="0" w:color="auto"/>
              <w:bottom w:val="single" w:sz="4" w:space="0" w:color="auto"/>
              <w:right w:val="single" w:sz="4" w:space="0" w:color="auto"/>
            </w:tcBorders>
            <w:noWrap/>
            <w:vAlign w:val="center"/>
            <w:hideMark/>
          </w:tcPr>
          <w:p w14:paraId="44970EE9" w14:textId="77777777" w:rsidR="00FE5396" w:rsidRPr="00FE5396" w:rsidRDefault="00FE5396" w:rsidP="00FE5396">
            <w:pPr>
              <w:jc w:val="both"/>
              <w:rPr>
                <w:rFonts w:ascii="Arial" w:hAnsi="Arial" w:cs="Arial"/>
              </w:rPr>
            </w:pPr>
            <w:r w:rsidRPr="00FE5396">
              <w:rPr>
                <w:rFonts w:ascii="Arial" w:hAnsi="Arial" w:cs="Arial"/>
              </w:rPr>
              <w:t xml:space="preserve">    Item 14: Caseworker Visits with Child (N=200)</w:t>
            </w:r>
          </w:p>
        </w:tc>
        <w:tc>
          <w:tcPr>
            <w:tcW w:w="1025" w:type="dxa"/>
            <w:tcBorders>
              <w:top w:val="single" w:sz="4" w:space="0" w:color="auto"/>
              <w:left w:val="nil"/>
              <w:bottom w:val="single" w:sz="4" w:space="0" w:color="auto"/>
              <w:right w:val="single" w:sz="4" w:space="0" w:color="auto"/>
            </w:tcBorders>
          </w:tcPr>
          <w:p w14:paraId="7223CCD8" w14:textId="77777777" w:rsidR="00FE5396" w:rsidRPr="00FE5396" w:rsidRDefault="00FE5396" w:rsidP="00FE5396">
            <w:pPr>
              <w:jc w:val="both"/>
              <w:rPr>
                <w:rFonts w:ascii="Arial" w:hAnsi="Arial" w:cs="Arial"/>
              </w:rPr>
            </w:pPr>
            <w:r w:rsidRPr="00FE5396">
              <w:rPr>
                <w:rFonts w:ascii="Arial" w:hAnsi="Arial" w:cs="Arial"/>
              </w:rPr>
              <w:t>78%</w:t>
            </w:r>
          </w:p>
        </w:tc>
        <w:tc>
          <w:tcPr>
            <w:tcW w:w="1025" w:type="dxa"/>
            <w:tcBorders>
              <w:top w:val="nil"/>
              <w:left w:val="single" w:sz="4" w:space="0" w:color="auto"/>
              <w:bottom w:val="single" w:sz="4" w:space="0" w:color="auto"/>
              <w:right w:val="single" w:sz="8" w:space="0" w:color="auto"/>
            </w:tcBorders>
            <w:noWrap/>
            <w:vAlign w:val="center"/>
            <w:hideMark/>
          </w:tcPr>
          <w:p w14:paraId="62767041" w14:textId="77777777" w:rsidR="00FE5396" w:rsidRPr="00FE5396" w:rsidRDefault="00FE5396" w:rsidP="00FE5396">
            <w:pPr>
              <w:jc w:val="both"/>
              <w:rPr>
                <w:rFonts w:ascii="Arial" w:hAnsi="Arial" w:cs="Arial"/>
              </w:rPr>
            </w:pPr>
            <w:r w:rsidRPr="00FE5396">
              <w:rPr>
                <w:rFonts w:ascii="Arial" w:hAnsi="Arial" w:cs="Arial"/>
              </w:rPr>
              <w:t>86%</w:t>
            </w:r>
          </w:p>
        </w:tc>
        <w:tc>
          <w:tcPr>
            <w:tcW w:w="990" w:type="dxa"/>
            <w:tcBorders>
              <w:top w:val="nil"/>
              <w:left w:val="nil"/>
              <w:bottom w:val="single" w:sz="4" w:space="0" w:color="auto"/>
              <w:right w:val="single" w:sz="8" w:space="0" w:color="auto"/>
            </w:tcBorders>
            <w:vAlign w:val="center"/>
            <w:hideMark/>
          </w:tcPr>
          <w:p w14:paraId="74BD5C21" w14:textId="77777777" w:rsidR="00FE5396" w:rsidRPr="00FE5396" w:rsidRDefault="00FE5396" w:rsidP="00FE5396">
            <w:pPr>
              <w:jc w:val="both"/>
              <w:rPr>
                <w:rFonts w:ascii="Arial" w:hAnsi="Arial" w:cs="Arial"/>
              </w:rPr>
            </w:pPr>
            <w:r w:rsidRPr="00FE5396">
              <w:rPr>
                <w:rFonts w:ascii="Arial" w:hAnsi="Arial" w:cs="Arial"/>
              </w:rPr>
              <w:t>84%</w:t>
            </w:r>
          </w:p>
        </w:tc>
        <w:tc>
          <w:tcPr>
            <w:tcW w:w="900" w:type="dxa"/>
            <w:tcBorders>
              <w:top w:val="nil"/>
              <w:left w:val="nil"/>
              <w:bottom w:val="single" w:sz="4" w:space="0" w:color="auto"/>
              <w:right w:val="single" w:sz="8" w:space="0" w:color="auto"/>
            </w:tcBorders>
            <w:vAlign w:val="center"/>
            <w:hideMark/>
          </w:tcPr>
          <w:p w14:paraId="1F845B1F" w14:textId="77777777" w:rsidR="00FE5396" w:rsidRPr="00FE5396" w:rsidRDefault="00FE5396" w:rsidP="00FE5396">
            <w:pPr>
              <w:jc w:val="both"/>
              <w:rPr>
                <w:rFonts w:ascii="Arial" w:hAnsi="Arial" w:cs="Arial"/>
              </w:rPr>
            </w:pPr>
            <w:r w:rsidRPr="00FE5396">
              <w:rPr>
                <w:rFonts w:ascii="Arial" w:hAnsi="Arial" w:cs="Arial"/>
              </w:rPr>
              <w:t>64%</w:t>
            </w:r>
          </w:p>
        </w:tc>
      </w:tr>
      <w:tr w:rsidR="00FE5396" w:rsidRPr="00FE5396" w14:paraId="2B03D4E3" w14:textId="77777777" w:rsidTr="00B02743">
        <w:trPr>
          <w:trHeight w:val="315"/>
          <w:jc w:val="center"/>
        </w:trPr>
        <w:tc>
          <w:tcPr>
            <w:tcW w:w="7685" w:type="dxa"/>
            <w:tcBorders>
              <w:top w:val="nil"/>
              <w:left w:val="single" w:sz="8" w:space="0" w:color="auto"/>
              <w:bottom w:val="single" w:sz="4" w:space="0" w:color="auto"/>
              <w:right w:val="single" w:sz="4" w:space="0" w:color="auto"/>
            </w:tcBorders>
            <w:noWrap/>
            <w:vAlign w:val="center"/>
            <w:hideMark/>
          </w:tcPr>
          <w:p w14:paraId="609A7892" w14:textId="77777777" w:rsidR="00FE5396" w:rsidRPr="00FE5396" w:rsidRDefault="00FE5396" w:rsidP="00FE5396">
            <w:pPr>
              <w:jc w:val="both"/>
              <w:rPr>
                <w:rFonts w:ascii="Arial" w:hAnsi="Arial" w:cs="Arial"/>
              </w:rPr>
            </w:pPr>
            <w:r w:rsidRPr="00FE5396">
              <w:rPr>
                <w:rFonts w:ascii="Arial" w:hAnsi="Arial" w:cs="Arial"/>
              </w:rPr>
              <w:t xml:space="preserve">    Item 15: Caseworker Visits with Parents (N=167)</w:t>
            </w:r>
          </w:p>
        </w:tc>
        <w:tc>
          <w:tcPr>
            <w:tcW w:w="1025" w:type="dxa"/>
            <w:tcBorders>
              <w:top w:val="single" w:sz="4" w:space="0" w:color="auto"/>
              <w:left w:val="nil"/>
              <w:bottom w:val="single" w:sz="4" w:space="0" w:color="auto"/>
              <w:right w:val="single" w:sz="4" w:space="0" w:color="auto"/>
            </w:tcBorders>
          </w:tcPr>
          <w:p w14:paraId="21105607" w14:textId="77777777" w:rsidR="00FE5396" w:rsidRPr="00FE5396" w:rsidRDefault="00FE5396" w:rsidP="00FE5396">
            <w:pPr>
              <w:jc w:val="both"/>
              <w:rPr>
                <w:rFonts w:ascii="Arial" w:hAnsi="Arial" w:cs="Arial"/>
              </w:rPr>
            </w:pPr>
            <w:r w:rsidRPr="00FE5396">
              <w:rPr>
                <w:rFonts w:ascii="Arial" w:hAnsi="Arial" w:cs="Arial"/>
              </w:rPr>
              <w:t>62%</w:t>
            </w:r>
          </w:p>
        </w:tc>
        <w:tc>
          <w:tcPr>
            <w:tcW w:w="1025" w:type="dxa"/>
            <w:tcBorders>
              <w:top w:val="nil"/>
              <w:left w:val="single" w:sz="4" w:space="0" w:color="auto"/>
              <w:bottom w:val="single" w:sz="4" w:space="0" w:color="auto"/>
              <w:right w:val="single" w:sz="8" w:space="0" w:color="auto"/>
            </w:tcBorders>
            <w:noWrap/>
            <w:vAlign w:val="center"/>
            <w:hideMark/>
          </w:tcPr>
          <w:p w14:paraId="0AC10DFB" w14:textId="77777777" w:rsidR="00FE5396" w:rsidRPr="00FE5396" w:rsidRDefault="00FE5396" w:rsidP="00FE5396">
            <w:pPr>
              <w:jc w:val="both"/>
              <w:rPr>
                <w:rFonts w:ascii="Arial" w:hAnsi="Arial" w:cs="Arial"/>
              </w:rPr>
            </w:pPr>
            <w:r w:rsidRPr="00FE5396">
              <w:rPr>
                <w:rFonts w:ascii="Arial" w:hAnsi="Arial" w:cs="Arial"/>
              </w:rPr>
              <w:t>71%</w:t>
            </w:r>
          </w:p>
        </w:tc>
        <w:tc>
          <w:tcPr>
            <w:tcW w:w="990" w:type="dxa"/>
            <w:tcBorders>
              <w:top w:val="nil"/>
              <w:left w:val="nil"/>
              <w:bottom w:val="single" w:sz="4" w:space="0" w:color="auto"/>
              <w:right w:val="single" w:sz="8" w:space="0" w:color="auto"/>
            </w:tcBorders>
            <w:vAlign w:val="center"/>
            <w:hideMark/>
          </w:tcPr>
          <w:p w14:paraId="2B421BF2" w14:textId="77777777" w:rsidR="00FE5396" w:rsidRPr="00FE5396" w:rsidRDefault="00FE5396" w:rsidP="00FE5396">
            <w:pPr>
              <w:jc w:val="both"/>
              <w:rPr>
                <w:rFonts w:ascii="Arial" w:hAnsi="Arial" w:cs="Arial"/>
              </w:rPr>
            </w:pPr>
            <w:r w:rsidRPr="00FE5396">
              <w:rPr>
                <w:rFonts w:ascii="Arial" w:hAnsi="Arial" w:cs="Arial"/>
              </w:rPr>
              <w:t>59%</w:t>
            </w:r>
          </w:p>
        </w:tc>
        <w:tc>
          <w:tcPr>
            <w:tcW w:w="900" w:type="dxa"/>
            <w:tcBorders>
              <w:top w:val="nil"/>
              <w:left w:val="nil"/>
              <w:bottom w:val="single" w:sz="4" w:space="0" w:color="auto"/>
              <w:right w:val="single" w:sz="8" w:space="0" w:color="auto"/>
            </w:tcBorders>
            <w:vAlign w:val="center"/>
            <w:hideMark/>
          </w:tcPr>
          <w:p w14:paraId="2236CA83" w14:textId="77777777" w:rsidR="00FE5396" w:rsidRPr="00FE5396" w:rsidRDefault="00FE5396" w:rsidP="00FE5396">
            <w:pPr>
              <w:jc w:val="both"/>
              <w:rPr>
                <w:rFonts w:ascii="Arial" w:hAnsi="Arial" w:cs="Arial"/>
              </w:rPr>
            </w:pPr>
            <w:r w:rsidRPr="00FE5396">
              <w:rPr>
                <w:rFonts w:ascii="Arial" w:hAnsi="Arial" w:cs="Arial"/>
              </w:rPr>
              <w:t>48%</w:t>
            </w:r>
          </w:p>
        </w:tc>
      </w:tr>
    </w:tbl>
    <w:p w14:paraId="0AA802A9" w14:textId="77777777" w:rsidR="006764B8" w:rsidRPr="00E761DD" w:rsidRDefault="006764B8" w:rsidP="006764B8">
      <w:pPr>
        <w:jc w:val="both"/>
        <w:rPr>
          <w:rFonts w:ascii="Arial" w:hAnsi="Arial" w:cs="Arial"/>
        </w:rPr>
      </w:pPr>
    </w:p>
    <w:p w14:paraId="00A24F92" w14:textId="407EE453" w:rsidR="006764B8" w:rsidRPr="00E761DD" w:rsidRDefault="006764B8" w:rsidP="006764B8">
      <w:pPr>
        <w:jc w:val="both"/>
        <w:rPr>
          <w:rFonts w:ascii="Arial" w:hAnsi="Arial" w:cs="Arial"/>
        </w:rPr>
      </w:pPr>
      <w:r w:rsidRPr="00E761DD">
        <w:rPr>
          <w:rFonts w:ascii="Arial" w:hAnsi="Arial" w:cs="Arial"/>
          <w:b/>
        </w:rPr>
        <w:t>Effectively Assessing and Attending to the Service Needs of Families</w:t>
      </w:r>
    </w:p>
    <w:p w14:paraId="02A9C2EB" w14:textId="77777777" w:rsidR="00FE5396" w:rsidRPr="00FE5396" w:rsidRDefault="00FE5396" w:rsidP="00FE5396">
      <w:pPr>
        <w:spacing w:line="288" w:lineRule="auto"/>
        <w:jc w:val="both"/>
        <w:rPr>
          <w:rFonts w:ascii="Arial" w:hAnsi="Arial" w:cs="Arial"/>
        </w:rPr>
      </w:pPr>
      <w:r w:rsidRPr="00FE5396">
        <w:rPr>
          <w:rFonts w:ascii="Arial" w:hAnsi="Arial" w:cs="Arial"/>
        </w:rPr>
        <w:t xml:space="preserve">To successfully mitigate the challenges that bring families into contact with the Division, their strengths, needs and resources must be competently assessed.  That assessment must then guide the development of the case plan and inform the specific interventions that will be utilized to assist families.  DCFS did not properly assess the needs of and/or provide appropriate services to children and families in slightly more than one-third of the cases reviewed during SFY 2021 (38 percent).  While this is still a </w:t>
      </w:r>
      <w:proofErr w:type="gramStart"/>
      <w:r w:rsidRPr="00FE5396">
        <w:rPr>
          <w:rFonts w:ascii="Arial" w:hAnsi="Arial" w:cs="Arial"/>
        </w:rPr>
        <w:t>19 percentage</w:t>
      </w:r>
      <w:proofErr w:type="gramEnd"/>
      <w:r w:rsidRPr="00FE5396">
        <w:rPr>
          <w:rFonts w:ascii="Arial" w:hAnsi="Arial" w:cs="Arial"/>
        </w:rPr>
        <w:t xml:space="preserve"> point increase over the Round 3 CFSR, it is a 13 percentage point decrease in performance from the SFY 2020 QSPR, thus eliminating the improvement in performance made that year from the SFY 2019 QSPR. The same ongoing systemic factors such as staff turnover and unavailable or inconvenient services were again noted as the underlying causes of deficiencies; however, these systemic factors were exacerbated by the ongoing COVID-19 public health emergency during the SFY 2021 QSPR.  Efforts to address such systemic issues must continue to be made in all service areas.</w:t>
      </w:r>
    </w:p>
    <w:p w14:paraId="45A770D6" w14:textId="77777777" w:rsidR="00FE5396" w:rsidRPr="00FE5396" w:rsidRDefault="00FE5396" w:rsidP="00FE5396">
      <w:pPr>
        <w:spacing w:line="288" w:lineRule="auto"/>
        <w:jc w:val="both"/>
        <w:rPr>
          <w:rFonts w:ascii="Arial" w:hAnsi="Arial" w:cs="Arial"/>
        </w:rPr>
      </w:pPr>
    </w:p>
    <w:p w14:paraId="43A095D0" w14:textId="77777777" w:rsidR="00FE5396" w:rsidRPr="00FE5396" w:rsidRDefault="00FE5396" w:rsidP="00FE5396">
      <w:pPr>
        <w:spacing w:line="288" w:lineRule="auto"/>
        <w:jc w:val="both"/>
        <w:rPr>
          <w:rFonts w:ascii="Arial" w:hAnsi="Arial" w:cs="Arial"/>
        </w:rPr>
      </w:pPr>
      <w:r w:rsidRPr="00FE5396">
        <w:rPr>
          <w:rFonts w:ascii="Arial" w:hAnsi="Arial" w:cs="Arial"/>
        </w:rPr>
        <w:t xml:space="preserve">In all three reviews since the Round 3 CFSR noted above, the State did a better job of assessing and addressing the needs of children than their parents, significantly more so in the cases reviewed during the SFY 2021 QSPR. During the SFY 2021 QSPR, accurate ongoing assessments of both children’s and parents’ needs were made at a higher rate than services were provided to address those identified needs, with a more significant discrepancy found in in-home cases, particularly for children and fathers, than was noted in the SFY 2020 QSPR. While the discrepancy between assessment and service provision in foster care cases was approximately 12 percent for children and less than ten percent for mothers and fathers, the discrepancy in in-home cases was 22 percent for children and 18 percent for fathers. </w:t>
      </w:r>
    </w:p>
    <w:p w14:paraId="02A035C4" w14:textId="77777777" w:rsidR="00FE5396" w:rsidRPr="00FE5396" w:rsidRDefault="00FE5396" w:rsidP="00FE5396">
      <w:pPr>
        <w:spacing w:line="288" w:lineRule="auto"/>
        <w:jc w:val="both"/>
        <w:rPr>
          <w:rFonts w:ascii="Arial" w:hAnsi="Arial" w:cs="Arial"/>
        </w:rPr>
      </w:pPr>
    </w:p>
    <w:p w14:paraId="573B5494" w14:textId="77777777" w:rsidR="00FE5396" w:rsidRPr="00FE5396" w:rsidRDefault="00FE5396" w:rsidP="00FE5396">
      <w:pPr>
        <w:spacing w:line="288" w:lineRule="auto"/>
        <w:jc w:val="both"/>
        <w:rPr>
          <w:rFonts w:ascii="Arial" w:hAnsi="Arial" w:cs="Arial"/>
        </w:rPr>
      </w:pPr>
      <w:r w:rsidRPr="00FE5396">
        <w:rPr>
          <w:rFonts w:ascii="Arial" w:hAnsi="Arial" w:cs="Arial"/>
        </w:rPr>
        <w:t xml:space="preserve">The ongoing COVID-19 public health emergency was likely a significant factor in the discrepancy between assessment of needs and provision of services to address those needs, as many service providers suspended services briefly in the early months of the pandemic and had lengthy waiting lists for appointments once services resumed. Additionally, a systemic issue involving the provision of services for substance use for parents with Medicaid was noted during the SFY 2021 QSPR. State Medicaid rules require a patient to obtain a referral from a primary care physician (PCP) before a service provider can conduct a substance use assessment to determine treatment. Many PCPs were either not accepting new patients, had lengthy waiting lists for appointments or declined to provide referrals for new patients, delaying provision of substance use assessments and treatment in multiple cases, particularly in-home cases. Efforts were made to mitigate the concern, as legislation was enacted in the last month of the review period that will allow a beneficiary to participate in up to ten counseling sessions for substance use treatment and/or mental health treatment without obtaining a referral from a PCP. </w:t>
      </w:r>
    </w:p>
    <w:p w14:paraId="1A288A56" w14:textId="77777777" w:rsidR="00FE5396" w:rsidRPr="00FE5396" w:rsidRDefault="00FE5396" w:rsidP="00FE5396">
      <w:pPr>
        <w:spacing w:line="288" w:lineRule="auto"/>
        <w:jc w:val="both"/>
        <w:rPr>
          <w:rFonts w:ascii="Arial" w:hAnsi="Arial" w:cs="Arial"/>
        </w:rPr>
      </w:pPr>
    </w:p>
    <w:p w14:paraId="204FC42F" w14:textId="77777777" w:rsidR="00FE5396" w:rsidRPr="00FE5396" w:rsidRDefault="00FE5396" w:rsidP="00FE5396">
      <w:pPr>
        <w:spacing w:line="288" w:lineRule="auto"/>
        <w:jc w:val="both"/>
        <w:rPr>
          <w:rFonts w:ascii="Arial" w:hAnsi="Arial" w:cs="Arial"/>
        </w:rPr>
      </w:pPr>
      <w:r w:rsidRPr="00FE5396">
        <w:rPr>
          <w:rFonts w:ascii="Arial" w:hAnsi="Arial" w:cs="Arial"/>
        </w:rPr>
        <w:t xml:space="preserve">During the SFY 2021 QSPR, accurate ongoing assessments of parents’ needs were conducted more consistently in foster care cases than in in-home cases, with a twelve percentage point discrepancy found in both foster care and in-home cases for both mothers and fathers; this is a return to the larger gap found in previous reviews.  </w:t>
      </w:r>
      <w:bookmarkStart w:id="135" w:name="_Hlk80620696"/>
      <w:r w:rsidRPr="00FE5396">
        <w:rPr>
          <w:rFonts w:ascii="Arial" w:hAnsi="Arial" w:cs="Arial"/>
        </w:rPr>
        <w:t xml:space="preserve">The primary reason for deficiencies in both case types remains a lack of ongoing contact by caseworkers or caseworker continuity to conduct assessments and monitor parental engagement in services. The SFY 2021 QSPR again noted a lack of discussion about case and referral/service status during caseworker transitions (i.e., caseworker turnover). While there continued to be significant staff turnover during the SFY 2021 QSPR, many caseworker transitions were sudden and unplanned </w:t>
      </w:r>
      <w:proofErr w:type="gramStart"/>
      <w:r w:rsidRPr="00FE5396">
        <w:rPr>
          <w:rFonts w:ascii="Arial" w:hAnsi="Arial" w:cs="Arial"/>
        </w:rPr>
        <w:t>as a result of</w:t>
      </w:r>
      <w:proofErr w:type="gramEnd"/>
      <w:r w:rsidRPr="00FE5396">
        <w:rPr>
          <w:rFonts w:ascii="Arial" w:hAnsi="Arial" w:cs="Arial"/>
        </w:rPr>
        <w:t xml:space="preserve"> caseworkers having to quarantine due to exposure to COVID-19 or having to take medical leave. </w:t>
      </w:r>
    </w:p>
    <w:p w14:paraId="2F2608BB" w14:textId="77777777" w:rsidR="00FE5396" w:rsidRPr="00FE5396" w:rsidRDefault="00FE5396" w:rsidP="00FE5396">
      <w:pPr>
        <w:spacing w:line="288" w:lineRule="auto"/>
        <w:jc w:val="both"/>
        <w:rPr>
          <w:rFonts w:ascii="Arial" w:hAnsi="Arial" w:cs="Arial"/>
        </w:rPr>
      </w:pPr>
    </w:p>
    <w:bookmarkEnd w:id="135"/>
    <w:p w14:paraId="6129B69D" w14:textId="77777777" w:rsidR="00FE5396" w:rsidRPr="00FE5396" w:rsidRDefault="00FE5396" w:rsidP="00FE5396">
      <w:pPr>
        <w:spacing w:line="288" w:lineRule="auto"/>
        <w:jc w:val="both"/>
        <w:rPr>
          <w:rFonts w:ascii="Arial" w:hAnsi="Arial" w:cs="Arial"/>
        </w:rPr>
      </w:pPr>
      <w:r w:rsidRPr="00FE5396">
        <w:rPr>
          <w:rFonts w:ascii="Arial" w:hAnsi="Arial" w:cs="Arial"/>
        </w:rPr>
        <w:t>In many service areas, it was again noted that appropriate services had not been timely provided due to a lack of communication about referral and service status among the multiple caseworkers assigned as County of Origin caseworkers (primary) during the review period. This lack of service provision to address identified needs was noted in both foster care and in-home services cases for both mothers and fathers. Provider staff turnover and a shortage of outpatient substance use counselors again delayed treatment in some service areas. In more than one service area, parents were given the option to complete a prescribed number of meetings in a specific 12-step program in lieu of a drug/alcohol assessment due to providers’ backlog of assessment appointments. However, it was noted in a few cases that caseworkers failed to periodically check the parents’ attendance sheet, and when these sheets were later misplaced after completing the series of meetings, the parents were forced to start the entire process again despite consistently negative drug screens and no other concerns preventing case closure. In addition to the previously mentioned issues with substance use treatment for parents with Medicaid, it was noted in several areas that it was difficult to get a timely appointment with a PCP to obtain a referral, and that some physicians were reluctant to  make the referral based on one brief office visit. Caseworkers found it difficult to keep parents engaged due to the lengthy wait for appointments with local PCPs during the pandemic, resulting in stalled case progression in many in-home cases. To date, no Area has achieved substantial conformity (95 percent) while Area 1 struggled the most with assessing need and providing fitting services to parents by failing to meet standards in 60 percent of the cases reviewed; Areas 6 and 8 also failed to meet standards in more than half of the cases reviewed (53 percent for both Areas).</w:t>
      </w:r>
    </w:p>
    <w:p w14:paraId="49B5580D" w14:textId="77777777" w:rsidR="0042059D" w:rsidRPr="00E761DD" w:rsidRDefault="0042059D" w:rsidP="008B57FD">
      <w:pPr>
        <w:spacing w:line="288" w:lineRule="auto"/>
        <w:jc w:val="both"/>
        <w:rPr>
          <w:rFonts w:ascii="Arial" w:hAnsi="Arial" w:cs="Arial"/>
        </w:rPr>
      </w:pPr>
    </w:p>
    <w:p w14:paraId="21FE92FC" w14:textId="5C1BFAB1" w:rsidR="007A50A8" w:rsidRPr="00E761DD" w:rsidRDefault="007A50A8" w:rsidP="008B57FD">
      <w:pPr>
        <w:spacing w:line="288" w:lineRule="auto"/>
        <w:jc w:val="both"/>
        <w:rPr>
          <w:rFonts w:ascii="Arial" w:hAnsi="Arial" w:cs="Arial"/>
        </w:rPr>
      </w:pPr>
      <w:r w:rsidRPr="00E761DD">
        <w:rPr>
          <w:rFonts w:ascii="Arial" w:hAnsi="Arial" w:cs="Arial"/>
        </w:rPr>
        <w:t>Some of the challenges with accessing timely and quality services may correlate with the study rise over recent months in the number of children who still have a goal of reunification but have been in care longer than 15 months as shown in the graph below.</w:t>
      </w:r>
    </w:p>
    <w:p w14:paraId="386D3AFB" w14:textId="77777777" w:rsidR="007A50A8" w:rsidRPr="00E761DD" w:rsidRDefault="007A50A8" w:rsidP="008B57FD">
      <w:pPr>
        <w:spacing w:line="288" w:lineRule="auto"/>
        <w:jc w:val="both"/>
        <w:rPr>
          <w:rFonts w:ascii="Arial" w:hAnsi="Arial" w:cs="Arial"/>
        </w:rPr>
      </w:pPr>
    </w:p>
    <w:p w14:paraId="510890B9" w14:textId="76DE1BF6" w:rsidR="007A50A8" w:rsidRPr="00E761DD" w:rsidRDefault="007A50A8" w:rsidP="008B57FD">
      <w:pPr>
        <w:spacing w:line="288" w:lineRule="auto"/>
        <w:jc w:val="both"/>
        <w:rPr>
          <w:rFonts w:ascii="Arial" w:hAnsi="Arial" w:cs="Arial"/>
        </w:rPr>
      </w:pPr>
      <w:r w:rsidRPr="008B2D60">
        <w:rPr>
          <w:noProof/>
        </w:rPr>
        <w:drawing>
          <wp:inline distT="0" distB="0" distL="0" distR="0" wp14:anchorId="41E3B4F6" wp14:editId="3C0F2EF4">
            <wp:extent cx="5943600" cy="3621405"/>
            <wp:effectExtent l="19050" t="19050" r="19050" b="17145"/>
            <wp:docPr id="5420" name="Picture 2">
              <a:extLst xmlns:a="http://schemas.openxmlformats.org/drawingml/2006/main">
                <a:ext uri="{FF2B5EF4-FFF2-40B4-BE49-F238E27FC236}">
                  <a16:creationId xmlns:a16="http://schemas.microsoft.com/office/drawing/2014/main" id="{B8BC9379-7070-4925-87FA-AF11A3449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8BC9379-7070-4925-87FA-AF11A34496F7}"/>
                        </a:ext>
                      </a:extLst>
                    </pic:cNvPr>
                    <pic:cNvPicPr>
                      <a:picLocks noChangeAspect="1"/>
                    </pic:cNvPicPr>
                  </pic:nvPicPr>
                  <pic:blipFill>
                    <a:blip r:embed="rId16"/>
                    <a:stretch>
                      <a:fillRect/>
                    </a:stretch>
                  </pic:blipFill>
                  <pic:spPr>
                    <a:xfrm>
                      <a:off x="0" y="0"/>
                      <a:ext cx="5943600" cy="3621405"/>
                    </a:xfrm>
                    <a:prstGeom prst="rect">
                      <a:avLst/>
                    </a:prstGeom>
                    <a:ln>
                      <a:solidFill>
                        <a:schemeClr val="tx1"/>
                      </a:solidFill>
                    </a:ln>
                  </pic:spPr>
                </pic:pic>
              </a:graphicData>
            </a:graphic>
          </wp:inline>
        </w:drawing>
      </w:r>
    </w:p>
    <w:p w14:paraId="4A6526AC" w14:textId="77777777" w:rsidR="007A50A8" w:rsidRPr="00E761DD" w:rsidRDefault="007A50A8" w:rsidP="008B57FD">
      <w:pPr>
        <w:spacing w:line="288" w:lineRule="auto"/>
        <w:jc w:val="both"/>
        <w:rPr>
          <w:rFonts w:ascii="Arial" w:hAnsi="Arial" w:cs="Arial"/>
        </w:rPr>
      </w:pPr>
    </w:p>
    <w:p w14:paraId="3DE652E5" w14:textId="273795FB" w:rsidR="00C215B0" w:rsidRPr="00E761DD" w:rsidRDefault="007A50A8" w:rsidP="008B57FD">
      <w:pPr>
        <w:spacing w:line="288" w:lineRule="auto"/>
        <w:jc w:val="both"/>
        <w:rPr>
          <w:rFonts w:ascii="Arial" w:hAnsi="Arial" w:cs="Arial"/>
        </w:rPr>
      </w:pPr>
      <w:r w:rsidRPr="00E761DD">
        <w:rPr>
          <w:rFonts w:ascii="Arial" w:hAnsi="Arial" w:cs="Arial"/>
        </w:rPr>
        <w:t>However, specific to the PCP referral issue</w:t>
      </w:r>
      <w:r w:rsidR="00C215B0" w:rsidRPr="00E761DD">
        <w:rPr>
          <w:rFonts w:ascii="Arial" w:hAnsi="Arial" w:cs="Arial"/>
        </w:rPr>
        <w:t>, in forthcoming reviews issues with requiring a primary care physician (PCP) referral for behavioral health services may improve somewhat due to the passage of Act 886 of the 93</w:t>
      </w:r>
      <w:r w:rsidR="00C215B0" w:rsidRPr="00E761DD">
        <w:rPr>
          <w:rFonts w:ascii="Arial" w:hAnsi="Arial" w:cs="Arial"/>
          <w:vertAlign w:val="superscript"/>
        </w:rPr>
        <w:t>rd</w:t>
      </w:r>
      <w:r w:rsidR="00C215B0" w:rsidRPr="00E761DD">
        <w:rPr>
          <w:rFonts w:ascii="Arial" w:hAnsi="Arial" w:cs="Arial"/>
        </w:rPr>
        <w:t xml:space="preserve"> General Assembly, Regular Session. This Act prohibits the Arkansas Medicaid Program from requiring a beneficiary to first obtain a PCP referral before receiving any behavioral health services for the first ten visits of any behavioral health service (e.g., substance abuse treatment, counseling, etc.).</w:t>
      </w:r>
    </w:p>
    <w:p w14:paraId="4A9D4BFD" w14:textId="77777777" w:rsidR="00C215B0" w:rsidRPr="00E761DD" w:rsidRDefault="00C215B0" w:rsidP="008B57FD">
      <w:pPr>
        <w:spacing w:line="288" w:lineRule="auto"/>
        <w:jc w:val="both"/>
        <w:rPr>
          <w:rFonts w:ascii="Arial" w:hAnsi="Arial" w:cs="Arial"/>
        </w:rPr>
      </w:pPr>
    </w:p>
    <w:p w14:paraId="5AE62AA2" w14:textId="22F3C206" w:rsidR="006764B8" w:rsidRPr="00E761DD" w:rsidRDefault="006764B8" w:rsidP="008B57FD">
      <w:pPr>
        <w:spacing w:line="288" w:lineRule="auto"/>
        <w:jc w:val="both"/>
        <w:rPr>
          <w:rFonts w:ascii="Arial" w:hAnsi="Arial" w:cs="Arial"/>
        </w:rPr>
      </w:pPr>
      <w:r w:rsidRPr="00E761DD">
        <w:rPr>
          <w:rFonts w:ascii="Arial" w:hAnsi="Arial" w:cs="Arial"/>
          <w:b/>
        </w:rPr>
        <w:t>Engaging Children and Families in Case Planning</w:t>
      </w:r>
    </w:p>
    <w:p w14:paraId="4A78B874" w14:textId="703FE525" w:rsidR="00B02743" w:rsidRPr="00B02743" w:rsidRDefault="00B02743" w:rsidP="00B02743">
      <w:pPr>
        <w:spacing w:line="288" w:lineRule="auto"/>
        <w:jc w:val="both"/>
        <w:rPr>
          <w:rFonts w:ascii="Arial" w:hAnsi="Arial" w:cs="Arial"/>
        </w:rPr>
      </w:pPr>
      <w:r w:rsidRPr="00B02743">
        <w:rPr>
          <w:rFonts w:ascii="Arial" w:hAnsi="Arial" w:cs="Arial"/>
        </w:rPr>
        <w:t xml:space="preserve">Children and/or their parents were excluded from the case planning process in 32 percent of the cases reviewed to date during SFY 2021. While this is a 17-percentage point increase over the Round 3 CFSR, it is a </w:t>
      </w:r>
      <w:r w:rsidR="00C7668D" w:rsidRPr="00B02743">
        <w:rPr>
          <w:rFonts w:ascii="Arial" w:hAnsi="Arial" w:cs="Arial"/>
        </w:rPr>
        <w:t>ten-percentage</w:t>
      </w:r>
      <w:r w:rsidRPr="00B02743">
        <w:rPr>
          <w:rFonts w:ascii="Arial" w:hAnsi="Arial" w:cs="Arial"/>
        </w:rPr>
        <w:t xml:space="preserve"> point decrease from the SFY 2020 QSPR and an </w:t>
      </w:r>
      <w:proofErr w:type="gramStart"/>
      <w:r w:rsidRPr="00B02743">
        <w:rPr>
          <w:rFonts w:ascii="Arial" w:hAnsi="Arial" w:cs="Arial"/>
        </w:rPr>
        <w:t>eight percentage</w:t>
      </w:r>
      <w:proofErr w:type="gramEnd"/>
      <w:r w:rsidRPr="00B02743">
        <w:rPr>
          <w:rFonts w:ascii="Arial" w:hAnsi="Arial" w:cs="Arial"/>
        </w:rPr>
        <w:t xml:space="preserve"> point decrease from the SFY 2019 QSPR. There is an ongoing effort in all service areas to reverse the downward trend in performance as the State continues to implement strategies to improve meaningful family engagement.  The SFY 2021 QSPR to date has noted increased efforts to close the performance gap between case types when engaging all applicable family members in case planning activities, although there was slightly more effort to engage mothers than fathers found in in-home cases after the opposite was noted in the previous review. Many deficiencies again appear to stem from poor communication regarding the status of referrals and services during the transition between assigned County of Origin (primary) workers; inconsistent documentation in CHRIS may have also been a factor. As in previous reviews, several deficiencies were due to the inclusion of “mandated” services in the case plan that did not align with formal CANS/FAST assessments and caseworkers were unable to rationalize to parents. These required services were often related to substance use assessment or treatment for parents who had initially tested positive for marijuana and had consistently tested negative after an in-home case was opened. Formal CANS/FAST assessments that were not timely or accurately updated to reflect progress were also found, as well as formal assessments with scant information or “cookie-cutter” comments for all children regardless of age. </w:t>
      </w:r>
    </w:p>
    <w:p w14:paraId="1449170E" w14:textId="77777777" w:rsidR="00B02743" w:rsidRPr="00B02743" w:rsidRDefault="00B02743" w:rsidP="00B02743">
      <w:pPr>
        <w:spacing w:line="288" w:lineRule="auto"/>
        <w:jc w:val="both"/>
        <w:rPr>
          <w:rFonts w:ascii="Arial" w:hAnsi="Arial" w:cs="Arial"/>
        </w:rPr>
      </w:pPr>
    </w:p>
    <w:p w14:paraId="5306308D" w14:textId="77777777" w:rsidR="00B02743" w:rsidRPr="00B02743" w:rsidRDefault="00B02743" w:rsidP="00B02743">
      <w:pPr>
        <w:spacing w:line="288" w:lineRule="auto"/>
        <w:jc w:val="both"/>
        <w:rPr>
          <w:rFonts w:ascii="Arial" w:hAnsi="Arial" w:cs="Arial"/>
        </w:rPr>
      </w:pPr>
      <w:r w:rsidRPr="00B02743">
        <w:rPr>
          <w:rFonts w:ascii="Arial" w:hAnsi="Arial" w:cs="Arial"/>
        </w:rPr>
        <w:t xml:space="preserve">It was noted in several cases that newly assigned caseworkers were unable to articulate the reason for case opening when asked by parents or were unable to rationalize why certain services must be completed or what was required for case closure. In some instances, the documented reason for Agency involvement in CHRIS contacts differed from the substantiated maltreatment findings, and occasionally even varied from contact to contact depending upon who in a string of assigned workers created the contact; thus, seemingly unrelated services were listed in case plans presented to families. There were also at least four in-home cases that were opened in a non-offending caretaker’s home simply to monitor the home (or a No Contact order), or to ensure a non-offending parent with physical custody of the children obtained legal custody. These caretakers reported cases were left open for months with no services provided and little explanation or contact from caseworkers. </w:t>
      </w:r>
    </w:p>
    <w:p w14:paraId="2F818177" w14:textId="77777777" w:rsidR="00B02743" w:rsidRPr="00B02743" w:rsidRDefault="00B02743" w:rsidP="00B02743">
      <w:pPr>
        <w:spacing w:line="288" w:lineRule="auto"/>
        <w:jc w:val="both"/>
        <w:rPr>
          <w:rFonts w:ascii="Arial" w:hAnsi="Arial" w:cs="Arial"/>
        </w:rPr>
      </w:pPr>
    </w:p>
    <w:p w14:paraId="16508FD2" w14:textId="77777777" w:rsidR="00B02743" w:rsidRPr="00B02743" w:rsidRDefault="00B02743" w:rsidP="00B02743">
      <w:pPr>
        <w:spacing w:line="288" w:lineRule="auto"/>
        <w:jc w:val="both"/>
        <w:rPr>
          <w:rFonts w:ascii="Arial" w:hAnsi="Arial" w:cs="Arial"/>
        </w:rPr>
      </w:pPr>
      <w:r w:rsidRPr="00B02743">
        <w:rPr>
          <w:rFonts w:ascii="Arial" w:hAnsi="Arial" w:cs="Arial"/>
        </w:rPr>
        <w:t xml:space="preserve">No service area to date achieved substantial conformity or even a strength rating for this measure during the current review, with the same service areas that had the most difficulty with assessment and service provision to parents also struggling to engage them in case planning. </w:t>
      </w:r>
    </w:p>
    <w:p w14:paraId="40918BBF" w14:textId="77777777" w:rsidR="006764B8" w:rsidRPr="00E761DD" w:rsidRDefault="006764B8" w:rsidP="008B57FD">
      <w:pPr>
        <w:spacing w:line="288" w:lineRule="auto"/>
        <w:jc w:val="both"/>
        <w:rPr>
          <w:rFonts w:ascii="Arial" w:hAnsi="Arial" w:cs="Arial"/>
        </w:rPr>
      </w:pPr>
    </w:p>
    <w:p w14:paraId="799A766A" w14:textId="170A7CFF" w:rsidR="006764B8" w:rsidRPr="00E761DD" w:rsidRDefault="006764B8" w:rsidP="008B57FD">
      <w:pPr>
        <w:spacing w:line="288" w:lineRule="auto"/>
        <w:jc w:val="both"/>
        <w:rPr>
          <w:rFonts w:ascii="Arial" w:hAnsi="Arial" w:cs="Arial"/>
        </w:rPr>
      </w:pPr>
      <w:r w:rsidRPr="00E761DD">
        <w:rPr>
          <w:rFonts w:ascii="Arial" w:hAnsi="Arial" w:cs="Arial"/>
          <w:b/>
        </w:rPr>
        <w:t>Caseworker Visitation with Children and Their Parents</w:t>
      </w:r>
    </w:p>
    <w:p w14:paraId="616E785A" w14:textId="4EA65841" w:rsidR="00B02743" w:rsidRPr="00B02743" w:rsidRDefault="00B02743" w:rsidP="00B02743">
      <w:pPr>
        <w:spacing w:line="288" w:lineRule="auto"/>
        <w:jc w:val="both"/>
        <w:rPr>
          <w:rFonts w:ascii="Arial" w:hAnsi="Arial" w:cs="Arial"/>
        </w:rPr>
      </w:pPr>
      <w:r w:rsidRPr="00B02743">
        <w:rPr>
          <w:rFonts w:ascii="Arial" w:hAnsi="Arial" w:cs="Arial"/>
        </w:rPr>
        <w:t xml:space="preserve">Frequent, quality caseworker visitation is the cornerstone of effective practice in child welfare from which all other practice builds.  It is through such contact that caseworkers may engage families to successfully assess risk, safety, strengths, needs and resources and work with them to strengthen parental capacity.  When these important interactions do not occur, the Agency cannot ensure children’s safety, permanency and well-being or work with families on the achievement of their case goals.  During the SFY 2021 QSPR, children did not receive frequent, substantive caseworker visits in 22 percent of the reviewed cases, a </w:t>
      </w:r>
      <w:r w:rsidR="00C7668D" w:rsidRPr="00B02743">
        <w:rPr>
          <w:rFonts w:ascii="Arial" w:hAnsi="Arial" w:cs="Arial"/>
        </w:rPr>
        <w:t>14-percentage</w:t>
      </w:r>
      <w:r w:rsidRPr="00B02743">
        <w:rPr>
          <w:rFonts w:ascii="Arial" w:hAnsi="Arial" w:cs="Arial"/>
        </w:rPr>
        <w:t xml:space="preserve"> point increase from the Round 3 CFSR, although eight and six percentage point decreases from the SFY 2020 and 2019 QSPRs, respectively. While there was little disparity between case types in the quality of caseworker visits with children, the current review noted caseworker visits with children were 16 percent less frequent in in-home cases as opposed to foster care cases. </w:t>
      </w:r>
    </w:p>
    <w:p w14:paraId="660C053D" w14:textId="77777777" w:rsidR="00B02743" w:rsidRPr="00B02743" w:rsidRDefault="00B02743" w:rsidP="00B02743">
      <w:pPr>
        <w:spacing w:line="288" w:lineRule="auto"/>
        <w:jc w:val="both"/>
        <w:rPr>
          <w:rFonts w:ascii="Arial" w:hAnsi="Arial" w:cs="Arial"/>
        </w:rPr>
      </w:pPr>
    </w:p>
    <w:p w14:paraId="7631DF41" w14:textId="025EDD31" w:rsidR="00B02743" w:rsidRPr="00B02743" w:rsidRDefault="00B02743" w:rsidP="00B02743">
      <w:pPr>
        <w:spacing w:line="288" w:lineRule="auto"/>
        <w:jc w:val="both"/>
        <w:rPr>
          <w:rFonts w:ascii="Arial" w:hAnsi="Arial" w:cs="Arial"/>
        </w:rPr>
      </w:pPr>
      <w:r w:rsidRPr="00B02743">
        <w:rPr>
          <w:rFonts w:ascii="Arial" w:hAnsi="Arial" w:cs="Arial"/>
        </w:rPr>
        <w:t xml:space="preserve">Additionally, caseworkers failed to provide parents with sufficient visits in more than one-third of the reviewed cases (38 percent). During the SFY 2021 QSPR to date, performance regarding caseworker visits to parents decreased by nine percentage points from the SFY 2020 QSPR, although it is still a </w:t>
      </w:r>
      <w:r w:rsidR="00C7668D" w:rsidRPr="00B02743">
        <w:rPr>
          <w:rFonts w:ascii="Arial" w:hAnsi="Arial" w:cs="Arial"/>
        </w:rPr>
        <w:t>14-percentage</w:t>
      </w:r>
      <w:r w:rsidRPr="00B02743">
        <w:rPr>
          <w:rFonts w:ascii="Arial" w:hAnsi="Arial" w:cs="Arial"/>
        </w:rPr>
        <w:t xml:space="preserve"> point increase from the Round 3 CFSR. Unlike the SFY 2020 QSPR, the SFY 2021 QSPR noted more disparity between the frequencies of caseworker visits with parents in the two case types, although mothers were again visited slightly more frequently than fathers in both case types. There was little disparity between case types in the quality of caseworker visits with parents in the current review. The quality of visits with fathers was virtually the same in both case types, while the quality of caseworker visits with mothers in in-home cases was less sufficient than visits in foster care cases. Furthermore, the quality of visits with mothers was just slightly better than with fathers in foster care cases, while fathers received more substantive caseworker visits in in-home cases. There has been substantially improved performance noted on both item measures regarding caseworker visits with families over the Round 3 CFSR; however, continued improvement is warranted as staff turnover remains a significant challenge in multiple service areas, impacting both the frequency and quality of worker visits with families.</w:t>
      </w:r>
    </w:p>
    <w:p w14:paraId="724EC89B" w14:textId="77777777" w:rsidR="00B02743" w:rsidRPr="00B02743" w:rsidRDefault="00B02743" w:rsidP="00B02743">
      <w:pPr>
        <w:spacing w:line="288" w:lineRule="auto"/>
        <w:jc w:val="both"/>
        <w:rPr>
          <w:rFonts w:ascii="Arial" w:hAnsi="Arial" w:cs="Arial"/>
        </w:rPr>
      </w:pPr>
    </w:p>
    <w:p w14:paraId="5372D639" w14:textId="77777777" w:rsidR="00B02743" w:rsidRPr="00B02743" w:rsidRDefault="00B02743" w:rsidP="00B02743">
      <w:pPr>
        <w:spacing w:line="288" w:lineRule="auto"/>
        <w:jc w:val="both"/>
        <w:rPr>
          <w:rFonts w:ascii="Arial" w:hAnsi="Arial" w:cs="Arial"/>
        </w:rPr>
      </w:pPr>
      <w:r w:rsidRPr="00B02743">
        <w:rPr>
          <w:rFonts w:ascii="Arial" w:hAnsi="Arial" w:cs="Arial"/>
        </w:rPr>
        <w:t>The problems with visitation with parents in almost every service area were two-fold, infrequent contact as well as poor-quality communication, often due to the lack of sufficient contact to establish a relationship between caseworker and parents.  As noted previously, caseworker contact with clients was too inconsistent or sporadic in most of the cases rated as being deficient; many of the contacts that did occur were not sufficiently focused on all pertinent issues as newly assigned caseworkers were not always familiar with case circumstances.  Caseworkers specifically failed to focus on issues pertinent to case planning, service delivery and goal achievement during contacts with families in some of the deficient cases. The lack of ongoing, substantive contact with families often resulted in in-home cases being left open far longer than needed (i.e., no lingering risk/safety issues or service needs) or permanency being delayed or no reasonable efforts findings in foster care cases.</w:t>
      </w:r>
    </w:p>
    <w:p w14:paraId="7791228B" w14:textId="77777777" w:rsidR="00B02743" w:rsidRPr="00B02743" w:rsidRDefault="00B02743" w:rsidP="00B02743">
      <w:pPr>
        <w:spacing w:line="288" w:lineRule="auto"/>
        <w:jc w:val="both"/>
        <w:rPr>
          <w:rFonts w:ascii="Arial" w:hAnsi="Arial" w:cs="Arial"/>
        </w:rPr>
      </w:pPr>
    </w:p>
    <w:p w14:paraId="15E72689" w14:textId="77777777" w:rsidR="00B02743" w:rsidRPr="00B02743" w:rsidRDefault="00B02743" w:rsidP="00B02743">
      <w:pPr>
        <w:spacing w:line="288" w:lineRule="auto"/>
        <w:jc w:val="both"/>
        <w:rPr>
          <w:rFonts w:ascii="Arial" w:hAnsi="Arial" w:cs="Arial"/>
        </w:rPr>
      </w:pPr>
      <w:r w:rsidRPr="00B02743">
        <w:rPr>
          <w:rFonts w:ascii="Arial" w:hAnsi="Arial" w:cs="Arial"/>
        </w:rPr>
        <w:t xml:space="preserve">Caseworker visits with parents remains an issue although </w:t>
      </w:r>
      <w:proofErr w:type="gramStart"/>
      <w:r w:rsidRPr="00B02743">
        <w:rPr>
          <w:rFonts w:ascii="Arial" w:hAnsi="Arial" w:cs="Arial"/>
        </w:rPr>
        <w:t>the majority of</w:t>
      </w:r>
      <w:proofErr w:type="gramEnd"/>
      <w:r w:rsidRPr="00B02743">
        <w:rPr>
          <w:rFonts w:ascii="Arial" w:hAnsi="Arial" w:cs="Arial"/>
        </w:rPr>
        <w:t xml:space="preserve"> service areas reviewed had adequate contact with parents in at least half of the applicable cases reviewed, most substantially so. Area 6 had the most difficulty, making sufficient contact in slightly less than one-quarter of the reviewed cases (24 percent); this area also continues to experience significant caseworker turnover. Area 1 also struggled with this item measure, making sufficient contact with parents in slightly less than half of the reviewed cases (47 percent). To date, only Area 9 achieved a strength rating on this item measure, making successful efforts in 90 percent of the reviewed cases. DCFS must find a way to ensure that caseworkers maintain regular contact with both children and their parents.  Such visits should occur in the family home when possible and must involve discussions of issues pertinent to safety, </w:t>
      </w:r>
      <w:proofErr w:type="gramStart"/>
      <w:r w:rsidRPr="00B02743">
        <w:rPr>
          <w:rFonts w:ascii="Arial" w:hAnsi="Arial" w:cs="Arial"/>
        </w:rPr>
        <w:t>permanency</w:t>
      </w:r>
      <w:proofErr w:type="gramEnd"/>
      <w:r w:rsidRPr="00B02743">
        <w:rPr>
          <w:rFonts w:ascii="Arial" w:hAnsi="Arial" w:cs="Arial"/>
        </w:rPr>
        <w:t xml:space="preserve"> and well-being as well as the achievement of case goals. “Drive-by” visits for compliance made by constantly changing caseworkers do not lend themselves to sufficient risk, safety and needs assessments, active family engagement or timely case progression.  Arkansas will continue to utilize in-depth analysis of case review data and staffing strategies to ensure both children and their parents are provided frequent, quality visits while involved with the Agency.</w:t>
      </w:r>
    </w:p>
    <w:p w14:paraId="5FBE08F2" w14:textId="77777777" w:rsidR="00B02743" w:rsidRPr="00B02743" w:rsidRDefault="00B02743" w:rsidP="00B02743">
      <w:pPr>
        <w:spacing w:line="288" w:lineRule="auto"/>
        <w:jc w:val="both"/>
        <w:rPr>
          <w:rFonts w:ascii="Arial" w:hAnsi="Arial" w:cs="Arial"/>
        </w:rPr>
      </w:pPr>
    </w:p>
    <w:p w14:paraId="4624D69D" w14:textId="6B0CA1B7" w:rsidR="006764B8" w:rsidRPr="00E761DD" w:rsidRDefault="006764B8" w:rsidP="006764B8">
      <w:pPr>
        <w:jc w:val="both"/>
        <w:rPr>
          <w:rFonts w:ascii="Arial" w:hAnsi="Arial" w:cs="Arial"/>
          <w:b/>
          <w:u w:val="single"/>
        </w:rPr>
      </w:pPr>
      <w:r w:rsidRPr="00E761DD">
        <w:rPr>
          <w:rFonts w:ascii="Arial" w:hAnsi="Arial" w:cs="Arial"/>
          <w:b/>
          <w:u w:val="single"/>
        </w:rPr>
        <w:t>Well-Being Outcome 2</w:t>
      </w:r>
    </w:p>
    <w:p w14:paraId="0E4A1510" w14:textId="77777777" w:rsidR="006764B8" w:rsidRPr="00E761DD" w:rsidRDefault="006764B8" w:rsidP="006764B8">
      <w:pPr>
        <w:jc w:val="both"/>
        <w:rPr>
          <w:rFonts w:ascii="Arial" w:hAnsi="Arial" w:cs="Arial"/>
        </w:rPr>
      </w:pPr>
    </w:p>
    <w:tbl>
      <w:tblPr>
        <w:tblW w:w="11635" w:type="dxa"/>
        <w:jc w:val="center"/>
        <w:tblLook w:val="04A0" w:firstRow="1" w:lastRow="0" w:firstColumn="1" w:lastColumn="0" w:noHBand="0" w:noVBand="1"/>
      </w:tblPr>
      <w:tblGrid>
        <w:gridCol w:w="7695"/>
        <w:gridCol w:w="981"/>
        <w:gridCol w:w="1025"/>
        <w:gridCol w:w="958"/>
        <w:gridCol w:w="976"/>
      </w:tblGrid>
      <w:tr w:rsidR="00B02743" w:rsidRPr="00B02743" w14:paraId="585CD3D6" w14:textId="77777777" w:rsidTr="00B02743">
        <w:trPr>
          <w:trHeight w:val="630"/>
          <w:jc w:val="center"/>
        </w:trPr>
        <w:tc>
          <w:tcPr>
            <w:tcW w:w="7695" w:type="dxa"/>
            <w:tcBorders>
              <w:top w:val="nil"/>
              <w:left w:val="single" w:sz="8" w:space="0" w:color="auto"/>
              <w:bottom w:val="single" w:sz="8" w:space="0" w:color="FFFFFF" w:themeColor="background1"/>
              <w:right w:val="single" w:sz="4" w:space="0" w:color="FFFFFF"/>
            </w:tcBorders>
            <w:shd w:val="clear" w:color="auto" w:fill="000000" w:themeFill="text1"/>
            <w:vAlign w:val="center"/>
            <w:hideMark/>
          </w:tcPr>
          <w:p w14:paraId="5DA4D986" w14:textId="77777777" w:rsidR="00B02743" w:rsidRPr="00B02743" w:rsidRDefault="00B02743" w:rsidP="00B02743">
            <w:pPr>
              <w:jc w:val="both"/>
              <w:rPr>
                <w:rFonts w:ascii="Arial" w:hAnsi="Arial" w:cs="Arial"/>
                <w:b/>
                <w:bCs/>
              </w:rPr>
            </w:pPr>
            <w:r w:rsidRPr="00B02743">
              <w:rPr>
                <w:rFonts w:ascii="Arial" w:hAnsi="Arial" w:cs="Arial"/>
                <w:b/>
                <w:bCs/>
              </w:rPr>
              <w:t> </w:t>
            </w:r>
          </w:p>
        </w:tc>
        <w:tc>
          <w:tcPr>
            <w:tcW w:w="1025" w:type="dxa"/>
            <w:tcBorders>
              <w:top w:val="nil"/>
              <w:left w:val="nil"/>
              <w:bottom w:val="single" w:sz="8" w:space="0" w:color="FFFFFF" w:themeColor="background1"/>
              <w:right w:val="single" w:sz="4" w:space="0" w:color="FFFFFF" w:themeColor="background1"/>
            </w:tcBorders>
            <w:shd w:val="clear" w:color="auto" w:fill="000000" w:themeFill="text1"/>
            <w:vAlign w:val="center"/>
          </w:tcPr>
          <w:p w14:paraId="1839D714" w14:textId="77777777" w:rsidR="00B02743" w:rsidRPr="00B02743" w:rsidRDefault="00B02743" w:rsidP="00B02743">
            <w:pPr>
              <w:jc w:val="both"/>
              <w:rPr>
                <w:rFonts w:ascii="Arial" w:hAnsi="Arial" w:cs="Arial"/>
                <w:b/>
                <w:bCs/>
                <w:i/>
              </w:rPr>
            </w:pPr>
            <w:r w:rsidRPr="00B02743">
              <w:rPr>
                <w:rFonts w:ascii="Arial" w:hAnsi="Arial" w:cs="Arial"/>
                <w:b/>
                <w:bCs/>
                <w:i/>
              </w:rPr>
              <w:t>SFY</w:t>
            </w:r>
          </w:p>
          <w:p w14:paraId="7DFCD53B" w14:textId="77777777" w:rsidR="00B02743" w:rsidRPr="00B02743" w:rsidRDefault="00B02743" w:rsidP="00B02743">
            <w:pPr>
              <w:jc w:val="both"/>
              <w:rPr>
                <w:rFonts w:ascii="Arial" w:hAnsi="Arial" w:cs="Arial"/>
                <w:b/>
                <w:bCs/>
                <w:i/>
              </w:rPr>
            </w:pPr>
            <w:r w:rsidRPr="00B02743">
              <w:rPr>
                <w:rFonts w:ascii="Arial" w:hAnsi="Arial" w:cs="Arial"/>
                <w:b/>
                <w:bCs/>
                <w:i/>
              </w:rPr>
              <w:t>2021</w:t>
            </w:r>
          </w:p>
          <w:p w14:paraId="678D36C3" w14:textId="77777777" w:rsidR="00B02743" w:rsidRPr="00B02743" w:rsidRDefault="00B02743" w:rsidP="00B02743">
            <w:pPr>
              <w:jc w:val="both"/>
              <w:rPr>
                <w:rFonts w:ascii="Arial" w:hAnsi="Arial" w:cs="Arial"/>
                <w:b/>
                <w:bCs/>
                <w:i/>
              </w:rPr>
            </w:pPr>
            <w:r w:rsidRPr="00B02743">
              <w:rPr>
                <w:rFonts w:ascii="Arial" w:hAnsi="Arial" w:cs="Arial"/>
                <w:b/>
                <w:bCs/>
                <w:i/>
              </w:rPr>
              <w:t>QSPR</w:t>
            </w:r>
          </w:p>
        </w:tc>
        <w:tc>
          <w:tcPr>
            <w:tcW w:w="1025" w:type="dxa"/>
            <w:tcBorders>
              <w:top w:val="nil"/>
              <w:left w:val="single" w:sz="4" w:space="0" w:color="FFFFFF" w:themeColor="background1"/>
              <w:bottom w:val="single" w:sz="8" w:space="0" w:color="FFFFFF" w:themeColor="background1"/>
              <w:right w:val="single" w:sz="8" w:space="0" w:color="FFFFFF" w:themeColor="background1"/>
            </w:tcBorders>
            <w:shd w:val="clear" w:color="auto" w:fill="000000" w:themeFill="text1"/>
            <w:noWrap/>
            <w:vAlign w:val="center"/>
            <w:hideMark/>
          </w:tcPr>
          <w:p w14:paraId="2F7ABA45" w14:textId="77777777" w:rsidR="00B02743" w:rsidRPr="00B02743" w:rsidRDefault="00B02743" w:rsidP="00B02743">
            <w:pPr>
              <w:jc w:val="both"/>
              <w:rPr>
                <w:rFonts w:ascii="Arial" w:hAnsi="Arial" w:cs="Arial"/>
                <w:b/>
                <w:bCs/>
                <w:i/>
              </w:rPr>
            </w:pPr>
            <w:r w:rsidRPr="00B02743">
              <w:rPr>
                <w:rFonts w:ascii="Arial" w:hAnsi="Arial" w:cs="Arial"/>
                <w:b/>
                <w:bCs/>
                <w:i/>
              </w:rPr>
              <w:t>SFY 2020 QSPR</w:t>
            </w:r>
          </w:p>
        </w:tc>
        <w:tc>
          <w:tcPr>
            <w:tcW w:w="990" w:type="dxa"/>
            <w:tcBorders>
              <w:top w:val="nil"/>
              <w:left w:val="single" w:sz="8" w:space="0" w:color="FFFFFF" w:themeColor="background1"/>
              <w:bottom w:val="single" w:sz="8" w:space="0" w:color="FFFFFF" w:themeColor="background1"/>
              <w:right w:val="single" w:sz="8" w:space="0" w:color="FFFFFF" w:themeColor="background1"/>
            </w:tcBorders>
            <w:shd w:val="clear" w:color="auto" w:fill="000000" w:themeFill="text1"/>
            <w:vAlign w:val="center"/>
            <w:hideMark/>
          </w:tcPr>
          <w:p w14:paraId="1248C455" w14:textId="77777777" w:rsidR="00B02743" w:rsidRPr="00B02743" w:rsidRDefault="00B02743" w:rsidP="00B02743">
            <w:pPr>
              <w:jc w:val="both"/>
              <w:rPr>
                <w:rFonts w:ascii="Arial" w:hAnsi="Arial" w:cs="Arial"/>
                <w:b/>
                <w:bCs/>
                <w:i/>
              </w:rPr>
            </w:pPr>
            <w:r w:rsidRPr="00B02743">
              <w:rPr>
                <w:rFonts w:ascii="Arial" w:hAnsi="Arial" w:cs="Arial"/>
                <w:b/>
                <w:bCs/>
                <w:i/>
              </w:rPr>
              <w:t>SFY</w:t>
            </w:r>
          </w:p>
          <w:p w14:paraId="0CA0AD80" w14:textId="77777777" w:rsidR="00B02743" w:rsidRPr="00B02743" w:rsidRDefault="00B02743" w:rsidP="00B02743">
            <w:pPr>
              <w:jc w:val="both"/>
              <w:rPr>
                <w:rFonts w:ascii="Arial" w:hAnsi="Arial" w:cs="Arial"/>
                <w:b/>
                <w:bCs/>
                <w:i/>
              </w:rPr>
            </w:pPr>
            <w:r w:rsidRPr="00B02743">
              <w:rPr>
                <w:rFonts w:ascii="Arial" w:hAnsi="Arial" w:cs="Arial"/>
                <w:b/>
                <w:bCs/>
                <w:i/>
              </w:rPr>
              <w:t>2019</w:t>
            </w:r>
          </w:p>
          <w:p w14:paraId="0B2CB8F5" w14:textId="77777777" w:rsidR="00B02743" w:rsidRPr="00B02743" w:rsidRDefault="00B02743" w:rsidP="00B02743">
            <w:pPr>
              <w:jc w:val="both"/>
              <w:rPr>
                <w:rFonts w:ascii="Arial" w:hAnsi="Arial" w:cs="Arial"/>
                <w:b/>
                <w:bCs/>
                <w:i/>
              </w:rPr>
            </w:pPr>
            <w:r w:rsidRPr="00B02743">
              <w:rPr>
                <w:rFonts w:ascii="Arial" w:hAnsi="Arial" w:cs="Arial"/>
                <w:b/>
                <w:bCs/>
                <w:i/>
              </w:rPr>
              <w:t>QSPR</w:t>
            </w:r>
          </w:p>
        </w:tc>
        <w:tc>
          <w:tcPr>
            <w:tcW w:w="900" w:type="dxa"/>
            <w:tcBorders>
              <w:top w:val="nil"/>
              <w:left w:val="single" w:sz="8" w:space="0" w:color="FFFFFF" w:themeColor="background1"/>
              <w:bottom w:val="single" w:sz="8" w:space="0" w:color="FFFFFF" w:themeColor="background1"/>
              <w:right w:val="single" w:sz="8" w:space="0" w:color="auto"/>
            </w:tcBorders>
            <w:shd w:val="clear" w:color="auto" w:fill="000000" w:themeFill="text1"/>
            <w:vAlign w:val="center"/>
            <w:hideMark/>
          </w:tcPr>
          <w:p w14:paraId="4DC03DFC" w14:textId="77777777" w:rsidR="00B02743" w:rsidRPr="00B02743" w:rsidRDefault="00B02743" w:rsidP="00B02743">
            <w:pPr>
              <w:jc w:val="both"/>
              <w:rPr>
                <w:rFonts w:ascii="Arial" w:hAnsi="Arial" w:cs="Arial"/>
                <w:b/>
                <w:bCs/>
                <w:i/>
              </w:rPr>
            </w:pPr>
            <w:r w:rsidRPr="00B02743">
              <w:rPr>
                <w:rFonts w:ascii="Arial" w:hAnsi="Arial" w:cs="Arial"/>
                <w:b/>
                <w:bCs/>
                <w:i/>
              </w:rPr>
              <w:t>Round</w:t>
            </w:r>
          </w:p>
          <w:p w14:paraId="6316C21D" w14:textId="77777777" w:rsidR="00B02743" w:rsidRPr="00B02743" w:rsidRDefault="00B02743" w:rsidP="00B02743">
            <w:pPr>
              <w:jc w:val="both"/>
              <w:rPr>
                <w:rFonts w:ascii="Arial" w:hAnsi="Arial" w:cs="Arial"/>
                <w:b/>
                <w:bCs/>
                <w:i/>
              </w:rPr>
            </w:pPr>
            <w:r w:rsidRPr="00B02743">
              <w:rPr>
                <w:rFonts w:ascii="Arial" w:hAnsi="Arial" w:cs="Arial"/>
                <w:b/>
                <w:bCs/>
                <w:i/>
              </w:rPr>
              <w:t>3</w:t>
            </w:r>
          </w:p>
          <w:p w14:paraId="7B21BD01" w14:textId="77777777" w:rsidR="00B02743" w:rsidRPr="00B02743" w:rsidRDefault="00B02743" w:rsidP="00B02743">
            <w:pPr>
              <w:jc w:val="both"/>
              <w:rPr>
                <w:rFonts w:ascii="Arial" w:hAnsi="Arial" w:cs="Arial"/>
                <w:b/>
                <w:bCs/>
                <w:i/>
              </w:rPr>
            </w:pPr>
            <w:r w:rsidRPr="00B02743">
              <w:rPr>
                <w:rFonts w:ascii="Arial" w:hAnsi="Arial" w:cs="Arial"/>
                <w:b/>
                <w:bCs/>
                <w:i/>
              </w:rPr>
              <w:t>CFSR</w:t>
            </w:r>
          </w:p>
        </w:tc>
      </w:tr>
      <w:tr w:rsidR="00B02743" w:rsidRPr="00B02743" w14:paraId="745BF081" w14:textId="77777777" w:rsidTr="00B02743">
        <w:trPr>
          <w:trHeight w:val="630"/>
          <w:jc w:val="center"/>
        </w:trPr>
        <w:tc>
          <w:tcPr>
            <w:tcW w:w="7695" w:type="dxa"/>
            <w:tcBorders>
              <w:top w:val="single" w:sz="8" w:space="0" w:color="FFFFFF" w:themeColor="background1"/>
              <w:left w:val="single" w:sz="8" w:space="0" w:color="auto"/>
              <w:bottom w:val="single" w:sz="4" w:space="0" w:color="auto"/>
              <w:right w:val="single" w:sz="4" w:space="0" w:color="FFFFFF"/>
            </w:tcBorders>
            <w:shd w:val="clear" w:color="auto" w:fill="000000" w:themeFill="text1"/>
            <w:vAlign w:val="center"/>
            <w:hideMark/>
          </w:tcPr>
          <w:p w14:paraId="7C3797F9" w14:textId="77777777" w:rsidR="00B02743" w:rsidRPr="00B02743" w:rsidRDefault="00B02743" w:rsidP="00B02743">
            <w:pPr>
              <w:jc w:val="both"/>
              <w:rPr>
                <w:rFonts w:ascii="Arial" w:hAnsi="Arial" w:cs="Arial"/>
                <w:b/>
                <w:bCs/>
              </w:rPr>
            </w:pPr>
            <w:r w:rsidRPr="00B02743">
              <w:rPr>
                <w:rFonts w:ascii="Arial" w:hAnsi="Arial" w:cs="Arial"/>
                <w:b/>
                <w:bCs/>
              </w:rPr>
              <w:t xml:space="preserve">Well-Being 2: Children receive appropriate services to meet their educational needs </w:t>
            </w:r>
            <w:r w:rsidRPr="00B02743">
              <w:rPr>
                <w:rFonts w:ascii="Arial" w:hAnsi="Arial" w:cs="Arial"/>
              </w:rPr>
              <w:t>(N=SFY 2021)</w:t>
            </w:r>
          </w:p>
        </w:tc>
        <w:tc>
          <w:tcPr>
            <w:tcW w:w="1025" w:type="dxa"/>
            <w:tcBorders>
              <w:top w:val="single" w:sz="8" w:space="0" w:color="FFFFFF" w:themeColor="background1"/>
              <w:left w:val="nil"/>
              <w:bottom w:val="single" w:sz="4" w:space="0" w:color="auto"/>
              <w:right w:val="single" w:sz="4" w:space="0" w:color="FFFFFF" w:themeColor="background1"/>
            </w:tcBorders>
            <w:shd w:val="clear" w:color="auto" w:fill="000000" w:themeFill="text1"/>
            <w:vAlign w:val="center"/>
          </w:tcPr>
          <w:p w14:paraId="7BCE267C" w14:textId="77777777" w:rsidR="00B02743" w:rsidRPr="00B02743" w:rsidRDefault="00B02743" w:rsidP="00B02743">
            <w:pPr>
              <w:jc w:val="both"/>
              <w:rPr>
                <w:rFonts w:ascii="Arial" w:hAnsi="Arial" w:cs="Arial"/>
                <w:b/>
                <w:bCs/>
              </w:rPr>
            </w:pPr>
            <w:r w:rsidRPr="00B02743">
              <w:rPr>
                <w:rFonts w:ascii="Arial" w:hAnsi="Arial" w:cs="Arial"/>
                <w:b/>
                <w:bCs/>
              </w:rPr>
              <w:t>91%</w:t>
            </w:r>
          </w:p>
        </w:tc>
        <w:tc>
          <w:tcPr>
            <w:tcW w:w="1025" w:type="dxa"/>
            <w:tcBorders>
              <w:top w:val="single" w:sz="8" w:space="0" w:color="FFFFFF" w:themeColor="background1"/>
              <w:left w:val="single" w:sz="4" w:space="0" w:color="FFFFFF" w:themeColor="background1"/>
              <w:bottom w:val="single" w:sz="4" w:space="0" w:color="auto"/>
              <w:right w:val="single" w:sz="8" w:space="0" w:color="FFFFFF" w:themeColor="background1"/>
            </w:tcBorders>
            <w:shd w:val="clear" w:color="auto" w:fill="000000" w:themeFill="text1"/>
            <w:noWrap/>
            <w:vAlign w:val="center"/>
            <w:hideMark/>
          </w:tcPr>
          <w:p w14:paraId="2EA76D24" w14:textId="77777777" w:rsidR="00B02743" w:rsidRPr="00B02743" w:rsidRDefault="00B02743" w:rsidP="00B02743">
            <w:pPr>
              <w:jc w:val="both"/>
              <w:rPr>
                <w:rFonts w:ascii="Arial" w:hAnsi="Arial" w:cs="Arial"/>
                <w:b/>
                <w:bCs/>
              </w:rPr>
            </w:pPr>
            <w:r w:rsidRPr="00B02743">
              <w:rPr>
                <w:rFonts w:ascii="Arial" w:hAnsi="Arial" w:cs="Arial"/>
                <w:b/>
                <w:bCs/>
              </w:rPr>
              <w:t>92%</w:t>
            </w:r>
          </w:p>
        </w:tc>
        <w:tc>
          <w:tcPr>
            <w:tcW w:w="99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000000" w:themeFill="text1"/>
            <w:vAlign w:val="center"/>
            <w:hideMark/>
          </w:tcPr>
          <w:p w14:paraId="6812CEEC" w14:textId="77777777" w:rsidR="00B02743" w:rsidRPr="00B02743" w:rsidRDefault="00B02743" w:rsidP="00B02743">
            <w:pPr>
              <w:jc w:val="both"/>
              <w:rPr>
                <w:rFonts w:ascii="Arial" w:hAnsi="Arial" w:cs="Arial"/>
                <w:b/>
                <w:bCs/>
              </w:rPr>
            </w:pPr>
            <w:r w:rsidRPr="00B02743">
              <w:rPr>
                <w:rFonts w:ascii="Arial" w:hAnsi="Arial" w:cs="Arial"/>
                <w:b/>
                <w:bCs/>
              </w:rPr>
              <w:t>93%</w:t>
            </w:r>
          </w:p>
        </w:tc>
        <w:tc>
          <w:tcPr>
            <w:tcW w:w="900" w:type="dxa"/>
            <w:tcBorders>
              <w:top w:val="single" w:sz="8" w:space="0" w:color="FFFFFF" w:themeColor="background1"/>
              <w:left w:val="single" w:sz="8" w:space="0" w:color="FFFFFF" w:themeColor="background1"/>
              <w:bottom w:val="single" w:sz="4" w:space="0" w:color="auto"/>
              <w:right w:val="single" w:sz="8" w:space="0" w:color="auto"/>
            </w:tcBorders>
            <w:shd w:val="clear" w:color="auto" w:fill="000000" w:themeFill="text1"/>
            <w:vAlign w:val="center"/>
            <w:hideMark/>
          </w:tcPr>
          <w:p w14:paraId="34993390" w14:textId="77777777" w:rsidR="00B02743" w:rsidRPr="00B02743" w:rsidRDefault="00B02743" w:rsidP="00B02743">
            <w:pPr>
              <w:jc w:val="both"/>
              <w:rPr>
                <w:rFonts w:ascii="Arial" w:hAnsi="Arial" w:cs="Arial"/>
                <w:b/>
                <w:bCs/>
              </w:rPr>
            </w:pPr>
            <w:r w:rsidRPr="00B02743">
              <w:rPr>
                <w:rFonts w:ascii="Arial" w:hAnsi="Arial" w:cs="Arial"/>
                <w:b/>
                <w:bCs/>
              </w:rPr>
              <w:t>85%</w:t>
            </w:r>
          </w:p>
        </w:tc>
      </w:tr>
      <w:tr w:rsidR="00B02743" w:rsidRPr="00B02743" w14:paraId="623A1F7A" w14:textId="77777777" w:rsidTr="00B02743">
        <w:trPr>
          <w:trHeight w:val="315"/>
          <w:jc w:val="center"/>
        </w:trPr>
        <w:tc>
          <w:tcPr>
            <w:tcW w:w="7695" w:type="dxa"/>
            <w:tcBorders>
              <w:top w:val="nil"/>
              <w:left w:val="single" w:sz="8" w:space="0" w:color="auto"/>
              <w:bottom w:val="single" w:sz="4" w:space="0" w:color="auto"/>
              <w:right w:val="single" w:sz="4" w:space="0" w:color="auto"/>
            </w:tcBorders>
            <w:noWrap/>
            <w:vAlign w:val="center"/>
            <w:hideMark/>
          </w:tcPr>
          <w:p w14:paraId="062672DD" w14:textId="77777777" w:rsidR="00B02743" w:rsidRPr="00B02743" w:rsidRDefault="00B02743" w:rsidP="00B02743">
            <w:pPr>
              <w:jc w:val="both"/>
              <w:rPr>
                <w:rFonts w:ascii="Arial" w:hAnsi="Arial" w:cs="Arial"/>
              </w:rPr>
            </w:pPr>
            <w:r w:rsidRPr="00B02743">
              <w:rPr>
                <w:rFonts w:ascii="Arial" w:hAnsi="Arial" w:cs="Arial"/>
              </w:rPr>
              <w:t xml:space="preserve">    Item 16: Educational Needs of the Child (N=109)</w:t>
            </w:r>
          </w:p>
        </w:tc>
        <w:tc>
          <w:tcPr>
            <w:tcW w:w="1025" w:type="dxa"/>
            <w:tcBorders>
              <w:top w:val="single" w:sz="4" w:space="0" w:color="auto"/>
              <w:left w:val="nil"/>
              <w:bottom w:val="single" w:sz="4" w:space="0" w:color="auto"/>
              <w:right w:val="single" w:sz="4" w:space="0" w:color="auto"/>
            </w:tcBorders>
          </w:tcPr>
          <w:p w14:paraId="0C112E47" w14:textId="77777777" w:rsidR="00B02743" w:rsidRPr="00B02743" w:rsidRDefault="00B02743" w:rsidP="00B02743">
            <w:pPr>
              <w:jc w:val="both"/>
              <w:rPr>
                <w:rFonts w:ascii="Arial" w:hAnsi="Arial" w:cs="Arial"/>
              </w:rPr>
            </w:pPr>
            <w:r w:rsidRPr="00B02743">
              <w:rPr>
                <w:rFonts w:ascii="Arial" w:hAnsi="Arial" w:cs="Arial"/>
              </w:rPr>
              <w:t>91%</w:t>
            </w:r>
          </w:p>
        </w:tc>
        <w:tc>
          <w:tcPr>
            <w:tcW w:w="1025" w:type="dxa"/>
            <w:tcBorders>
              <w:top w:val="nil"/>
              <w:left w:val="single" w:sz="4" w:space="0" w:color="auto"/>
              <w:bottom w:val="single" w:sz="4" w:space="0" w:color="auto"/>
              <w:right w:val="single" w:sz="8" w:space="0" w:color="auto"/>
            </w:tcBorders>
            <w:noWrap/>
            <w:vAlign w:val="center"/>
            <w:hideMark/>
          </w:tcPr>
          <w:p w14:paraId="0A2910CB" w14:textId="77777777" w:rsidR="00B02743" w:rsidRPr="00B02743" w:rsidRDefault="00B02743" w:rsidP="00B02743">
            <w:pPr>
              <w:jc w:val="both"/>
              <w:rPr>
                <w:rFonts w:ascii="Arial" w:hAnsi="Arial" w:cs="Arial"/>
              </w:rPr>
            </w:pPr>
            <w:r w:rsidRPr="00B02743">
              <w:rPr>
                <w:rFonts w:ascii="Arial" w:hAnsi="Arial" w:cs="Arial"/>
              </w:rPr>
              <w:t>92%</w:t>
            </w:r>
          </w:p>
        </w:tc>
        <w:tc>
          <w:tcPr>
            <w:tcW w:w="990" w:type="dxa"/>
            <w:tcBorders>
              <w:top w:val="nil"/>
              <w:left w:val="nil"/>
              <w:bottom w:val="single" w:sz="4" w:space="0" w:color="auto"/>
              <w:right w:val="single" w:sz="8" w:space="0" w:color="auto"/>
            </w:tcBorders>
            <w:vAlign w:val="center"/>
            <w:hideMark/>
          </w:tcPr>
          <w:p w14:paraId="6475FBA8" w14:textId="77777777" w:rsidR="00B02743" w:rsidRPr="00B02743" w:rsidRDefault="00B02743" w:rsidP="00B02743">
            <w:pPr>
              <w:jc w:val="both"/>
              <w:rPr>
                <w:rFonts w:ascii="Arial" w:hAnsi="Arial" w:cs="Arial"/>
              </w:rPr>
            </w:pPr>
            <w:r w:rsidRPr="00B02743">
              <w:rPr>
                <w:rFonts w:ascii="Arial" w:hAnsi="Arial" w:cs="Arial"/>
              </w:rPr>
              <w:t>93%</w:t>
            </w:r>
          </w:p>
        </w:tc>
        <w:tc>
          <w:tcPr>
            <w:tcW w:w="900" w:type="dxa"/>
            <w:tcBorders>
              <w:top w:val="nil"/>
              <w:left w:val="nil"/>
              <w:bottom w:val="single" w:sz="4" w:space="0" w:color="auto"/>
              <w:right w:val="single" w:sz="8" w:space="0" w:color="auto"/>
            </w:tcBorders>
            <w:vAlign w:val="center"/>
            <w:hideMark/>
          </w:tcPr>
          <w:p w14:paraId="1D4459EA" w14:textId="77777777" w:rsidR="00B02743" w:rsidRPr="00B02743" w:rsidRDefault="00B02743" w:rsidP="00B02743">
            <w:pPr>
              <w:jc w:val="both"/>
              <w:rPr>
                <w:rFonts w:ascii="Arial" w:hAnsi="Arial" w:cs="Arial"/>
              </w:rPr>
            </w:pPr>
            <w:r w:rsidRPr="00B02743">
              <w:rPr>
                <w:rFonts w:ascii="Arial" w:hAnsi="Arial" w:cs="Arial"/>
              </w:rPr>
              <w:t>85%</w:t>
            </w:r>
          </w:p>
        </w:tc>
      </w:tr>
    </w:tbl>
    <w:p w14:paraId="41E9FB12" w14:textId="77777777" w:rsidR="006764B8" w:rsidRPr="00E761DD" w:rsidRDefault="006764B8" w:rsidP="006764B8">
      <w:pPr>
        <w:jc w:val="both"/>
        <w:rPr>
          <w:rFonts w:ascii="Arial" w:hAnsi="Arial" w:cs="Arial"/>
        </w:rPr>
      </w:pPr>
    </w:p>
    <w:p w14:paraId="4851CB6A" w14:textId="31F14599" w:rsidR="006764B8" w:rsidRPr="00E761DD" w:rsidRDefault="006764B8" w:rsidP="006764B8">
      <w:pPr>
        <w:jc w:val="both"/>
        <w:rPr>
          <w:rFonts w:ascii="Arial" w:hAnsi="Arial" w:cs="Arial"/>
        </w:rPr>
      </w:pPr>
      <w:r w:rsidRPr="00E761DD">
        <w:rPr>
          <w:rFonts w:ascii="Arial" w:hAnsi="Arial" w:cs="Arial"/>
          <w:b/>
        </w:rPr>
        <w:t>Educational Needs of Children</w:t>
      </w:r>
    </w:p>
    <w:p w14:paraId="04F56E3D" w14:textId="77777777" w:rsidR="006764B8" w:rsidRPr="00E761DD" w:rsidRDefault="006764B8" w:rsidP="006764B8">
      <w:pPr>
        <w:jc w:val="both"/>
        <w:rPr>
          <w:rFonts w:ascii="Arial" w:hAnsi="Arial" w:cs="Arial"/>
        </w:rPr>
      </w:pPr>
    </w:p>
    <w:p w14:paraId="622B2B82" w14:textId="53B03620" w:rsidR="002115B6" w:rsidRPr="00E761DD" w:rsidRDefault="002115B6" w:rsidP="002115B6">
      <w:pPr>
        <w:jc w:val="both"/>
        <w:rPr>
          <w:rFonts w:ascii="Arial" w:hAnsi="Arial" w:cs="Arial"/>
        </w:rPr>
      </w:pPr>
      <w:r w:rsidRPr="00E761DD">
        <w:rPr>
          <w:rFonts w:ascii="Arial" w:hAnsi="Arial" w:cs="Arial"/>
        </w:rPr>
        <w:t xml:space="preserve">Staff made concerted efforts during the SFY 2021 QSPR to assess and address the educational needs of children involved with the Division, successfully ensuring the provision of appropriate services in 91 percent of the reviewed cases. This score is four percentage points shy of substantial conformity (95 percent) with Well-Being Outcome 2.  </w:t>
      </w:r>
    </w:p>
    <w:p w14:paraId="58E7B7E3" w14:textId="77777777" w:rsidR="006764B8" w:rsidRPr="00E761DD" w:rsidRDefault="006764B8" w:rsidP="006764B8">
      <w:pPr>
        <w:jc w:val="both"/>
        <w:rPr>
          <w:rFonts w:ascii="Arial" w:hAnsi="Arial" w:cs="Arial"/>
        </w:rPr>
      </w:pPr>
    </w:p>
    <w:p w14:paraId="590B97C8" w14:textId="77777777" w:rsidR="006764B8" w:rsidRPr="00E761DD" w:rsidRDefault="006764B8" w:rsidP="006764B8">
      <w:pPr>
        <w:jc w:val="both"/>
        <w:rPr>
          <w:rFonts w:ascii="Arial" w:hAnsi="Arial" w:cs="Arial"/>
          <w:b/>
          <w:u w:val="single"/>
        </w:rPr>
      </w:pPr>
      <w:r w:rsidRPr="00E761DD">
        <w:rPr>
          <w:rFonts w:ascii="Arial" w:hAnsi="Arial" w:cs="Arial"/>
          <w:b/>
          <w:u w:val="single"/>
        </w:rPr>
        <w:t>Well-Being Outcome 3</w:t>
      </w:r>
    </w:p>
    <w:p w14:paraId="2CCAC5C6" w14:textId="77777777" w:rsidR="006764B8" w:rsidRPr="00E761DD" w:rsidRDefault="006764B8" w:rsidP="006764B8">
      <w:pPr>
        <w:jc w:val="both"/>
        <w:rPr>
          <w:rFonts w:ascii="Arial" w:hAnsi="Arial" w:cs="Arial"/>
        </w:rPr>
      </w:pPr>
    </w:p>
    <w:tbl>
      <w:tblPr>
        <w:tblW w:w="11805" w:type="dxa"/>
        <w:jc w:val="center"/>
        <w:tblLook w:val="04A0" w:firstRow="1" w:lastRow="0" w:firstColumn="1" w:lastColumn="0" w:noHBand="0" w:noVBand="1"/>
      </w:tblPr>
      <w:tblGrid>
        <w:gridCol w:w="7865"/>
        <w:gridCol w:w="985"/>
        <w:gridCol w:w="1025"/>
        <w:gridCol w:w="954"/>
        <w:gridCol w:w="976"/>
      </w:tblGrid>
      <w:tr w:rsidR="00B02743" w:rsidRPr="00B02743" w14:paraId="7B916F52" w14:textId="77777777" w:rsidTr="00B02743">
        <w:trPr>
          <w:trHeight w:val="630"/>
          <w:jc w:val="center"/>
        </w:trPr>
        <w:tc>
          <w:tcPr>
            <w:tcW w:w="7865" w:type="dxa"/>
            <w:tcBorders>
              <w:top w:val="nil"/>
              <w:left w:val="single" w:sz="8" w:space="0" w:color="auto"/>
              <w:bottom w:val="single" w:sz="8" w:space="0" w:color="FFFFFF" w:themeColor="background1"/>
              <w:right w:val="single" w:sz="4" w:space="0" w:color="FFFFFF"/>
            </w:tcBorders>
            <w:shd w:val="clear" w:color="auto" w:fill="000000" w:themeFill="text1"/>
            <w:vAlign w:val="center"/>
            <w:hideMark/>
          </w:tcPr>
          <w:p w14:paraId="6B0AA26B" w14:textId="77777777" w:rsidR="00B02743" w:rsidRPr="00B02743" w:rsidRDefault="00B02743" w:rsidP="00B02743">
            <w:pPr>
              <w:jc w:val="both"/>
              <w:rPr>
                <w:rFonts w:ascii="Arial" w:hAnsi="Arial" w:cs="Arial"/>
                <w:b/>
                <w:bCs/>
              </w:rPr>
            </w:pPr>
            <w:r w:rsidRPr="00B02743">
              <w:rPr>
                <w:rFonts w:ascii="Arial" w:hAnsi="Arial" w:cs="Arial"/>
                <w:b/>
                <w:bCs/>
              </w:rPr>
              <w:t> </w:t>
            </w:r>
          </w:p>
        </w:tc>
        <w:tc>
          <w:tcPr>
            <w:tcW w:w="1025" w:type="dxa"/>
            <w:tcBorders>
              <w:top w:val="nil"/>
              <w:left w:val="nil"/>
              <w:bottom w:val="single" w:sz="8" w:space="0" w:color="FFFFFF" w:themeColor="background1"/>
              <w:right w:val="double" w:sz="2" w:space="0" w:color="auto"/>
            </w:tcBorders>
            <w:shd w:val="clear" w:color="auto" w:fill="000000" w:themeFill="text1"/>
          </w:tcPr>
          <w:p w14:paraId="1205CD59" w14:textId="77777777" w:rsidR="00B02743" w:rsidRPr="00B02743" w:rsidRDefault="00B02743" w:rsidP="00B02743">
            <w:pPr>
              <w:jc w:val="both"/>
              <w:rPr>
                <w:rFonts w:ascii="Arial" w:hAnsi="Arial" w:cs="Arial"/>
                <w:b/>
                <w:bCs/>
                <w:i/>
                <w:iCs/>
              </w:rPr>
            </w:pPr>
            <w:r w:rsidRPr="00B02743">
              <w:rPr>
                <w:rFonts w:ascii="Arial" w:hAnsi="Arial" w:cs="Arial"/>
                <w:b/>
                <w:bCs/>
                <w:i/>
                <w:iCs/>
              </w:rPr>
              <w:t>SFY</w:t>
            </w:r>
          </w:p>
          <w:p w14:paraId="03A38728" w14:textId="77777777" w:rsidR="00B02743" w:rsidRPr="00B02743" w:rsidRDefault="00B02743" w:rsidP="00B02743">
            <w:pPr>
              <w:jc w:val="both"/>
              <w:rPr>
                <w:rFonts w:ascii="Arial" w:hAnsi="Arial" w:cs="Arial"/>
                <w:b/>
                <w:bCs/>
                <w:i/>
                <w:iCs/>
              </w:rPr>
            </w:pPr>
            <w:r w:rsidRPr="00B02743">
              <w:rPr>
                <w:rFonts w:ascii="Arial" w:hAnsi="Arial" w:cs="Arial"/>
                <w:b/>
                <w:bCs/>
                <w:i/>
                <w:iCs/>
              </w:rPr>
              <w:t>2021</w:t>
            </w:r>
          </w:p>
          <w:p w14:paraId="3384C95F" w14:textId="77777777" w:rsidR="00B02743" w:rsidRPr="00B02743" w:rsidRDefault="00B02743" w:rsidP="00B02743">
            <w:pPr>
              <w:jc w:val="both"/>
              <w:rPr>
                <w:rFonts w:ascii="Arial" w:hAnsi="Arial" w:cs="Arial"/>
                <w:b/>
                <w:bCs/>
                <w:i/>
                <w:iCs/>
              </w:rPr>
            </w:pPr>
            <w:r w:rsidRPr="00B02743">
              <w:rPr>
                <w:rFonts w:ascii="Arial" w:hAnsi="Arial" w:cs="Arial"/>
                <w:b/>
                <w:bCs/>
                <w:i/>
                <w:iCs/>
              </w:rPr>
              <w:t>QSPR</w:t>
            </w:r>
          </w:p>
        </w:tc>
        <w:tc>
          <w:tcPr>
            <w:tcW w:w="1025" w:type="dxa"/>
            <w:tcBorders>
              <w:top w:val="nil"/>
              <w:left w:val="double" w:sz="2" w:space="0" w:color="auto"/>
              <w:bottom w:val="single" w:sz="8" w:space="0" w:color="FFFFFF" w:themeColor="background1"/>
              <w:right w:val="single" w:sz="8" w:space="0" w:color="FFFFFF" w:themeColor="background1"/>
            </w:tcBorders>
            <w:shd w:val="clear" w:color="auto" w:fill="000000" w:themeFill="text1"/>
            <w:noWrap/>
            <w:vAlign w:val="center"/>
            <w:hideMark/>
          </w:tcPr>
          <w:p w14:paraId="082E1210" w14:textId="77777777" w:rsidR="00B02743" w:rsidRPr="00B02743" w:rsidRDefault="00B02743" w:rsidP="00B02743">
            <w:pPr>
              <w:jc w:val="both"/>
              <w:rPr>
                <w:rFonts w:ascii="Arial" w:hAnsi="Arial" w:cs="Arial"/>
                <w:b/>
                <w:bCs/>
                <w:i/>
                <w:iCs/>
              </w:rPr>
            </w:pPr>
            <w:r w:rsidRPr="00B02743">
              <w:rPr>
                <w:rFonts w:ascii="Arial" w:hAnsi="Arial" w:cs="Arial"/>
                <w:b/>
                <w:bCs/>
                <w:i/>
                <w:iCs/>
              </w:rPr>
              <w:t>SFY 2020 QSPR</w:t>
            </w:r>
          </w:p>
        </w:tc>
        <w:tc>
          <w:tcPr>
            <w:tcW w:w="980" w:type="dxa"/>
            <w:tcBorders>
              <w:top w:val="nil"/>
              <w:left w:val="single" w:sz="8" w:space="0" w:color="FFFFFF" w:themeColor="background1"/>
              <w:bottom w:val="single" w:sz="8" w:space="0" w:color="FFFFFF" w:themeColor="background1"/>
              <w:right w:val="single" w:sz="8" w:space="0" w:color="FFFFFF" w:themeColor="background1"/>
            </w:tcBorders>
            <w:shd w:val="clear" w:color="auto" w:fill="000000" w:themeFill="text1"/>
            <w:vAlign w:val="center"/>
            <w:hideMark/>
          </w:tcPr>
          <w:p w14:paraId="6A77AD67" w14:textId="77777777" w:rsidR="00B02743" w:rsidRPr="00B02743" w:rsidRDefault="00B02743" w:rsidP="00B02743">
            <w:pPr>
              <w:jc w:val="both"/>
              <w:rPr>
                <w:rFonts w:ascii="Arial" w:hAnsi="Arial" w:cs="Arial"/>
                <w:b/>
                <w:bCs/>
                <w:i/>
                <w:iCs/>
              </w:rPr>
            </w:pPr>
            <w:r w:rsidRPr="00B02743">
              <w:rPr>
                <w:rFonts w:ascii="Arial" w:hAnsi="Arial" w:cs="Arial"/>
                <w:b/>
                <w:bCs/>
                <w:i/>
                <w:iCs/>
              </w:rPr>
              <w:t>SFY</w:t>
            </w:r>
          </w:p>
          <w:p w14:paraId="0C442E19" w14:textId="77777777" w:rsidR="00B02743" w:rsidRPr="00B02743" w:rsidRDefault="00B02743" w:rsidP="00B02743">
            <w:pPr>
              <w:jc w:val="both"/>
              <w:rPr>
                <w:rFonts w:ascii="Arial" w:hAnsi="Arial" w:cs="Arial"/>
                <w:b/>
                <w:bCs/>
                <w:i/>
                <w:iCs/>
              </w:rPr>
            </w:pPr>
            <w:r w:rsidRPr="00B02743">
              <w:rPr>
                <w:rFonts w:ascii="Arial" w:hAnsi="Arial" w:cs="Arial"/>
                <w:b/>
                <w:bCs/>
                <w:i/>
                <w:iCs/>
              </w:rPr>
              <w:t>2019</w:t>
            </w:r>
          </w:p>
          <w:p w14:paraId="2EA93B37" w14:textId="77777777" w:rsidR="00B02743" w:rsidRPr="00B02743" w:rsidRDefault="00B02743" w:rsidP="00B02743">
            <w:pPr>
              <w:jc w:val="both"/>
              <w:rPr>
                <w:rFonts w:ascii="Arial" w:hAnsi="Arial" w:cs="Arial"/>
                <w:b/>
                <w:bCs/>
                <w:i/>
                <w:iCs/>
              </w:rPr>
            </w:pPr>
            <w:r w:rsidRPr="00B02743">
              <w:rPr>
                <w:rFonts w:ascii="Arial" w:hAnsi="Arial" w:cs="Arial"/>
                <w:b/>
                <w:bCs/>
                <w:i/>
                <w:iCs/>
              </w:rPr>
              <w:t>QSPR</w:t>
            </w:r>
          </w:p>
        </w:tc>
        <w:tc>
          <w:tcPr>
            <w:tcW w:w="910" w:type="dxa"/>
            <w:tcBorders>
              <w:top w:val="nil"/>
              <w:left w:val="single" w:sz="8" w:space="0" w:color="FFFFFF" w:themeColor="background1"/>
              <w:bottom w:val="single" w:sz="8" w:space="0" w:color="FFFFFF" w:themeColor="background1"/>
              <w:right w:val="single" w:sz="8" w:space="0" w:color="auto"/>
            </w:tcBorders>
            <w:shd w:val="clear" w:color="auto" w:fill="000000" w:themeFill="text1"/>
            <w:vAlign w:val="center"/>
            <w:hideMark/>
          </w:tcPr>
          <w:p w14:paraId="2D51876C" w14:textId="77777777" w:rsidR="00B02743" w:rsidRPr="00B02743" w:rsidRDefault="00B02743" w:rsidP="00B02743">
            <w:pPr>
              <w:jc w:val="both"/>
              <w:rPr>
                <w:rFonts w:ascii="Arial" w:hAnsi="Arial" w:cs="Arial"/>
                <w:b/>
                <w:bCs/>
                <w:i/>
                <w:iCs/>
              </w:rPr>
            </w:pPr>
            <w:r w:rsidRPr="00B02743">
              <w:rPr>
                <w:rFonts w:ascii="Arial" w:hAnsi="Arial" w:cs="Arial"/>
                <w:b/>
                <w:bCs/>
                <w:i/>
                <w:iCs/>
              </w:rPr>
              <w:t>Round</w:t>
            </w:r>
          </w:p>
          <w:p w14:paraId="2BC4F6EE" w14:textId="77777777" w:rsidR="00B02743" w:rsidRPr="00B02743" w:rsidRDefault="00B02743" w:rsidP="00B02743">
            <w:pPr>
              <w:jc w:val="both"/>
              <w:rPr>
                <w:rFonts w:ascii="Arial" w:hAnsi="Arial" w:cs="Arial"/>
                <w:b/>
                <w:bCs/>
                <w:i/>
                <w:iCs/>
              </w:rPr>
            </w:pPr>
            <w:r w:rsidRPr="00B02743">
              <w:rPr>
                <w:rFonts w:ascii="Arial" w:hAnsi="Arial" w:cs="Arial"/>
                <w:b/>
                <w:bCs/>
                <w:i/>
                <w:iCs/>
              </w:rPr>
              <w:t>3</w:t>
            </w:r>
          </w:p>
          <w:p w14:paraId="3E41C0E2" w14:textId="77777777" w:rsidR="00B02743" w:rsidRPr="00B02743" w:rsidRDefault="00B02743" w:rsidP="00B02743">
            <w:pPr>
              <w:jc w:val="both"/>
              <w:rPr>
                <w:rFonts w:ascii="Arial" w:hAnsi="Arial" w:cs="Arial"/>
                <w:b/>
                <w:bCs/>
                <w:i/>
                <w:iCs/>
              </w:rPr>
            </w:pPr>
            <w:r w:rsidRPr="00B02743">
              <w:rPr>
                <w:rFonts w:ascii="Arial" w:hAnsi="Arial" w:cs="Arial"/>
                <w:b/>
                <w:bCs/>
                <w:i/>
                <w:iCs/>
              </w:rPr>
              <w:t>CFSR</w:t>
            </w:r>
          </w:p>
        </w:tc>
      </w:tr>
      <w:tr w:rsidR="00B02743" w:rsidRPr="00B02743" w14:paraId="06FF1464" w14:textId="77777777" w:rsidTr="00B02743">
        <w:trPr>
          <w:trHeight w:val="630"/>
          <w:jc w:val="center"/>
        </w:trPr>
        <w:tc>
          <w:tcPr>
            <w:tcW w:w="7865" w:type="dxa"/>
            <w:tcBorders>
              <w:top w:val="single" w:sz="8" w:space="0" w:color="FFFFFF" w:themeColor="background1"/>
              <w:left w:val="single" w:sz="8" w:space="0" w:color="auto"/>
              <w:bottom w:val="single" w:sz="4" w:space="0" w:color="auto"/>
              <w:right w:val="single" w:sz="4" w:space="0" w:color="FFFFFF"/>
            </w:tcBorders>
            <w:shd w:val="clear" w:color="auto" w:fill="000000" w:themeFill="text1"/>
            <w:vAlign w:val="center"/>
            <w:hideMark/>
          </w:tcPr>
          <w:p w14:paraId="15689919" w14:textId="77777777" w:rsidR="00B02743" w:rsidRPr="00B02743" w:rsidRDefault="00B02743" w:rsidP="00B02743">
            <w:pPr>
              <w:jc w:val="both"/>
              <w:rPr>
                <w:rFonts w:ascii="Arial" w:hAnsi="Arial" w:cs="Arial"/>
                <w:b/>
                <w:bCs/>
              </w:rPr>
            </w:pPr>
            <w:r w:rsidRPr="00B02743">
              <w:rPr>
                <w:rFonts w:ascii="Arial" w:hAnsi="Arial" w:cs="Arial"/>
                <w:b/>
                <w:bCs/>
              </w:rPr>
              <w:t xml:space="preserve">Well-Being 3: Children receive adequate services to meet their physical and mental health needs </w:t>
            </w:r>
            <w:r w:rsidRPr="00B02743">
              <w:rPr>
                <w:rFonts w:ascii="Arial" w:hAnsi="Arial" w:cs="Arial"/>
              </w:rPr>
              <w:t>(N= SFY 2021)</w:t>
            </w:r>
          </w:p>
        </w:tc>
        <w:tc>
          <w:tcPr>
            <w:tcW w:w="1025" w:type="dxa"/>
            <w:tcBorders>
              <w:top w:val="single" w:sz="8" w:space="0" w:color="FFFFFF" w:themeColor="background1"/>
              <w:left w:val="nil"/>
              <w:bottom w:val="single" w:sz="4" w:space="0" w:color="auto"/>
              <w:right w:val="double" w:sz="2" w:space="0" w:color="auto"/>
            </w:tcBorders>
            <w:shd w:val="clear" w:color="auto" w:fill="000000" w:themeFill="text1"/>
            <w:vAlign w:val="center"/>
          </w:tcPr>
          <w:p w14:paraId="68C614BE" w14:textId="77777777" w:rsidR="00B02743" w:rsidRPr="00B02743" w:rsidRDefault="00B02743" w:rsidP="00B02743">
            <w:pPr>
              <w:jc w:val="both"/>
              <w:rPr>
                <w:rFonts w:ascii="Arial" w:hAnsi="Arial" w:cs="Arial"/>
                <w:b/>
                <w:bCs/>
              </w:rPr>
            </w:pPr>
            <w:r w:rsidRPr="00B02743">
              <w:rPr>
                <w:rFonts w:ascii="Arial" w:hAnsi="Arial" w:cs="Arial"/>
                <w:b/>
                <w:bCs/>
              </w:rPr>
              <w:t>71%</w:t>
            </w:r>
          </w:p>
        </w:tc>
        <w:tc>
          <w:tcPr>
            <w:tcW w:w="1025" w:type="dxa"/>
            <w:tcBorders>
              <w:top w:val="single" w:sz="8" w:space="0" w:color="FFFFFF" w:themeColor="background1"/>
              <w:left w:val="double" w:sz="2" w:space="0" w:color="auto"/>
              <w:bottom w:val="single" w:sz="4" w:space="0" w:color="auto"/>
              <w:right w:val="single" w:sz="8" w:space="0" w:color="FFFFFF" w:themeColor="background1"/>
            </w:tcBorders>
            <w:shd w:val="clear" w:color="auto" w:fill="000000" w:themeFill="text1"/>
            <w:noWrap/>
            <w:vAlign w:val="center"/>
            <w:hideMark/>
          </w:tcPr>
          <w:p w14:paraId="1216B3DD" w14:textId="77777777" w:rsidR="00B02743" w:rsidRPr="00B02743" w:rsidRDefault="00B02743" w:rsidP="00B02743">
            <w:pPr>
              <w:jc w:val="both"/>
              <w:rPr>
                <w:rFonts w:ascii="Arial" w:hAnsi="Arial" w:cs="Arial"/>
                <w:b/>
                <w:bCs/>
              </w:rPr>
            </w:pPr>
            <w:r w:rsidRPr="00B02743">
              <w:rPr>
                <w:rFonts w:ascii="Arial" w:hAnsi="Arial" w:cs="Arial"/>
                <w:b/>
                <w:bCs/>
              </w:rPr>
              <w:t>80%</w:t>
            </w:r>
          </w:p>
        </w:tc>
        <w:tc>
          <w:tcPr>
            <w:tcW w:w="98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000000" w:themeFill="text1"/>
            <w:vAlign w:val="center"/>
            <w:hideMark/>
          </w:tcPr>
          <w:p w14:paraId="0BFEDBE9" w14:textId="77777777" w:rsidR="00B02743" w:rsidRPr="00B02743" w:rsidRDefault="00B02743" w:rsidP="00B02743">
            <w:pPr>
              <w:jc w:val="both"/>
              <w:rPr>
                <w:rFonts w:ascii="Arial" w:hAnsi="Arial" w:cs="Arial"/>
                <w:b/>
                <w:bCs/>
              </w:rPr>
            </w:pPr>
            <w:r w:rsidRPr="00B02743">
              <w:rPr>
                <w:rFonts w:ascii="Arial" w:hAnsi="Arial" w:cs="Arial"/>
                <w:b/>
                <w:bCs/>
              </w:rPr>
              <w:t>76%</w:t>
            </w:r>
          </w:p>
        </w:tc>
        <w:tc>
          <w:tcPr>
            <w:tcW w:w="910" w:type="dxa"/>
            <w:tcBorders>
              <w:top w:val="single" w:sz="8" w:space="0" w:color="FFFFFF" w:themeColor="background1"/>
              <w:left w:val="single" w:sz="8" w:space="0" w:color="FFFFFF" w:themeColor="background1"/>
              <w:bottom w:val="single" w:sz="4" w:space="0" w:color="auto"/>
              <w:right w:val="single" w:sz="8" w:space="0" w:color="auto"/>
            </w:tcBorders>
            <w:shd w:val="clear" w:color="auto" w:fill="000000" w:themeFill="text1"/>
            <w:vAlign w:val="center"/>
            <w:hideMark/>
          </w:tcPr>
          <w:p w14:paraId="4B473D14" w14:textId="77777777" w:rsidR="00B02743" w:rsidRPr="00B02743" w:rsidRDefault="00B02743" w:rsidP="00B02743">
            <w:pPr>
              <w:jc w:val="both"/>
              <w:rPr>
                <w:rFonts w:ascii="Arial" w:hAnsi="Arial" w:cs="Arial"/>
                <w:b/>
                <w:bCs/>
              </w:rPr>
            </w:pPr>
            <w:r w:rsidRPr="00B02743">
              <w:rPr>
                <w:rFonts w:ascii="Arial" w:hAnsi="Arial" w:cs="Arial"/>
                <w:b/>
                <w:bCs/>
              </w:rPr>
              <w:t>66%</w:t>
            </w:r>
          </w:p>
        </w:tc>
      </w:tr>
      <w:tr w:rsidR="00B02743" w:rsidRPr="00B02743" w14:paraId="36AF4F01" w14:textId="77777777" w:rsidTr="00B02743">
        <w:trPr>
          <w:trHeight w:val="315"/>
          <w:jc w:val="center"/>
        </w:trPr>
        <w:tc>
          <w:tcPr>
            <w:tcW w:w="7865" w:type="dxa"/>
            <w:tcBorders>
              <w:top w:val="nil"/>
              <w:left w:val="single" w:sz="8" w:space="0" w:color="auto"/>
              <w:bottom w:val="single" w:sz="4" w:space="0" w:color="auto"/>
              <w:right w:val="single" w:sz="4" w:space="0" w:color="auto"/>
            </w:tcBorders>
            <w:noWrap/>
            <w:vAlign w:val="center"/>
            <w:hideMark/>
          </w:tcPr>
          <w:p w14:paraId="02BDF7EE" w14:textId="77777777" w:rsidR="00B02743" w:rsidRPr="00B02743" w:rsidRDefault="00B02743" w:rsidP="00B02743">
            <w:pPr>
              <w:jc w:val="both"/>
              <w:rPr>
                <w:rFonts w:ascii="Arial" w:hAnsi="Arial" w:cs="Arial"/>
              </w:rPr>
            </w:pPr>
            <w:r w:rsidRPr="00B02743">
              <w:rPr>
                <w:rFonts w:ascii="Arial" w:hAnsi="Arial" w:cs="Arial"/>
              </w:rPr>
              <w:t xml:space="preserve">    Item 17: Physical Health of the Child (N=155)</w:t>
            </w:r>
          </w:p>
        </w:tc>
        <w:tc>
          <w:tcPr>
            <w:tcW w:w="1025" w:type="dxa"/>
            <w:tcBorders>
              <w:top w:val="single" w:sz="4" w:space="0" w:color="auto"/>
              <w:left w:val="nil"/>
              <w:bottom w:val="single" w:sz="4" w:space="0" w:color="auto"/>
              <w:right w:val="single" w:sz="4" w:space="0" w:color="auto"/>
            </w:tcBorders>
          </w:tcPr>
          <w:p w14:paraId="4CDD1065" w14:textId="77777777" w:rsidR="00B02743" w:rsidRPr="00B02743" w:rsidRDefault="00B02743" w:rsidP="00B02743">
            <w:pPr>
              <w:jc w:val="both"/>
              <w:rPr>
                <w:rFonts w:ascii="Arial" w:hAnsi="Arial" w:cs="Arial"/>
              </w:rPr>
            </w:pPr>
            <w:r w:rsidRPr="00B02743">
              <w:rPr>
                <w:rFonts w:ascii="Arial" w:hAnsi="Arial" w:cs="Arial"/>
              </w:rPr>
              <w:t>80%</w:t>
            </w:r>
          </w:p>
        </w:tc>
        <w:tc>
          <w:tcPr>
            <w:tcW w:w="1025" w:type="dxa"/>
            <w:tcBorders>
              <w:top w:val="nil"/>
              <w:left w:val="single" w:sz="4" w:space="0" w:color="auto"/>
              <w:bottom w:val="single" w:sz="4" w:space="0" w:color="auto"/>
              <w:right w:val="single" w:sz="8" w:space="0" w:color="auto"/>
            </w:tcBorders>
            <w:noWrap/>
            <w:vAlign w:val="center"/>
            <w:hideMark/>
          </w:tcPr>
          <w:p w14:paraId="57CACF9B" w14:textId="77777777" w:rsidR="00B02743" w:rsidRPr="00B02743" w:rsidRDefault="00B02743" w:rsidP="00B02743">
            <w:pPr>
              <w:jc w:val="both"/>
              <w:rPr>
                <w:rFonts w:ascii="Arial" w:hAnsi="Arial" w:cs="Arial"/>
              </w:rPr>
            </w:pPr>
            <w:r w:rsidRPr="00B02743">
              <w:rPr>
                <w:rFonts w:ascii="Arial" w:hAnsi="Arial" w:cs="Arial"/>
              </w:rPr>
              <w:t>82%</w:t>
            </w:r>
          </w:p>
        </w:tc>
        <w:tc>
          <w:tcPr>
            <w:tcW w:w="980" w:type="dxa"/>
            <w:tcBorders>
              <w:top w:val="nil"/>
              <w:left w:val="nil"/>
              <w:bottom w:val="single" w:sz="4" w:space="0" w:color="auto"/>
              <w:right w:val="single" w:sz="8" w:space="0" w:color="auto"/>
            </w:tcBorders>
            <w:vAlign w:val="center"/>
            <w:hideMark/>
          </w:tcPr>
          <w:p w14:paraId="1A8B40C8" w14:textId="77777777" w:rsidR="00B02743" w:rsidRPr="00B02743" w:rsidRDefault="00B02743" w:rsidP="00B02743">
            <w:pPr>
              <w:jc w:val="both"/>
              <w:rPr>
                <w:rFonts w:ascii="Arial" w:hAnsi="Arial" w:cs="Arial"/>
              </w:rPr>
            </w:pPr>
            <w:r w:rsidRPr="00B02743">
              <w:rPr>
                <w:rFonts w:ascii="Arial" w:hAnsi="Arial" w:cs="Arial"/>
              </w:rPr>
              <w:t>81%</w:t>
            </w:r>
          </w:p>
        </w:tc>
        <w:tc>
          <w:tcPr>
            <w:tcW w:w="910" w:type="dxa"/>
            <w:tcBorders>
              <w:top w:val="nil"/>
              <w:left w:val="nil"/>
              <w:bottom w:val="single" w:sz="4" w:space="0" w:color="auto"/>
              <w:right w:val="single" w:sz="8" w:space="0" w:color="auto"/>
            </w:tcBorders>
            <w:vAlign w:val="center"/>
            <w:hideMark/>
          </w:tcPr>
          <w:p w14:paraId="6B40F978" w14:textId="77777777" w:rsidR="00B02743" w:rsidRPr="00B02743" w:rsidRDefault="00B02743" w:rsidP="00B02743">
            <w:pPr>
              <w:jc w:val="both"/>
              <w:rPr>
                <w:rFonts w:ascii="Arial" w:hAnsi="Arial" w:cs="Arial"/>
              </w:rPr>
            </w:pPr>
            <w:r w:rsidRPr="00B02743">
              <w:rPr>
                <w:rFonts w:ascii="Arial" w:hAnsi="Arial" w:cs="Arial"/>
              </w:rPr>
              <w:t>81%</w:t>
            </w:r>
          </w:p>
        </w:tc>
      </w:tr>
      <w:tr w:rsidR="00B02743" w:rsidRPr="00B02743" w14:paraId="69A0E6E9" w14:textId="77777777" w:rsidTr="00B02743">
        <w:trPr>
          <w:trHeight w:val="330"/>
          <w:jc w:val="center"/>
        </w:trPr>
        <w:tc>
          <w:tcPr>
            <w:tcW w:w="7865" w:type="dxa"/>
            <w:tcBorders>
              <w:top w:val="nil"/>
              <w:left w:val="single" w:sz="8" w:space="0" w:color="auto"/>
              <w:bottom w:val="single" w:sz="8" w:space="0" w:color="auto"/>
              <w:right w:val="single" w:sz="4" w:space="0" w:color="auto"/>
            </w:tcBorders>
            <w:noWrap/>
            <w:vAlign w:val="center"/>
            <w:hideMark/>
          </w:tcPr>
          <w:p w14:paraId="7E76AE1B" w14:textId="77777777" w:rsidR="00B02743" w:rsidRPr="00B02743" w:rsidRDefault="00B02743" w:rsidP="00B02743">
            <w:pPr>
              <w:jc w:val="both"/>
              <w:rPr>
                <w:rFonts w:ascii="Arial" w:hAnsi="Arial" w:cs="Arial"/>
              </w:rPr>
            </w:pPr>
            <w:r w:rsidRPr="00B02743">
              <w:rPr>
                <w:rFonts w:ascii="Arial" w:hAnsi="Arial" w:cs="Arial"/>
              </w:rPr>
              <w:t xml:space="preserve">    Item 18: Mental/Behavioral Health of the Child (N=100)</w:t>
            </w:r>
          </w:p>
        </w:tc>
        <w:tc>
          <w:tcPr>
            <w:tcW w:w="1025" w:type="dxa"/>
            <w:tcBorders>
              <w:top w:val="single" w:sz="4" w:space="0" w:color="auto"/>
              <w:left w:val="nil"/>
              <w:bottom w:val="single" w:sz="8" w:space="0" w:color="auto"/>
              <w:right w:val="single" w:sz="4" w:space="0" w:color="auto"/>
            </w:tcBorders>
          </w:tcPr>
          <w:p w14:paraId="2A022C5C" w14:textId="77777777" w:rsidR="00B02743" w:rsidRPr="00B02743" w:rsidRDefault="00B02743" w:rsidP="00B02743">
            <w:pPr>
              <w:jc w:val="both"/>
              <w:rPr>
                <w:rFonts w:ascii="Arial" w:hAnsi="Arial" w:cs="Arial"/>
              </w:rPr>
            </w:pPr>
            <w:r w:rsidRPr="00B02743">
              <w:rPr>
                <w:rFonts w:ascii="Arial" w:hAnsi="Arial" w:cs="Arial"/>
              </w:rPr>
              <w:t>75%</w:t>
            </w:r>
          </w:p>
        </w:tc>
        <w:tc>
          <w:tcPr>
            <w:tcW w:w="1025" w:type="dxa"/>
            <w:tcBorders>
              <w:top w:val="nil"/>
              <w:left w:val="single" w:sz="4" w:space="0" w:color="auto"/>
              <w:bottom w:val="single" w:sz="8" w:space="0" w:color="auto"/>
              <w:right w:val="single" w:sz="8" w:space="0" w:color="auto"/>
            </w:tcBorders>
            <w:noWrap/>
            <w:vAlign w:val="center"/>
            <w:hideMark/>
          </w:tcPr>
          <w:p w14:paraId="306C844A" w14:textId="77777777" w:rsidR="00B02743" w:rsidRPr="00B02743" w:rsidRDefault="00B02743" w:rsidP="00B02743">
            <w:pPr>
              <w:jc w:val="both"/>
              <w:rPr>
                <w:rFonts w:ascii="Arial" w:hAnsi="Arial" w:cs="Arial"/>
              </w:rPr>
            </w:pPr>
            <w:r w:rsidRPr="00B02743">
              <w:rPr>
                <w:rFonts w:ascii="Arial" w:hAnsi="Arial" w:cs="Arial"/>
              </w:rPr>
              <w:t>92%</w:t>
            </w:r>
          </w:p>
        </w:tc>
        <w:tc>
          <w:tcPr>
            <w:tcW w:w="980" w:type="dxa"/>
            <w:tcBorders>
              <w:top w:val="nil"/>
              <w:left w:val="nil"/>
              <w:bottom w:val="single" w:sz="8" w:space="0" w:color="auto"/>
              <w:right w:val="single" w:sz="8" w:space="0" w:color="auto"/>
            </w:tcBorders>
            <w:vAlign w:val="center"/>
            <w:hideMark/>
          </w:tcPr>
          <w:p w14:paraId="4E1BCD92" w14:textId="77777777" w:rsidR="00B02743" w:rsidRPr="00B02743" w:rsidRDefault="00B02743" w:rsidP="00B02743">
            <w:pPr>
              <w:jc w:val="both"/>
              <w:rPr>
                <w:rFonts w:ascii="Arial" w:hAnsi="Arial" w:cs="Arial"/>
              </w:rPr>
            </w:pPr>
            <w:r w:rsidRPr="00B02743">
              <w:rPr>
                <w:rFonts w:ascii="Arial" w:hAnsi="Arial" w:cs="Arial"/>
              </w:rPr>
              <w:t>85%</w:t>
            </w:r>
          </w:p>
        </w:tc>
        <w:tc>
          <w:tcPr>
            <w:tcW w:w="910" w:type="dxa"/>
            <w:tcBorders>
              <w:top w:val="nil"/>
              <w:left w:val="nil"/>
              <w:bottom w:val="single" w:sz="8" w:space="0" w:color="auto"/>
              <w:right w:val="single" w:sz="8" w:space="0" w:color="auto"/>
            </w:tcBorders>
            <w:vAlign w:val="center"/>
            <w:hideMark/>
          </w:tcPr>
          <w:p w14:paraId="1BAA26D8" w14:textId="77777777" w:rsidR="00B02743" w:rsidRPr="00B02743" w:rsidRDefault="00B02743" w:rsidP="00B02743">
            <w:pPr>
              <w:jc w:val="both"/>
              <w:rPr>
                <w:rFonts w:ascii="Arial" w:hAnsi="Arial" w:cs="Arial"/>
              </w:rPr>
            </w:pPr>
            <w:r w:rsidRPr="00B02743">
              <w:rPr>
                <w:rFonts w:ascii="Arial" w:hAnsi="Arial" w:cs="Arial"/>
              </w:rPr>
              <w:t>68%</w:t>
            </w:r>
          </w:p>
        </w:tc>
      </w:tr>
    </w:tbl>
    <w:p w14:paraId="20EC8D2A" w14:textId="77777777" w:rsidR="006764B8" w:rsidRPr="00E761DD" w:rsidRDefault="006764B8" w:rsidP="006764B8">
      <w:pPr>
        <w:jc w:val="both"/>
        <w:rPr>
          <w:rFonts w:ascii="Arial" w:hAnsi="Arial" w:cs="Arial"/>
        </w:rPr>
      </w:pPr>
    </w:p>
    <w:p w14:paraId="788D7FCE" w14:textId="1CB9DF8E" w:rsidR="006764B8" w:rsidRPr="00E761DD" w:rsidRDefault="006764B8" w:rsidP="006764B8">
      <w:pPr>
        <w:jc w:val="both"/>
        <w:rPr>
          <w:rFonts w:ascii="Arial" w:hAnsi="Arial" w:cs="Arial"/>
        </w:rPr>
      </w:pPr>
      <w:r w:rsidRPr="00E761DD">
        <w:rPr>
          <w:rFonts w:ascii="Arial" w:hAnsi="Arial" w:cs="Arial"/>
          <w:b/>
        </w:rPr>
        <w:t>Physical and Dental Health Needs of Children</w:t>
      </w:r>
    </w:p>
    <w:p w14:paraId="098ACF8D" w14:textId="77777777" w:rsidR="00B02743" w:rsidRPr="00B02743" w:rsidRDefault="00B02743" w:rsidP="00B02743">
      <w:pPr>
        <w:spacing w:line="288" w:lineRule="auto"/>
        <w:jc w:val="both"/>
        <w:rPr>
          <w:rFonts w:ascii="Arial" w:hAnsi="Arial" w:cs="Arial"/>
        </w:rPr>
      </w:pPr>
      <w:r w:rsidRPr="00B02743">
        <w:rPr>
          <w:rFonts w:ascii="Arial" w:hAnsi="Arial" w:cs="Arial"/>
        </w:rPr>
        <w:t xml:space="preserve">DCFS put forth sufficient effort to assess and address the physical and dental health needs of children involved with the Division in 80 percent of the applicable cases, a two percentage point decrease from the SFY 2020 QSPR, and a one percentage point decrease from both the SFY 2019 QSPR and Round 3 CFSR.  As in previous reviews, most deficiencies involved a failure to assess and address children’s dental health needs in applicable cases, including those of infants and toddlers as recommended by the Academy of Pediatric Dentists. The Academy recommendation that children have their first dental visit after their first tooth appears but no later than their first birthday has been messaged to field staff for several years; however, these efforts continue to be contradicted by the PACE recommendation that children have their first dental visit after their third birthday. </w:t>
      </w:r>
    </w:p>
    <w:p w14:paraId="2D490288" w14:textId="77777777" w:rsidR="00B02743" w:rsidRPr="00B02743" w:rsidRDefault="00B02743" w:rsidP="00B02743">
      <w:pPr>
        <w:spacing w:line="288" w:lineRule="auto"/>
        <w:jc w:val="both"/>
        <w:rPr>
          <w:rFonts w:ascii="Arial" w:hAnsi="Arial" w:cs="Arial"/>
        </w:rPr>
      </w:pPr>
    </w:p>
    <w:p w14:paraId="64F2D89F" w14:textId="77777777" w:rsidR="00B02743" w:rsidRPr="00B02743" w:rsidRDefault="00B02743" w:rsidP="00B02743">
      <w:pPr>
        <w:spacing w:line="288" w:lineRule="auto"/>
        <w:jc w:val="both"/>
        <w:rPr>
          <w:rFonts w:ascii="Arial" w:hAnsi="Arial" w:cs="Arial"/>
        </w:rPr>
      </w:pPr>
      <w:r w:rsidRPr="00B02743">
        <w:rPr>
          <w:rFonts w:ascii="Arial" w:hAnsi="Arial" w:cs="Arial"/>
        </w:rPr>
        <w:t>A few deficiencies in the current review were due to the Agency’s failure to provide timely, appropriate services to address identified physical health needs for children in foster care, often the result of a change in placement county and the need to establish a local PCP to address routine care and to make new service referrals. A delay in the reopening of physical and dental health providers for routine care in the wake of the COVID-19 public health emergency was also noted in a few instances, mainly in rural counties. To date, only Area 3 has achieved substantial conformity on this item, while Area 5 just missed achieving substantial conformity by one percentage point. Area 9 once again struggled the most with this item measure, making sufficient efforts in little more than half of applicable cases reviewed (59 percent).  Since this item measure has been a challenge for Area 9 in the last three reviews, further root-cause analysis in the Area is warranted.</w:t>
      </w:r>
    </w:p>
    <w:p w14:paraId="591FABF8" w14:textId="77777777" w:rsidR="006764B8" w:rsidRPr="00E761DD" w:rsidRDefault="006764B8" w:rsidP="008B57FD">
      <w:pPr>
        <w:spacing w:line="288" w:lineRule="auto"/>
        <w:jc w:val="both"/>
        <w:rPr>
          <w:rFonts w:ascii="Arial" w:hAnsi="Arial" w:cs="Arial"/>
        </w:rPr>
      </w:pPr>
    </w:p>
    <w:p w14:paraId="1F5D4E14" w14:textId="21C2099A" w:rsidR="006764B8" w:rsidRPr="00E761DD" w:rsidRDefault="006764B8" w:rsidP="008B57FD">
      <w:pPr>
        <w:spacing w:line="288" w:lineRule="auto"/>
        <w:jc w:val="both"/>
        <w:rPr>
          <w:rFonts w:ascii="Arial" w:hAnsi="Arial" w:cs="Arial"/>
        </w:rPr>
      </w:pPr>
      <w:r w:rsidRPr="00E761DD">
        <w:rPr>
          <w:rFonts w:ascii="Arial" w:hAnsi="Arial" w:cs="Arial"/>
          <w:b/>
        </w:rPr>
        <w:t>Mental and Behavioral Health Needs of Children</w:t>
      </w:r>
    </w:p>
    <w:p w14:paraId="5FA9A2C1" w14:textId="77777777" w:rsidR="00B02743" w:rsidRPr="00B02743" w:rsidRDefault="00B02743" w:rsidP="00B02743">
      <w:pPr>
        <w:spacing w:line="288" w:lineRule="auto"/>
        <w:jc w:val="both"/>
        <w:rPr>
          <w:rFonts w:ascii="Arial" w:hAnsi="Arial" w:cs="Arial"/>
        </w:rPr>
      </w:pPr>
      <w:r w:rsidRPr="00B02743">
        <w:rPr>
          <w:rFonts w:ascii="Arial" w:hAnsi="Arial" w:cs="Arial"/>
        </w:rPr>
        <w:t xml:space="preserve">DCFS put forth sufficient efforts to assess and address the mental and behavioral health needs of children involved with the Division in 75 percent of the applicable cases reviewed to date, a 17 percentage point decrease from the SFY 2020 QSPR and a ten percentage point decrease from the SFY 2019 QSPR, although it is a seven percentage point increase from the Round 3 CFSR. Issues with the assessment of mental and behavioral health needs due to inconsistent caseworker contact was noted in in-home cases, while issues with the timely provision of appropriate services to address identified needs were found in both case types. As with the previous item measure, multiple deficiencies were the result of a change in placement county and the need to establish a local PCP to make new service referrals, as well as delays in resuming school-based counseling services or implementing teletherapy when schools transitioned to remote learning in response to the COVID-19 public health emergency. The Division has recently made efforts to implement guidelines for timely obtaining a new PCP for children in care after a change in placement county; as a result, improved performance may be seen in future reviews. Additionally, at least four deficiencies in the SFY 2021 QSPR were due to insufficient oversight of prescription medication in foster care cases. Area 10 was again wholly successful on this item measure (100 percent), and Area 1 achieved a strength rating (92 percent). The remaining service areas reviewed successfully tended to children’s mental and behavioral health needs in more than half of the cases reviewed. </w:t>
      </w:r>
    </w:p>
    <w:p w14:paraId="7E4B7734" w14:textId="77777777" w:rsidR="006764B8" w:rsidRPr="00E761DD" w:rsidRDefault="006764B8" w:rsidP="008B57FD">
      <w:pPr>
        <w:spacing w:line="288" w:lineRule="auto"/>
        <w:jc w:val="both"/>
        <w:rPr>
          <w:rFonts w:ascii="Arial" w:hAnsi="Arial" w:cs="Arial"/>
        </w:rPr>
      </w:pPr>
    </w:p>
    <w:p w14:paraId="479B139B" w14:textId="77777777" w:rsidR="00883216" w:rsidRPr="00E761DD" w:rsidRDefault="00883216" w:rsidP="008B57FD">
      <w:pPr>
        <w:spacing w:line="288" w:lineRule="auto"/>
        <w:jc w:val="both"/>
        <w:rPr>
          <w:rFonts w:ascii="Arial" w:hAnsi="Arial" w:cs="Arial"/>
          <w:b/>
          <w:smallCaps/>
          <w:u w:val="single"/>
        </w:rPr>
      </w:pPr>
      <w:r w:rsidRPr="00E761DD">
        <w:rPr>
          <w:rFonts w:ascii="Arial" w:hAnsi="Arial" w:cs="Arial"/>
          <w:b/>
          <w:smallCaps/>
          <w:u w:val="single"/>
        </w:rPr>
        <w:t xml:space="preserve">SFY 2021 QSPR PERFORMANCE SYNOPSIS </w:t>
      </w:r>
    </w:p>
    <w:p w14:paraId="0B7EC16D" w14:textId="77777777" w:rsidR="006764B8" w:rsidRPr="00E761DD" w:rsidRDefault="006764B8" w:rsidP="008B57FD">
      <w:pPr>
        <w:spacing w:line="288" w:lineRule="auto"/>
        <w:jc w:val="both"/>
        <w:rPr>
          <w:rFonts w:ascii="Arial" w:hAnsi="Arial" w:cs="Arial"/>
          <w:bCs/>
        </w:rPr>
      </w:pPr>
    </w:p>
    <w:p w14:paraId="20FAE0F9" w14:textId="77777777" w:rsidR="00B02743" w:rsidRPr="00B02743" w:rsidRDefault="00B02743" w:rsidP="00B02743">
      <w:pPr>
        <w:jc w:val="both"/>
        <w:rPr>
          <w:rFonts w:ascii="Arial" w:hAnsi="Arial" w:cs="Arial"/>
        </w:rPr>
      </w:pPr>
      <w:r w:rsidRPr="00B02743">
        <w:rPr>
          <w:rFonts w:ascii="Arial" w:hAnsi="Arial" w:cs="Arial"/>
        </w:rPr>
        <w:t>DCFS is charged with protecting victims of child maltreatment from further abuse and neglect.  The Division must address initial safety concerns at the onset of the Agency’s involvement with families and then assess and address risk and safety concerns throughout the life of their case.  The SFY 2021 QSPR has noted decreased performance on all seven overall outcomes as the COVID-19 public health emergency continued throughout the review period and most service areas experienced ongoing staffing and provider issues. Efforts to initiate investigations timely decreased by nine percentage points from the SFY2020 QSPR. Efforts to prevent removal and protect children in their homes decreased by nine percentage points, although efforts to effectively assess and address risk and safety concerns on an ongoing basis decreased just slightly by six percentage points as new assessment strategies were implemented in all case types. For those children who cannot safely remain with their families, DCFS must provide them with safe and stable living arrangements, while also working to sustain their important connections and help them attain permanency in the shortest amount of time possible.  Regarding such permanency efforts to date, the State maintained or demonstrated approximately similar performance on a few of the permanency-related items during the SFY 2021 QSPR, including a two percentage point increase in performance from past reviews on efforts to provide children with placement stability. Additionally, the State again exceeded the national standard for discharging children in foster care to permanency within all three of the twelve-month periods being examined for length of stay. Despite these efforts, Arkansas continued to struggle somewhat in making consistent efforts to achieve timely permanency for children in care, specifically with regard to adoption, and to preserve children’s important connections and support the relationship between children and their parents through efforts beyond visitation alone.  Arkansas did not achieve substantial conformity with either combined Permanency Outcome during the SFY 2021 QSPR.</w:t>
      </w:r>
    </w:p>
    <w:p w14:paraId="53957ADC" w14:textId="77777777" w:rsidR="00B02743" w:rsidRPr="00B02743" w:rsidRDefault="00B02743" w:rsidP="00B02743">
      <w:pPr>
        <w:jc w:val="both"/>
        <w:rPr>
          <w:rFonts w:ascii="Arial" w:hAnsi="Arial" w:cs="Arial"/>
        </w:rPr>
      </w:pPr>
    </w:p>
    <w:p w14:paraId="289731ED" w14:textId="77777777" w:rsidR="00B02743" w:rsidRPr="00B02743" w:rsidRDefault="00B02743" w:rsidP="00B02743">
      <w:pPr>
        <w:jc w:val="both"/>
        <w:rPr>
          <w:rFonts w:ascii="Arial" w:hAnsi="Arial" w:cs="Arial"/>
        </w:rPr>
      </w:pPr>
      <w:r w:rsidRPr="00B02743">
        <w:rPr>
          <w:rFonts w:ascii="Arial" w:hAnsi="Arial" w:cs="Arial"/>
        </w:rPr>
        <w:t xml:space="preserve">In addition to ensuring children’s safety and fostering permanent connections for children placed in care, DCFS must tend to their physical, mental health and educational needs as well as any others. </w:t>
      </w:r>
      <w:proofErr w:type="gramStart"/>
      <w:r w:rsidRPr="00B02743">
        <w:rPr>
          <w:rFonts w:ascii="Arial" w:hAnsi="Arial" w:cs="Arial"/>
        </w:rPr>
        <w:t>On the subject of well-being</w:t>
      </w:r>
      <w:proofErr w:type="gramEnd"/>
      <w:r w:rsidRPr="00B02743">
        <w:rPr>
          <w:rFonts w:ascii="Arial" w:hAnsi="Arial" w:cs="Arial"/>
        </w:rPr>
        <w:t xml:space="preserve">, the Division succeeded in ensuring that the educational needs of children receiving services were met in most cases reviewed, failing to achieve substantial conformity with Well-Being Outcome 2 by just four percentage points.  On the other hand, infrequent contact from caseworkers often prevented DCFS from properly assessing and addressing the needs of children and families, and the State has been unable to maintain gains in performance from the SFY 2020 QSPR.  In fact, insufficient caseworker visitation and a frequent change in assigned workers was once again the source of many of the Agency’s problems with casework practice in SFY 2021.  Caseworkers are not in clients’ homes often enough and therefore cannot sufficiently carry out many of their assigned responsibilities. Constantly changing caseworkers prevents the development of relationships with clients necessary to comprehensively assess needs and understand family dynamics. The lack of consistent and frequent visits with families often prevents caseworkers from developing meaningful case plans or arranging for needed services to guide case progression. Participation in services and case progression was slowed by frequently changing County of Origin caseworkers in many instances, although ongoing systemic issues with service providers also had an impact.  In many instances, parents were unaware the assigned caseworker was no longer with the Agency or there had been so many caseworkers that the parents did not know who to contact with questions about their case. </w:t>
      </w:r>
    </w:p>
    <w:p w14:paraId="4B630912" w14:textId="77777777" w:rsidR="00B02743" w:rsidRPr="00B02743" w:rsidRDefault="00B02743" w:rsidP="00B02743">
      <w:pPr>
        <w:jc w:val="both"/>
        <w:rPr>
          <w:rFonts w:ascii="Arial" w:hAnsi="Arial" w:cs="Arial"/>
        </w:rPr>
      </w:pPr>
    </w:p>
    <w:p w14:paraId="315FC551" w14:textId="77777777" w:rsidR="00B02743" w:rsidRPr="00B02743" w:rsidRDefault="00B02743" w:rsidP="00B02743">
      <w:pPr>
        <w:jc w:val="both"/>
        <w:rPr>
          <w:rFonts w:ascii="Arial" w:hAnsi="Arial" w:cs="Arial"/>
        </w:rPr>
      </w:pPr>
      <w:r w:rsidRPr="00B02743">
        <w:rPr>
          <w:rFonts w:ascii="Arial" w:hAnsi="Arial" w:cs="Arial"/>
        </w:rPr>
        <w:t>Although Arkansas continued to make efforts to emphasize strategies to make casework more family-centered during SFY 2021, increased efforts and improvement is warranted.  Some families are still not adequately engaged in ongoing decision-making concerning their cases, in both in-home and foster care cases.  Caseworkers and supervisors tend to make unilateral decisions about the cases regardless of family strengths or circumstances, often guided by compliance and past practice rather than the appropriateness of services, subsequently failing to recognize that families are essential to service planning.  Family-centered practice begins with the assessment process, which forms the foundation of effective practice with children and families; staff in Arkansas continue to have difficultly establishing relationships with families necessary to utilize formal assessment tools effectively. Both formal and informal assessments should focus on the whole family, and family participation is critical to the process. Assessments should help families identify their strengths and needs and aid in the development of a case plan that assists them in caring for their own children without government intervention. Services should be tailored to best address the specific strengths and needs of individual families. Frequent, substantive communication between caseworkers and families will assist the families in achieving the goals and objectives outlined in their case plan and move them towards positive outcomes.</w:t>
      </w:r>
    </w:p>
    <w:p w14:paraId="42217CBB" w14:textId="77777777" w:rsidR="00B02743" w:rsidRPr="00B02743" w:rsidRDefault="00B02743" w:rsidP="00B02743">
      <w:pPr>
        <w:jc w:val="both"/>
        <w:rPr>
          <w:rFonts w:ascii="Arial" w:hAnsi="Arial" w:cs="Arial"/>
        </w:rPr>
      </w:pPr>
    </w:p>
    <w:p w14:paraId="19BAF6A4" w14:textId="77777777" w:rsidR="00B02743" w:rsidRPr="00B02743" w:rsidRDefault="00B02743" w:rsidP="00B02743">
      <w:pPr>
        <w:jc w:val="both"/>
        <w:rPr>
          <w:rFonts w:ascii="Arial" w:hAnsi="Arial" w:cs="Arial"/>
        </w:rPr>
      </w:pPr>
      <w:r w:rsidRPr="00B02743">
        <w:rPr>
          <w:rFonts w:ascii="Arial" w:hAnsi="Arial" w:cs="Arial"/>
        </w:rPr>
        <w:t xml:space="preserve">The SFY 2021 round of reviews underscored similar areas of challenge identified in previous reviews, but also noted maintained or at least some improvement in performance on </w:t>
      </w:r>
      <w:proofErr w:type="gramStart"/>
      <w:r w:rsidRPr="00B02743">
        <w:rPr>
          <w:rFonts w:ascii="Arial" w:hAnsi="Arial" w:cs="Arial"/>
        </w:rPr>
        <w:t>the majority of</w:t>
      </w:r>
      <w:proofErr w:type="gramEnd"/>
      <w:r w:rsidRPr="00B02743">
        <w:rPr>
          <w:rFonts w:ascii="Arial" w:hAnsi="Arial" w:cs="Arial"/>
        </w:rPr>
        <w:t xml:space="preserve"> item measures from the Round 3 CFSR.  Many of the issues again stemmed from infrequent, inconsequential contact between caseworkers and clients as several service areas continue to face fallout from caseworker turnover which often results in onerous caseloads for supervisors and remaining staff. The SFY 2021 QSPR has again noted the impact of systemic issues such as turnover of Agency attorneys, changing service providers and Medicaid requirements, as well as new challenges arising from the ongoing COVID-19 public health crisis.  In addition to a renewed focus on consistent, state-wide family-centered practice, efforts should be made to ensure the Court and other State Systems, as well as all service providers, join and support Agency efforts to improve outcomes for all families in all service areas. The service areas differ in size, client population and service array, but the way the Division and other relevant systems serve clients should be as consistent as possible statewide.</w:t>
      </w:r>
    </w:p>
    <w:p w14:paraId="3494A9DA" w14:textId="77777777" w:rsidR="00B02743" w:rsidRPr="00B02743" w:rsidRDefault="00B02743" w:rsidP="00B02743">
      <w:pPr>
        <w:jc w:val="both"/>
        <w:rPr>
          <w:rFonts w:ascii="Arial" w:hAnsi="Arial" w:cs="Arial"/>
        </w:rPr>
      </w:pPr>
    </w:p>
    <w:p w14:paraId="4644D37B" w14:textId="77777777" w:rsidR="00B02743" w:rsidRPr="00B02743" w:rsidRDefault="00B02743" w:rsidP="00B02743">
      <w:pPr>
        <w:jc w:val="both"/>
        <w:rPr>
          <w:rFonts w:ascii="Arial" w:hAnsi="Arial" w:cs="Arial"/>
        </w:rPr>
      </w:pPr>
      <w:r w:rsidRPr="00B02743">
        <w:rPr>
          <w:rFonts w:ascii="Arial" w:hAnsi="Arial" w:cs="Arial"/>
        </w:rPr>
        <w:t xml:space="preserve">The following recommendations are provided to help guide change based on the findings from the SFY 2021 QSPR. These recommendations remain </w:t>
      </w:r>
      <w:proofErr w:type="gramStart"/>
      <w:r w:rsidRPr="00B02743">
        <w:rPr>
          <w:rFonts w:ascii="Arial" w:hAnsi="Arial" w:cs="Arial"/>
        </w:rPr>
        <w:t>similar to</w:t>
      </w:r>
      <w:proofErr w:type="gramEnd"/>
      <w:r w:rsidRPr="00B02743">
        <w:rPr>
          <w:rFonts w:ascii="Arial" w:hAnsi="Arial" w:cs="Arial"/>
        </w:rPr>
        <w:t xml:space="preserve"> those made in previous years as the same underlying causes and systemic factors were found in the current review.</w:t>
      </w:r>
    </w:p>
    <w:p w14:paraId="5971F3DE" w14:textId="77777777" w:rsidR="00B02743" w:rsidRPr="00B02743" w:rsidRDefault="00B02743" w:rsidP="00B02743">
      <w:pPr>
        <w:jc w:val="both"/>
        <w:rPr>
          <w:rFonts w:ascii="Arial" w:hAnsi="Arial" w:cs="Arial"/>
        </w:rPr>
      </w:pPr>
    </w:p>
    <w:p w14:paraId="03A571DB" w14:textId="77777777" w:rsidR="00B02743" w:rsidRPr="00B02743" w:rsidRDefault="00B02743" w:rsidP="00B02743">
      <w:pPr>
        <w:numPr>
          <w:ilvl w:val="0"/>
          <w:numId w:val="55"/>
        </w:numPr>
        <w:jc w:val="both"/>
        <w:rPr>
          <w:rFonts w:ascii="Arial" w:hAnsi="Arial" w:cs="Arial"/>
        </w:rPr>
      </w:pPr>
      <w:r w:rsidRPr="00B02743">
        <w:rPr>
          <w:rFonts w:ascii="Arial" w:hAnsi="Arial" w:cs="Arial"/>
          <w:b/>
        </w:rPr>
        <w:t>Recommendation 1</w:t>
      </w:r>
      <w:r w:rsidRPr="00B02743">
        <w:rPr>
          <w:rFonts w:ascii="Arial" w:hAnsi="Arial" w:cs="Arial"/>
        </w:rPr>
        <w:t xml:space="preserve">:  </w:t>
      </w:r>
      <w:r w:rsidRPr="00B02743">
        <w:rPr>
          <w:rFonts w:ascii="Arial" w:hAnsi="Arial" w:cs="Arial"/>
          <w:i/>
        </w:rPr>
        <w:t xml:space="preserve">DCFS should continue working to ensure that caseworkers and supervisors are prioritizing workloads based on risk and safety standards to protect children involved with the Division, with emphasis toward consistent ongoing assessments and increased understanding of risk and safety factors stemming from substance use and mental health issues.  </w:t>
      </w:r>
    </w:p>
    <w:p w14:paraId="7D0D88BD" w14:textId="77777777" w:rsidR="00B02743" w:rsidRPr="00B02743" w:rsidRDefault="00B02743" w:rsidP="00B02743">
      <w:pPr>
        <w:jc w:val="both"/>
        <w:rPr>
          <w:rFonts w:ascii="Arial" w:hAnsi="Arial" w:cs="Arial"/>
        </w:rPr>
      </w:pPr>
    </w:p>
    <w:p w14:paraId="0B43C4FB" w14:textId="77777777" w:rsidR="00B02743" w:rsidRPr="00B02743" w:rsidRDefault="00B02743" w:rsidP="00B02743">
      <w:pPr>
        <w:jc w:val="both"/>
        <w:rPr>
          <w:rFonts w:ascii="Arial" w:hAnsi="Arial" w:cs="Arial"/>
        </w:rPr>
      </w:pPr>
      <w:r w:rsidRPr="00B02743">
        <w:rPr>
          <w:rFonts w:ascii="Arial" w:hAnsi="Arial" w:cs="Arial"/>
        </w:rPr>
        <w:t xml:space="preserve">During this SFY 2021 review, the Agency’s efforts </w:t>
      </w:r>
      <w:proofErr w:type="gramStart"/>
      <w:r w:rsidRPr="00B02743">
        <w:rPr>
          <w:rFonts w:ascii="Arial" w:hAnsi="Arial" w:cs="Arial"/>
        </w:rPr>
        <w:t>in regard to</w:t>
      </w:r>
      <w:proofErr w:type="gramEnd"/>
      <w:r w:rsidRPr="00B02743">
        <w:rPr>
          <w:rFonts w:ascii="Arial" w:hAnsi="Arial" w:cs="Arial"/>
        </w:rPr>
        <w:t xml:space="preserve"> assessing and managing risk and safety decreased from the past two reviews.  Therefore, DCFS must continue to focus on prioritizing its workload based on risk and safety to protect children </w:t>
      </w:r>
      <w:proofErr w:type="gramStart"/>
      <w:r w:rsidRPr="00B02743">
        <w:rPr>
          <w:rFonts w:ascii="Arial" w:hAnsi="Arial" w:cs="Arial"/>
        </w:rPr>
        <w:t>in order to</w:t>
      </w:r>
      <w:proofErr w:type="gramEnd"/>
      <w:r w:rsidRPr="00B02743">
        <w:rPr>
          <w:rFonts w:ascii="Arial" w:hAnsi="Arial" w:cs="Arial"/>
        </w:rPr>
        <w:t xml:space="preserve"> make performance gains.  This is especially significant as substance use and mental health issues continue to affect families across the state, both of which may be exacerbated by the continued COVID-19 public health crisis.  </w:t>
      </w:r>
    </w:p>
    <w:p w14:paraId="41E890A6" w14:textId="77777777" w:rsidR="00B02743" w:rsidRPr="00B02743" w:rsidRDefault="00B02743" w:rsidP="00B02743">
      <w:pPr>
        <w:jc w:val="both"/>
        <w:rPr>
          <w:rFonts w:ascii="Arial" w:hAnsi="Arial" w:cs="Arial"/>
        </w:rPr>
      </w:pPr>
    </w:p>
    <w:p w14:paraId="12020461" w14:textId="77777777" w:rsidR="00B02743" w:rsidRPr="00B02743" w:rsidRDefault="00B02743" w:rsidP="00B02743">
      <w:pPr>
        <w:jc w:val="both"/>
        <w:rPr>
          <w:rFonts w:ascii="Arial" w:hAnsi="Arial" w:cs="Arial"/>
        </w:rPr>
      </w:pPr>
      <w:r w:rsidRPr="00B02743">
        <w:rPr>
          <w:rFonts w:ascii="Arial" w:hAnsi="Arial" w:cs="Arial"/>
        </w:rPr>
        <w:t xml:space="preserve">Supervisors and managers must help family service workers with important decisions and hold them accountable for their work, including maintaining contact with children and families and assessing and addressing risk and safety concerns utilizing Safe Measures and other available tools such as removal consultations.  The newly implemented Safe Measures dashboard as well as case review data should be used to monitor performance.  These tools will help to ensure that those children most at risk are contacted frequently and that any safety concerns are adequately addressed by the Agency. In addition, relevant trainings on new practice initiatives and staff and stakeholder expertise should be customized to accommodate changing risk and safety concerns and location-specific systemic issues (judicial customs, service array, etc.). One-time judicial trainings for new and current staff conducted in prior years were well received, with many staff members requesting annual “refresher” trainings in addition to specific trainings for new caseworkers. </w:t>
      </w:r>
    </w:p>
    <w:p w14:paraId="726EA912" w14:textId="77777777" w:rsidR="00B02743" w:rsidRPr="00B02743" w:rsidRDefault="00B02743" w:rsidP="00B02743">
      <w:pPr>
        <w:jc w:val="both"/>
        <w:rPr>
          <w:rFonts w:ascii="Arial" w:hAnsi="Arial" w:cs="Arial"/>
          <w:b/>
        </w:rPr>
      </w:pPr>
    </w:p>
    <w:p w14:paraId="1A58FB59" w14:textId="77777777" w:rsidR="00B02743" w:rsidRPr="00B02743" w:rsidRDefault="00B02743" w:rsidP="00B02743">
      <w:pPr>
        <w:numPr>
          <w:ilvl w:val="0"/>
          <w:numId w:val="55"/>
        </w:numPr>
        <w:jc w:val="both"/>
        <w:rPr>
          <w:rFonts w:ascii="Arial" w:hAnsi="Arial" w:cs="Arial"/>
        </w:rPr>
      </w:pPr>
      <w:r w:rsidRPr="00B02743">
        <w:rPr>
          <w:rFonts w:ascii="Arial" w:hAnsi="Arial" w:cs="Arial"/>
          <w:b/>
        </w:rPr>
        <w:t>Recommendation 2</w:t>
      </w:r>
      <w:r w:rsidRPr="00B02743">
        <w:rPr>
          <w:rFonts w:ascii="Arial" w:hAnsi="Arial" w:cs="Arial"/>
        </w:rPr>
        <w:t xml:space="preserve">:  </w:t>
      </w:r>
      <w:r w:rsidRPr="00B02743">
        <w:rPr>
          <w:rFonts w:ascii="Arial" w:hAnsi="Arial" w:cs="Arial"/>
          <w:i/>
        </w:rPr>
        <w:t>DCFS should work to increase both the frequency and quality of caseworker contact with families.</w:t>
      </w:r>
    </w:p>
    <w:p w14:paraId="62AF36B5" w14:textId="77777777" w:rsidR="00B02743" w:rsidRPr="00B02743" w:rsidRDefault="00B02743" w:rsidP="00B02743">
      <w:pPr>
        <w:jc w:val="both"/>
        <w:rPr>
          <w:rFonts w:ascii="Arial" w:hAnsi="Arial" w:cs="Arial"/>
        </w:rPr>
      </w:pPr>
      <w:r w:rsidRPr="00B02743">
        <w:rPr>
          <w:rFonts w:ascii="Arial" w:hAnsi="Arial" w:cs="Arial"/>
        </w:rPr>
        <w:t xml:space="preserve">Even though caseloads must be prioritized based on safety with the most vulnerable children receiving priority, all children and caretakers involved in Arkansas’s child welfare system should receive frequent communication and engagement from their assigned caseworkers.  Frequent changes in assigned caseworkers, while often unavoidable during the pandemic, impacted caseworkers and supervisors’ ability to comprehensively assess family strengths and needs, monitor participation in services and promote case progression. DCFS continues to struggle with maintaining consistent contact with and providing timely services to children and families in both case types, failing to achieve substantial conformity with Well-Being Outcome 1.  </w:t>
      </w:r>
    </w:p>
    <w:p w14:paraId="76D2B27D" w14:textId="77777777" w:rsidR="00B02743" w:rsidRPr="00B02743" w:rsidRDefault="00B02743" w:rsidP="00B02743">
      <w:pPr>
        <w:jc w:val="both"/>
        <w:rPr>
          <w:rFonts w:ascii="Arial" w:hAnsi="Arial" w:cs="Arial"/>
        </w:rPr>
      </w:pPr>
    </w:p>
    <w:p w14:paraId="0C166577" w14:textId="77777777" w:rsidR="00B02743" w:rsidRPr="00B02743" w:rsidRDefault="00B02743" w:rsidP="00B02743">
      <w:pPr>
        <w:jc w:val="both"/>
        <w:rPr>
          <w:rFonts w:ascii="Arial" w:hAnsi="Arial" w:cs="Arial"/>
        </w:rPr>
      </w:pPr>
      <w:r w:rsidRPr="00B02743">
        <w:rPr>
          <w:rFonts w:ascii="Arial" w:hAnsi="Arial" w:cs="Arial"/>
        </w:rPr>
        <w:t xml:space="preserve">As noted previously in the report, frequent, quality caseworker visitation is the cornerstone of effective practice in child welfare from which all other practice builds.  If children and families are not seen regularly then risk, safety, strengths and needs cannot be assessed; families cannot be actively involved in case planning; safety, permanency and well-being cannot be ensured; case goals are not likely to be achieved; and cases are likely to be left open longer than needed. </w:t>
      </w:r>
    </w:p>
    <w:p w14:paraId="523F4A0A" w14:textId="77777777" w:rsidR="00B02743" w:rsidRPr="00B02743" w:rsidRDefault="00B02743" w:rsidP="00B02743">
      <w:pPr>
        <w:jc w:val="both"/>
        <w:rPr>
          <w:rFonts w:ascii="Arial" w:hAnsi="Arial" w:cs="Arial"/>
        </w:rPr>
      </w:pPr>
    </w:p>
    <w:p w14:paraId="61084A3B" w14:textId="77777777" w:rsidR="00B02743" w:rsidRPr="00B02743" w:rsidRDefault="00B02743" w:rsidP="00B02743">
      <w:pPr>
        <w:jc w:val="both"/>
        <w:rPr>
          <w:rFonts w:ascii="Arial" w:hAnsi="Arial" w:cs="Arial"/>
        </w:rPr>
      </w:pPr>
      <w:r w:rsidRPr="00B02743">
        <w:rPr>
          <w:rFonts w:ascii="Arial" w:hAnsi="Arial" w:cs="Arial"/>
        </w:rPr>
        <w:t xml:space="preserve">Supervisors must not only ensure that caseworkers are regularly visiting children, </w:t>
      </w:r>
      <w:proofErr w:type="gramStart"/>
      <w:r w:rsidRPr="00B02743">
        <w:rPr>
          <w:rFonts w:ascii="Arial" w:hAnsi="Arial" w:cs="Arial"/>
        </w:rPr>
        <w:t>parents</w:t>
      </w:r>
      <w:proofErr w:type="gramEnd"/>
      <w:r w:rsidRPr="00B02743">
        <w:rPr>
          <w:rFonts w:ascii="Arial" w:hAnsi="Arial" w:cs="Arial"/>
        </w:rPr>
        <w:t xml:space="preserve"> and foster parents; they must also ensure such visits are substantive.  A supervisor’s ability to assist the caseworker in efforts to conduct quality visits is often influenced by the quality of the communication between the supervisor and caseworker themselves, especially when the supervisor is the only consistent staff person with knowledge of the case.  During the SFY 2021 QSPR, reviewers found that caseworkers were often not assigned to a case long enough to build a rapport with a parent </w:t>
      </w:r>
      <w:proofErr w:type="gramStart"/>
      <w:r w:rsidRPr="00B02743">
        <w:rPr>
          <w:rFonts w:ascii="Arial" w:hAnsi="Arial" w:cs="Arial"/>
        </w:rPr>
        <w:t>in order to</w:t>
      </w:r>
      <w:proofErr w:type="gramEnd"/>
      <w:r w:rsidRPr="00B02743">
        <w:rPr>
          <w:rFonts w:ascii="Arial" w:hAnsi="Arial" w:cs="Arial"/>
        </w:rPr>
        <w:t xml:space="preserve"> conduct quality visits. When possible, a consistent caseworker must visit parents in their homes when possible, or other private, comfortable locations with the intent of building a relationship and spending time discussing relevant case issues. If workers are not having private, quality interactions with parents in their homes, it is unlikely they can make adequate decisions about when it is safe for children to be reunified, make ongoing assessments for changing service needs or monitor and encourage parents’ participation in services. Similarly, workers need to be visiting children in their foster homes or family homes and talking to them privately to ensure their safety and well-being.</w:t>
      </w:r>
    </w:p>
    <w:p w14:paraId="1614A928" w14:textId="77777777" w:rsidR="00B02743" w:rsidRPr="00B02743" w:rsidRDefault="00B02743" w:rsidP="00B02743">
      <w:pPr>
        <w:jc w:val="both"/>
        <w:rPr>
          <w:rFonts w:ascii="Arial" w:hAnsi="Arial" w:cs="Arial"/>
        </w:rPr>
      </w:pPr>
    </w:p>
    <w:p w14:paraId="31AA1057" w14:textId="77777777" w:rsidR="00B02743" w:rsidRPr="00B02743" w:rsidRDefault="00B02743" w:rsidP="00B02743">
      <w:pPr>
        <w:jc w:val="both"/>
        <w:rPr>
          <w:rFonts w:ascii="Arial" w:hAnsi="Arial" w:cs="Arial"/>
        </w:rPr>
      </w:pPr>
      <w:r w:rsidRPr="00B02743">
        <w:rPr>
          <w:rFonts w:ascii="Arial" w:hAnsi="Arial" w:cs="Arial"/>
        </w:rPr>
        <w:t xml:space="preserve">In addition to a focus on quality, a shift toward determining the appropriate frequency of caseworker visits based on case circumstance rather than minimum compliance with policy remains a need.  More than monthly visits with children and caregivers may be appropriate at critical junctures in a case, not only to ensure safety but to guide case progression and timely permanency; the age and vulnerabilities of participants may call for more frequent caseworker contact as well. This is still understandably a challenge given the lack of consistent caseworker contact with families seen in the current and previous reviews but should continue to be a goal of best practice in the development of Arkansas’s casework staff. </w:t>
      </w:r>
    </w:p>
    <w:p w14:paraId="6441A4E8" w14:textId="77777777" w:rsidR="00B02743" w:rsidRPr="00B02743" w:rsidRDefault="00B02743" w:rsidP="00B02743">
      <w:pPr>
        <w:jc w:val="both"/>
        <w:rPr>
          <w:rFonts w:ascii="Arial" w:hAnsi="Arial" w:cs="Arial"/>
        </w:rPr>
      </w:pPr>
    </w:p>
    <w:p w14:paraId="4560472D" w14:textId="77777777" w:rsidR="00B02743" w:rsidRPr="00B02743" w:rsidRDefault="00B02743" w:rsidP="00B02743">
      <w:pPr>
        <w:jc w:val="both"/>
        <w:rPr>
          <w:rFonts w:ascii="Arial" w:hAnsi="Arial" w:cs="Arial"/>
        </w:rPr>
      </w:pPr>
      <w:r w:rsidRPr="00B02743">
        <w:rPr>
          <w:rFonts w:ascii="Arial" w:hAnsi="Arial" w:cs="Arial"/>
        </w:rPr>
        <w:t>Supervisors must regularly model and support caseworker visits and other casework activities in addition to monitoring dashboards and reports to ensure that staff are visiting clients sufficiently often and engaging them in collaborative decision-making.  Reports alone will not provide sufficient insight into whether the caseworker is having sufficient conversations with families to support case progression and timely goal achievement, and supervisors may wish to utilize the CANS/FAST approval process and frequent case consults to ensure accurate needs assessment, engagement and service provision. Insufficiently updated CANS and FASTs continue to be an issue across the state. It should be noted that most staff interviewed during the latter part of the SFY 2021 QSPR reported being eager to learn more about Safety Organized Practice and ways to make home visits more family centered, and documentation of use of the three house model and family strengths were noted in the last few areas reviewed.</w:t>
      </w:r>
    </w:p>
    <w:p w14:paraId="19975C98" w14:textId="77777777" w:rsidR="00B02743" w:rsidRPr="00B02743" w:rsidRDefault="00B02743" w:rsidP="00B02743">
      <w:pPr>
        <w:jc w:val="both"/>
        <w:rPr>
          <w:rFonts w:ascii="Arial" w:hAnsi="Arial" w:cs="Arial"/>
        </w:rPr>
      </w:pPr>
    </w:p>
    <w:p w14:paraId="5EC8057D" w14:textId="77777777" w:rsidR="00B02743" w:rsidRPr="00B02743" w:rsidRDefault="00B02743" w:rsidP="00B02743">
      <w:pPr>
        <w:jc w:val="both"/>
        <w:rPr>
          <w:rFonts w:ascii="Arial" w:hAnsi="Arial" w:cs="Arial"/>
        </w:rPr>
      </w:pPr>
      <w:r w:rsidRPr="00B02743">
        <w:rPr>
          <w:rFonts w:ascii="Arial" w:hAnsi="Arial" w:cs="Arial"/>
        </w:rPr>
        <w:t>Finally, while the ratings for systemic factors are not determined directly by ongoing QSPR case reviews, the Service Quality and Practice Improvement (SQPI) Unit will continue to collect anecdotal information during case participant interviews that may be used to enhance qualitative information gained from focus groups and surveys. The SQPI Unit will also consider any applicable practice improvement strategies and activities such as the move to Safety Organized Practice when conducting QSPR case reviews and will participate in all applicable trainings.</w:t>
      </w:r>
    </w:p>
    <w:p w14:paraId="5406B27C" w14:textId="77777777" w:rsidR="00B02743" w:rsidRPr="00B02743" w:rsidRDefault="00B02743" w:rsidP="00B02743">
      <w:pPr>
        <w:jc w:val="both"/>
        <w:rPr>
          <w:rFonts w:ascii="Arial" w:hAnsi="Arial" w:cs="Arial"/>
        </w:rPr>
      </w:pPr>
    </w:p>
    <w:tbl>
      <w:tblPr>
        <w:tblW w:w="11476" w:type="dxa"/>
        <w:jc w:val="center"/>
        <w:tblLook w:val="04A0" w:firstRow="1" w:lastRow="0" w:firstColumn="1" w:lastColumn="0" w:noHBand="0" w:noVBand="1"/>
      </w:tblPr>
      <w:tblGrid>
        <w:gridCol w:w="920"/>
        <w:gridCol w:w="6820"/>
        <w:gridCol w:w="909"/>
        <w:gridCol w:w="920"/>
        <w:gridCol w:w="976"/>
        <w:gridCol w:w="976"/>
      </w:tblGrid>
      <w:tr w:rsidR="00B02743" w:rsidRPr="00B02743" w14:paraId="031AEFAB" w14:textId="77777777" w:rsidTr="00B02743">
        <w:trPr>
          <w:trHeight w:val="315"/>
          <w:jc w:val="center"/>
        </w:trPr>
        <w:tc>
          <w:tcPr>
            <w:tcW w:w="920" w:type="dxa"/>
            <w:tcBorders>
              <w:top w:val="single" w:sz="8" w:space="0" w:color="auto"/>
              <w:left w:val="single" w:sz="8" w:space="0" w:color="auto"/>
              <w:bottom w:val="nil"/>
              <w:right w:val="single" w:sz="8" w:space="0" w:color="000000"/>
            </w:tcBorders>
            <w:shd w:val="clear" w:color="auto" w:fill="000000" w:themeFill="text1"/>
          </w:tcPr>
          <w:p w14:paraId="1FFA2494" w14:textId="77777777" w:rsidR="00B02743" w:rsidRPr="00B02743" w:rsidRDefault="00B02743" w:rsidP="00B02743">
            <w:pPr>
              <w:jc w:val="both"/>
              <w:rPr>
                <w:rFonts w:ascii="Arial" w:hAnsi="Arial" w:cs="Arial"/>
                <w:b/>
                <w:bCs/>
              </w:rPr>
            </w:pPr>
          </w:p>
        </w:tc>
        <w:tc>
          <w:tcPr>
            <w:tcW w:w="10556" w:type="dxa"/>
            <w:gridSpan w:val="5"/>
            <w:tcBorders>
              <w:top w:val="single" w:sz="8" w:space="0" w:color="auto"/>
              <w:left w:val="single" w:sz="8" w:space="0" w:color="auto"/>
              <w:bottom w:val="nil"/>
              <w:right w:val="single" w:sz="8" w:space="0" w:color="000000"/>
            </w:tcBorders>
            <w:shd w:val="clear" w:color="auto" w:fill="000000" w:themeFill="text1"/>
            <w:noWrap/>
            <w:vAlign w:val="center"/>
            <w:hideMark/>
          </w:tcPr>
          <w:p w14:paraId="5A59F9F6" w14:textId="77777777" w:rsidR="00B02743" w:rsidRPr="00B02743" w:rsidRDefault="00B02743" w:rsidP="00B02743">
            <w:pPr>
              <w:jc w:val="both"/>
              <w:rPr>
                <w:rFonts w:ascii="Arial" w:hAnsi="Arial" w:cs="Arial"/>
                <w:b/>
                <w:bCs/>
              </w:rPr>
            </w:pPr>
            <w:r w:rsidRPr="00B02743">
              <w:rPr>
                <w:rFonts w:ascii="Arial" w:hAnsi="Arial" w:cs="Arial"/>
                <w:b/>
                <w:bCs/>
              </w:rPr>
              <w:t>Statewide QSPR/CFSR Comparisons (Round 3 CFSR – SFY 2021 QSPR)</w:t>
            </w:r>
          </w:p>
          <w:p w14:paraId="48D7350C" w14:textId="77777777" w:rsidR="00B02743" w:rsidRPr="00B02743" w:rsidRDefault="00B02743" w:rsidP="00B02743">
            <w:pPr>
              <w:jc w:val="both"/>
              <w:rPr>
                <w:rFonts w:ascii="Arial" w:hAnsi="Arial" w:cs="Arial"/>
                <w:b/>
                <w:bCs/>
              </w:rPr>
            </w:pPr>
            <w:r w:rsidRPr="00B02743">
              <w:rPr>
                <w:rFonts w:ascii="Arial" w:hAnsi="Arial" w:cs="Arial"/>
                <w:b/>
                <w:bCs/>
              </w:rPr>
              <w:t xml:space="preserve">N= SFY 2021- 10 Service Areas </w:t>
            </w:r>
          </w:p>
        </w:tc>
      </w:tr>
      <w:tr w:rsidR="00B02743" w:rsidRPr="00B02743" w14:paraId="28943B2E" w14:textId="77777777" w:rsidTr="00B02743">
        <w:trPr>
          <w:trHeight w:val="900"/>
          <w:jc w:val="center"/>
        </w:trPr>
        <w:tc>
          <w:tcPr>
            <w:tcW w:w="7740" w:type="dxa"/>
            <w:gridSpan w:val="2"/>
            <w:tcBorders>
              <w:top w:val="single" w:sz="4" w:space="0" w:color="FFFFFF"/>
              <w:left w:val="single" w:sz="8" w:space="0" w:color="auto"/>
              <w:bottom w:val="single" w:sz="4" w:space="0" w:color="FFFFFF"/>
              <w:right w:val="single" w:sz="4" w:space="0" w:color="FFFFFF"/>
            </w:tcBorders>
            <w:shd w:val="clear" w:color="auto" w:fill="000000" w:themeFill="text1"/>
            <w:noWrap/>
            <w:vAlign w:val="center"/>
            <w:hideMark/>
          </w:tcPr>
          <w:p w14:paraId="3B693296" w14:textId="77777777" w:rsidR="00B02743" w:rsidRPr="00B02743" w:rsidRDefault="00B02743" w:rsidP="00B02743">
            <w:pPr>
              <w:jc w:val="both"/>
              <w:rPr>
                <w:rFonts w:ascii="Arial" w:hAnsi="Arial" w:cs="Arial"/>
                <w:i/>
                <w:iCs/>
              </w:rPr>
            </w:pPr>
            <w:r w:rsidRPr="00B02743">
              <w:rPr>
                <w:rFonts w:ascii="Arial" w:hAnsi="Arial" w:cs="Arial"/>
                <w:i/>
                <w:iCs/>
              </w:rPr>
              <w:t> </w:t>
            </w:r>
          </w:p>
        </w:tc>
        <w:tc>
          <w:tcPr>
            <w:tcW w:w="920" w:type="dxa"/>
            <w:tcBorders>
              <w:top w:val="single" w:sz="4" w:space="0" w:color="FFFFFF"/>
              <w:left w:val="nil"/>
              <w:bottom w:val="single" w:sz="4" w:space="0" w:color="FFFFFF"/>
              <w:right w:val="nil"/>
            </w:tcBorders>
            <w:shd w:val="clear" w:color="auto" w:fill="000000" w:themeFill="text1"/>
          </w:tcPr>
          <w:p w14:paraId="4DC67890" w14:textId="77777777" w:rsidR="00B02743" w:rsidRPr="00B02743" w:rsidRDefault="00B02743" w:rsidP="00B02743">
            <w:pPr>
              <w:jc w:val="both"/>
              <w:rPr>
                <w:rFonts w:ascii="Arial" w:hAnsi="Arial" w:cs="Arial"/>
                <w:b/>
                <w:bCs/>
                <w:i/>
                <w:iCs/>
              </w:rPr>
            </w:pPr>
            <w:r w:rsidRPr="00B02743">
              <w:rPr>
                <w:rFonts w:ascii="Arial" w:hAnsi="Arial" w:cs="Arial"/>
                <w:b/>
                <w:bCs/>
                <w:i/>
                <w:iCs/>
              </w:rPr>
              <w:t>SFY</w:t>
            </w:r>
          </w:p>
          <w:p w14:paraId="520C1583" w14:textId="77777777" w:rsidR="00B02743" w:rsidRPr="00B02743" w:rsidRDefault="00B02743" w:rsidP="00B02743">
            <w:pPr>
              <w:jc w:val="both"/>
              <w:rPr>
                <w:rFonts w:ascii="Arial" w:hAnsi="Arial" w:cs="Arial"/>
                <w:b/>
                <w:bCs/>
                <w:i/>
                <w:iCs/>
              </w:rPr>
            </w:pPr>
            <w:r w:rsidRPr="00B02743">
              <w:rPr>
                <w:rFonts w:ascii="Arial" w:hAnsi="Arial" w:cs="Arial"/>
                <w:b/>
                <w:bCs/>
                <w:i/>
                <w:iCs/>
              </w:rPr>
              <w:t>2021</w:t>
            </w:r>
          </w:p>
          <w:p w14:paraId="34A21D54" w14:textId="77777777" w:rsidR="00B02743" w:rsidRPr="00B02743" w:rsidRDefault="00B02743" w:rsidP="00B02743">
            <w:pPr>
              <w:jc w:val="both"/>
              <w:rPr>
                <w:rFonts w:ascii="Arial" w:hAnsi="Arial" w:cs="Arial"/>
                <w:b/>
                <w:bCs/>
                <w:i/>
                <w:iCs/>
              </w:rPr>
            </w:pPr>
            <w:r w:rsidRPr="00B02743">
              <w:rPr>
                <w:rFonts w:ascii="Arial" w:hAnsi="Arial" w:cs="Arial"/>
                <w:b/>
                <w:bCs/>
                <w:i/>
                <w:iCs/>
              </w:rPr>
              <w:t>QSPR</w:t>
            </w:r>
          </w:p>
        </w:tc>
        <w:tc>
          <w:tcPr>
            <w:tcW w:w="920" w:type="dxa"/>
            <w:tcBorders>
              <w:top w:val="single" w:sz="4" w:space="0" w:color="FFFFFF"/>
              <w:left w:val="nil"/>
              <w:bottom w:val="single" w:sz="4" w:space="0" w:color="FFFFFF"/>
              <w:right w:val="single" w:sz="4" w:space="0" w:color="FFFFFF"/>
            </w:tcBorders>
            <w:shd w:val="clear" w:color="auto" w:fill="000000" w:themeFill="text1"/>
            <w:vAlign w:val="center"/>
            <w:hideMark/>
          </w:tcPr>
          <w:p w14:paraId="4A4BF815" w14:textId="77777777" w:rsidR="00B02743" w:rsidRPr="00B02743" w:rsidRDefault="00B02743" w:rsidP="00B02743">
            <w:pPr>
              <w:jc w:val="both"/>
              <w:rPr>
                <w:rFonts w:ascii="Arial" w:hAnsi="Arial" w:cs="Arial"/>
                <w:b/>
                <w:bCs/>
                <w:i/>
                <w:iCs/>
              </w:rPr>
            </w:pPr>
            <w:r w:rsidRPr="00B02743">
              <w:rPr>
                <w:rFonts w:ascii="Arial" w:hAnsi="Arial" w:cs="Arial"/>
                <w:b/>
                <w:bCs/>
                <w:i/>
                <w:iCs/>
              </w:rPr>
              <w:t>SFY 2020 QSPR</w:t>
            </w:r>
          </w:p>
        </w:tc>
        <w:tc>
          <w:tcPr>
            <w:tcW w:w="976" w:type="dxa"/>
            <w:tcBorders>
              <w:top w:val="single" w:sz="4" w:space="0" w:color="FFFFFF"/>
              <w:left w:val="nil"/>
              <w:bottom w:val="single" w:sz="4" w:space="0" w:color="FFFFFF"/>
              <w:right w:val="single" w:sz="4" w:space="0" w:color="FFFFFF"/>
            </w:tcBorders>
            <w:shd w:val="clear" w:color="auto" w:fill="000000" w:themeFill="text1"/>
            <w:vAlign w:val="center"/>
            <w:hideMark/>
          </w:tcPr>
          <w:p w14:paraId="5F790BED" w14:textId="77777777" w:rsidR="00B02743" w:rsidRPr="00B02743" w:rsidRDefault="00B02743" w:rsidP="00B02743">
            <w:pPr>
              <w:jc w:val="both"/>
              <w:rPr>
                <w:rFonts w:ascii="Arial" w:hAnsi="Arial" w:cs="Arial"/>
                <w:b/>
                <w:bCs/>
                <w:i/>
                <w:iCs/>
              </w:rPr>
            </w:pPr>
            <w:r w:rsidRPr="00B02743">
              <w:rPr>
                <w:rFonts w:ascii="Arial" w:hAnsi="Arial" w:cs="Arial"/>
                <w:b/>
                <w:bCs/>
                <w:i/>
                <w:iCs/>
              </w:rPr>
              <w:t>SFY</w:t>
            </w:r>
          </w:p>
          <w:p w14:paraId="41CB7C2F" w14:textId="77777777" w:rsidR="00B02743" w:rsidRPr="00B02743" w:rsidRDefault="00B02743" w:rsidP="00B02743">
            <w:pPr>
              <w:jc w:val="both"/>
              <w:rPr>
                <w:rFonts w:ascii="Arial" w:hAnsi="Arial" w:cs="Arial"/>
                <w:b/>
                <w:bCs/>
                <w:i/>
                <w:iCs/>
              </w:rPr>
            </w:pPr>
            <w:r w:rsidRPr="00B02743">
              <w:rPr>
                <w:rFonts w:ascii="Arial" w:hAnsi="Arial" w:cs="Arial"/>
                <w:b/>
                <w:bCs/>
                <w:i/>
                <w:iCs/>
              </w:rPr>
              <w:t>2019</w:t>
            </w:r>
          </w:p>
          <w:p w14:paraId="3667DEEE" w14:textId="77777777" w:rsidR="00B02743" w:rsidRPr="00B02743" w:rsidRDefault="00B02743" w:rsidP="00B02743">
            <w:pPr>
              <w:jc w:val="both"/>
              <w:rPr>
                <w:rFonts w:ascii="Arial" w:hAnsi="Arial" w:cs="Arial"/>
                <w:b/>
                <w:bCs/>
                <w:i/>
                <w:iCs/>
              </w:rPr>
            </w:pPr>
            <w:r w:rsidRPr="00B02743">
              <w:rPr>
                <w:rFonts w:ascii="Arial" w:hAnsi="Arial" w:cs="Arial"/>
                <w:b/>
                <w:bCs/>
                <w:i/>
                <w:iCs/>
              </w:rPr>
              <w:t>QSPR</w:t>
            </w:r>
          </w:p>
        </w:tc>
        <w:tc>
          <w:tcPr>
            <w:tcW w:w="920" w:type="dxa"/>
            <w:tcBorders>
              <w:top w:val="single" w:sz="4" w:space="0" w:color="FFFFFF"/>
              <w:left w:val="nil"/>
              <w:bottom w:val="single" w:sz="4" w:space="0" w:color="FFFFFF"/>
              <w:right w:val="single" w:sz="8" w:space="0" w:color="auto"/>
            </w:tcBorders>
            <w:shd w:val="clear" w:color="auto" w:fill="000000" w:themeFill="text1"/>
            <w:vAlign w:val="center"/>
            <w:hideMark/>
          </w:tcPr>
          <w:p w14:paraId="49E031B8" w14:textId="77777777" w:rsidR="00B02743" w:rsidRPr="00B02743" w:rsidRDefault="00B02743" w:rsidP="00B02743">
            <w:pPr>
              <w:jc w:val="both"/>
              <w:rPr>
                <w:rFonts w:ascii="Arial" w:hAnsi="Arial" w:cs="Arial"/>
                <w:b/>
                <w:bCs/>
                <w:i/>
                <w:iCs/>
              </w:rPr>
            </w:pPr>
            <w:r w:rsidRPr="00B02743">
              <w:rPr>
                <w:rFonts w:ascii="Arial" w:hAnsi="Arial" w:cs="Arial"/>
                <w:b/>
                <w:bCs/>
                <w:i/>
                <w:iCs/>
              </w:rPr>
              <w:t>Round</w:t>
            </w:r>
          </w:p>
          <w:p w14:paraId="38E030D8" w14:textId="77777777" w:rsidR="00B02743" w:rsidRPr="00B02743" w:rsidRDefault="00B02743" w:rsidP="00B02743">
            <w:pPr>
              <w:jc w:val="both"/>
              <w:rPr>
                <w:rFonts w:ascii="Arial" w:hAnsi="Arial" w:cs="Arial"/>
                <w:b/>
                <w:bCs/>
                <w:i/>
                <w:iCs/>
              </w:rPr>
            </w:pPr>
            <w:r w:rsidRPr="00B02743">
              <w:rPr>
                <w:rFonts w:ascii="Arial" w:hAnsi="Arial" w:cs="Arial"/>
                <w:b/>
                <w:bCs/>
                <w:i/>
                <w:iCs/>
              </w:rPr>
              <w:t>3</w:t>
            </w:r>
          </w:p>
          <w:p w14:paraId="0BBE8F83" w14:textId="77777777" w:rsidR="00B02743" w:rsidRPr="00B02743" w:rsidRDefault="00B02743" w:rsidP="00B02743">
            <w:pPr>
              <w:jc w:val="both"/>
              <w:rPr>
                <w:rFonts w:ascii="Arial" w:hAnsi="Arial" w:cs="Arial"/>
                <w:b/>
                <w:bCs/>
                <w:i/>
                <w:iCs/>
              </w:rPr>
            </w:pPr>
            <w:r w:rsidRPr="00B02743">
              <w:rPr>
                <w:rFonts w:ascii="Arial" w:hAnsi="Arial" w:cs="Arial"/>
                <w:b/>
                <w:bCs/>
                <w:i/>
                <w:iCs/>
              </w:rPr>
              <w:t>CFSR</w:t>
            </w:r>
          </w:p>
        </w:tc>
      </w:tr>
      <w:tr w:rsidR="00B02743" w:rsidRPr="00B02743" w14:paraId="67C2A735" w14:textId="77777777" w:rsidTr="00B02743">
        <w:trPr>
          <w:trHeight w:val="630"/>
          <w:jc w:val="center"/>
        </w:trPr>
        <w:tc>
          <w:tcPr>
            <w:tcW w:w="7740" w:type="dxa"/>
            <w:gridSpan w:val="2"/>
            <w:tcBorders>
              <w:top w:val="nil"/>
              <w:left w:val="single" w:sz="8" w:space="0" w:color="auto"/>
              <w:bottom w:val="single" w:sz="4" w:space="0" w:color="auto"/>
              <w:right w:val="single" w:sz="4" w:space="0" w:color="FFFFFF"/>
            </w:tcBorders>
            <w:shd w:val="clear" w:color="auto" w:fill="000000" w:themeFill="text1"/>
            <w:vAlign w:val="center"/>
            <w:hideMark/>
          </w:tcPr>
          <w:p w14:paraId="59AF1C17" w14:textId="77777777" w:rsidR="00B02743" w:rsidRPr="00B02743" w:rsidRDefault="00B02743" w:rsidP="00B02743">
            <w:pPr>
              <w:jc w:val="both"/>
              <w:rPr>
                <w:rFonts w:ascii="Arial" w:hAnsi="Arial" w:cs="Arial"/>
                <w:b/>
                <w:bCs/>
              </w:rPr>
            </w:pPr>
            <w:r w:rsidRPr="00B02743">
              <w:rPr>
                <w:rFonts w:ascii="Arial" w:hAnsi="Arial" w:cs="Arial"/>
                <w:b/>
                <w:bCs/>
              </w:rPr>
              <w:t>Safety 1: Children are, first and foremost, protected from abuse and neglect</w:t>
            </w:r>
          </w:p>
        </w:tc>
        <w:tc>
          <w:tcPr>
            <w:tcW w:w="920" w:type="dxa"/>
            <w:tcBorders>
              <w:top w:val="single" w:sz="4" w:space="0" w:color="FFFFFF"/>
              <w:left w:val="nil"/>
              <w:bottom w:val="single" w:sz="4" w:space="0" w:color="auto"/>
              <w:right w:val="single" w:sz="4" w:space="0" w:color="FFFFFF" w:themeColor="background1"/>
            </w:tcBorders>
            <w:shd w:val="clear" w:color="auto" w:fill="000000" w:themeFill="text1"/>
            <w:vAlign w:val="center"/>
          </w:tcPr>
          <w:p w14:paraId="2DD58A07" w14:textId="77777777" w:rsidR="00B02743" w:rsidRPr="00B02743" w:rsidRDefault="00B02743" w:rsidP="00B02743">
            <w:pPr>
              <w:jc w:val="both"/>
              <w:rPr>
                <w:rFonts w:ascii="Arial" w:hAnsi="Arial" w:cs="Arial"/>
                <w:b/>
                <w:bCs/>
              </w:rPr>
            </w:pPr>
            <w:r w:rsidRPr="00B02743">
              <w:rPr>
                <w:rFonts w:ascii="Arial" w:hAnsi="Arial" w:cs="Arial"/>
                <w:b/>
                <w:bCs/>
              </w:rPr>
              <w:t>79%</w:t>
            </w:r>
          </w:p>
        </w:tc>
        <w:tc>
          <w:tcPr>
            <w:tcW w:w="920" w:type="dxa"/>
            <w:tcBorders>
              <w:top w:val="nil"/>
              <w:left w:val="single" w:sz="4" w:space="0" w:color="FFFFFF" w:themeColor="background1"/>
              <w:bottom w:val="single" w:sz="4" w:space="0" w:color="auto"/>
              <w:right w:val="single" w:sz="4" w:space="0" w:color="FFFFFF"/>
            </w:tcBorders>
            <w:shd w:val="clear" w:color="auto" w:fill="000000" w:themeFill="text1"/>
            <w:vAlign w:val="center"/>
          </w:tcPr>
          <w:p w14:paraId="741D090E" w14:textId="77777777" w:rsidR="00B02743" w:rsidRPr="00B02743" w:rsidRDefault="00B02743" w:rsidP="00B02743">
            <w:pPr>
              <w:jc w:val="both"/>
              <w:rPr>
                <w:rFonts w:ascii="Arial" w:hAnsi="Arial" w:cs="Arial"/>
                <w:b/>
                <w:bCs/>
              </w:rPr>
            </w:pPr>
            <w:r w:rsidRPr="00B02743">
              <w:rPr>
                <w:rFonts w:ascii="Arial" w:hAnsi="Arial" w:cs="Arial"/>
                <w:b/>
                <w:bCs/>
              </w:rPr>
              <w:t>88%</w:t>
            </w:r>
          </w:p>
        </w:tc>
        <w:tc>
          <w:tcPr>
            <w:tcW w:w="976" w:type="dxa"/>
            <w:tcBorders>
              <w:top w:val="nil"/>
              <w:left w:val="nil"/>
              <w:bottom w:val="single" w:sz="4" w:space="0" w:color="auto"/>
              <w:right w:val="single" w:sz="4" w:space="0" w:color="FFFFFF"/>
            </w:tcBorders>
            <w:shd w:val="clear" w:color="auto" w:fill="000000" w:themeFill="text1"/>
            <w:vAlign w:val="center"/>
          </w:tcPr>
          <w:p w14:paraId="18F1481D" w14:textId="77777777" w:rsidR="00B02743" w:rsidRPr="00B02743" w:rsidRDefault="00B02743" w:rsidP="00B02743">
            <w:pPr>
              <w:jc w:val="both"/>
              <w:rPr>
                <w:rFonts w:ascii="Arial" w:hAnsi="Arial" w:cs="Arial"/>
                <w:b/>
                <w:bCs/>
              </w:rPr>
            </w:pPr>
            <w:r w:rsidRPr="00B02743">
              <w:rPr>
                <w:rFonts w:ascii="Arial" w:hAnsi="Arial" w:cs="Arial"/>
                <w:b/>
                <w:bCs/>
              </w:rPr>
              <w:t>87%</w:t>
            </w:r>
          </w:p>
        </w:tc>
        <w:tc>
          <w:tcPr>
            <w:tcW w:w="920" w:type="dxa"/>
            <w:tcBorders>
              <w:top w:val="nil"/>
              <w:left w:val="nil"/>
              <w:bottom w:val="single" w:sz="4" w:space="0" w:color="auto"/>
              <w:right w:val="single" w:sz="8" w:space="0" w:color="auto"/>
            </w:tcBorders>
            <w:shd w:val="clear" w:color="auto" w:fill="000000" w:themeFill="text1"/>
            <w:noWrap/>
            <w:vAlign w:val="center"/>
          </w:tcPr>
          <w:p w14:paraId="7B6834E8" w14:textId="77777777" w:rsidR="00B02743" w:rsidRPr="00B02743" w:rsidRDefault="00B02743" w:rsidP="00B02743">
            <w:pPr>
              <w:jc w:val="both"/>
              <w:rPr>
                <w:rFonts w:ascii="Arial" w:hAnsi="Arial" w:cs="Arial"/>
                <w:b/>
                <w:bCs/>
              </w:rPr>
            </w:pPr>
            <w:r w:rsidRPr="00B02743">
              <w:rPr>
                <w:rFonts w:ascii="Arial" w:hAnsi="Arial" w:cs="Arial"/>
                <w:b/>
                <w:bCs/>
              </w:rPr>
              <w:t>69%</w:t>
            </w:r>
          </w:p>
        </w:tc>
      </w:tr>
      <w:tr w:rsidR="00B02743" w:rsidRPr="00B02743" w14:paraId="3391FF8B"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31959111" w14:textId="77777777" w:rsidR="00B02743" w:rsidRPr="00B02743" w:rsidRDefault="00B02743" w:rsidP="00B02743">
            <w:pPr>
              <w:jc w:val="both"/>
              <w:rPr>
                <w:rFonts w:ascii="Arial" w:hAnsi="Arial" w:cs="Arial"/>
              </w:rPr>
            </w:pPr>
            <w:r w:rsidRPr="00B02743">
              <w:rPr>
                <w:rFonts w:ascii="Arial" w:hAnsi="Arial" w:cs="Arial"/>
              </w:rPr>
              <w:t xml:space="preserve">    Item 1: Timeliness of Initiating Investigations (N=117)</w:t>
            </w:r>
          </w:p>
        </w:tc>
        <w:tc>
          <w:tcPr>
            <w:tcW w:w="920" w:type="dxa"/>
            <w:tcBorders>
              <w:top w:val="single" w:sz="4" w:space="0" w:color="auto"/>
              <w:left w:val="nil"/>
              <w:bottom w:val="single" w:sz="4" w:space="0" w:color="auto"/>
              <w:right w:val="single" w:sz="4" w:space="0" w:color="auto"/>
            </w:tcBorders>
          </w:tcPr>
          <w:p w14:paraId="51EB19D5" w14:textId="77777777" w:rsidR="00B02743" w:rsidRPr="00B02743" w:rsidRDefault="00B02743" w:rsidP="00B02743">
            <w:pPr>
              <w:jc w:val="both"/>
              <w:rPr>
                <w:rFonts w:ascii="Arial" w:hAnsi="Arial" w:cs="Arial"/>
              </w:rPr>
            </w:pPr>
            <w:r w:rsidRPr="00B02743">
              <w:rPr>
                <w:rFonts w:ascii="Arial" w:hAnsi="Arial" w:cs="Arial"/>
              </w:rPr>
              <w:t>79%</w:t>
            </w:r>
          </w:p>
        </w:tc>
        <w:tc>
          <w:tcPr>
            <w:tcW w:w="920" w:type="dxa"/>
            <w:tcBorders>
              <w:top w:val="nil"/>
              <w:left w:val="single" w:sz="4" w:space="0" w:color="auto"/>
              <w:bottom w:val="single" w:sz="4" w:space="0" w:color="auto"/>
              <w:right w:val="nil"/>
            </w:tcBorders>
            <w:shd w:val="clear" w:color="auto" w:fill="auto"/>
            <w:noWrap/>
            <w:vAlign w:val="center"/>
          </w:tcPr>
          <w:p w14:paraId="434AE65B" w14:textId="77777777" w:rsidR="00B02743" w:rsidRPr="00B02743" w:rsidRDefault="00B02743" w:rsidP="00B02743">
            <w:pPr>
              <w:jc w:val="both"/>
              <w:rPr>
                <w:rFonts w:ascii="Arial" w:hAnsi="Arial" w:cs="Arial"/>
              </w:rPr>
            </w:pPr>
            <w:r w:rsidRPr="00B02743">
              <w:rPr>
                <w:rFonts w:ascii="Arial" w:hAnsi="Arial" w:cs="Arial"/>
              </w:rPr>
              <w:t>88%</w:t>
            </w:r>
          </w:p>
        </w:tc>
        <w:tc>
          <w:tcPr>
            <w:tcW w:w="976" w:type="dxa"/>
            <w:tcBorders>
              <w:top w:val="nil"/>
              <w:left w:val="single" w:sz="4" w:space="0" w:color="auto"/>
              <w:bottom w:val="single" w:sz="4" w:space="0" w:color="auto"/>
              <w:right w:val="nil"/>
            </w:tcBorders>
            <w:shd w:val="clear" w:color="auto" w:fill="auto"/>
            <w:noWrap/>
            <w:vAlign w:val="center"/>
          </w:tcPr>
          <w:p w14:paraId="2B741311" w14:textId="77777777" w:rsidR="00B02743" w:rsidRPr="00B02743" w:rsidRDefault="00B02743" w:rsidP="00B02743">
            <w:pPr>
              <w:jc w:val="both"/>
              <w:rPr>
                <w:rFonts w:ascii="Arial" w:hAnsi="Arial" w:cs="Arial"/>
              </w:rPr>
            </w:pPr>
            <w:r w:rsidRPr="00B02743">
              <w:rPr>
                <w:rFonts w:ascii="Arial" w:hAnsi="Arial" w:cs="Arial"/>
              </w:rPr>
              <w:t>87%</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1F0C3D22" w14:textId="77777777" w:rsidR="00B02743" w:rsidRPr="00B02743" w:rsidRDefault="00B02743" w:rsidP="00B02743">
            <w:pPr>
              <w:jc w:val="both"/>
              <w:rPr>
                <w:rFonts w:ascii="Arial" w:hAnsi="Arial" w:cs="Arial"/>
              </w:rPr>
            </w:pPr>
            <w:r w:rsidRPr="00B02743">
              <w:rPr>
                <w:rFonts w:ascii="Arial" w:hAnsi="Arial" w:cs="Arial"/>
              </w:rPr>
              <w:t>69%</w:t>
            </w:r>
          </w:p>
        </w:tc>
      </w:tr>
      <w:tr w:rsidR="00B02743" w:rsidRPr="00B02743" w14:paraId="6D2F6356" w14:textId="77777777" w:rsidTr="00B02743">
        <w:trPr>
          <w:trHeight w:val="630"/>
          <w:jc w:val="center"/>
        </w:trPr>
        <w:tc>
          <w:tcPr>
            <w:tcW w:w="7740" w:type="dxa"/>
            <w:gridSpan w:val="2"/>
            <w:tcBorders>
              <w:top w:val="nil"/>
              <w:left w:val="single" w:sz="8" w:space="0" w:color="auto"/>
              <w:bottom w:val="single" w:sz="4" w:space="0" w:color="auto"/>
              <w:right w:val="single" w:sz="4" w:space="0" w:color="FFFFFF"/>
            </w:tcBorders>
            <w:shd w:val="clear" w:color="auto" w:fill="000000" w:themeFill="text1"/>
            <w:vAlign w:val="center"/>
            <w:hideMark/>
          </w:tcPr>
          <w:p w14:paraId="03054833" w14:textId="77777777" w:rsidR="00B02743" w:rsidRPr="00B02743" w:rsidRDefault="00B02743" w:rsidP="00B02743">
            <w:pPr>
              <w:jc w:val="both"/>
              <w:rPr>
                <w:rFonts w:ascii="Arial" w:hAnsi="Arial" w:cs="Arial"/>
                <w:b/>
                <w:bCs/>
              </w:rPr>
            </w:pPr>
            <w:r w:rsidRPr="00B02743">
              <w:rPr>
                <w:rFonts w:ascii="Arial" w:hAnsi="Arial" w:cs="Arial"/>
                <w:b/>
                <w:bCs/>
              </w:rPr>
              <w:t>Safety 2: Children are safely maintained in their homes whenever possible and appropriate</w:t>
            </w:r>
          </w:p>
        </w:tc>
        <w:tc>
          <w:tcPr>
            <w:tcW w:w="920" w:type="dxa"/>
            <w:tcBorders>
              <w:top w:val="single" w:sz="4" w:space="0" w:color="auto"/>
              <w:left w:val="nil"/>
              <w:bottom w:val="single" w:sz="4" w:space="0" w:color="auto"/>
              <w:right w:val="single" w:sz="4" w:space="0" w:color="FFFFFF" w:themeColor="background1"/>
            </w:tcBorders>
            <w:shd w:val="clear" w:color="auto" w:fill="000000" w:themeFill="text1"/>
            <w:vAlign w:val="center"/>
          </w:tcPr>
          <w:p w14:paraId="7CAF71B0" w14:textId="77777777" w:rsidR="00B02743" w:rsidRPr="00B02743" w:rsidRDefault="00B02743" w:rsidP="00B02743">
            <w:pPr>
              <w:jc w:val="both"/>
              <w:rPr>
                <w:rFonts w:ascii="Arial" w:hAnsi="Arial" w:cs="Arial"/>
                <w:b/>
                <w:bCs/>
              </w:rPr>
            </w:pPr>
            <w:r w:rsidRPr="00B02743">
              <w:rPr>
                <w:rFonts w:ascii="Arial" w:hAnsi="Arial" w:cs="Arial"/>
                <w:b/>
                <w:bCs/>
              </w:rPr>
              <w:t>75%</w:t>
            </w:r>
          </w:p>
        </w:tc>
        <w:tc>
          <w:tcPr>
            <w:tcW w:w="920" w:type="dxa"/>
            <w:tcBorders>
              <w:top w:val="nil"/>
              <w:left w:val="single" w:sz="4" w:space="0" w:color="FFFFFF" w:themeColor="background1"/>
              <w:bottom w:val="single" w:sz="4" w:space="0" w:color="auto"/>
              <w:right w:val="single" w:sz="4" w:space="0" w:color="FFFFFF"/>
            </w:tcBorders>
            <w:shd w:val="clear" w:color="auto" w:fill="000000" w:themeFill="text1"/>
            <w:vAlign w:val="center"/>
          </w:tcPr>
          <w:p w14:paraId="71A970BC" w14:textId="77777777" w:rsidR="00B02743" w:rsidRPr="00B02743" w:rsidRDefault="00B02743" w:rsidP="00B02743">
            <w:pPr>
              <w:jc w:val="both"/>
              <w:rPr>
                <w:rFonts w:ascii="Arial" w:hAnsi="Arial" w:cs="Arial"/>
                <w:b/>
                <w:bCs/>
              </w:rPr>
            </w:pPr>
            <w:r w:rsidRPr="00B02743">
              <w:rPr>
                <w:rFonts w:ascii="Arial" w:hAnsi="Arial" w:cs="Arial"/>
                <w:b/>
                <w:bCs/>
              </w:rPr>
              <w:t>82%</w:t>
            </w:r>
          </w:p>
        </w:tc>
        <w:tc>
          <w:tcPr>
            <w:tcW w:w="976" w:type="dxa"/>
            <w:tcBorders>
              <w:top w:val="nil"/>
              <w:left w:val="nil"/>
              <w:bottom w:val="single" w:sz="4" w:space="0" w:color="auto"/>
              <w:right w:val="nil"/>
            </w:tcBorders>
            <w:shd w:val="clear" w:color="auto" w:fill="000000" w:themeFill="text1"/>
            <w:vAlign w:val="center"/>
          </w:tcPr>
          <w:p w14:paraId="0C56E08C" w14:textId="77777777" w:rsidR="00B02743" w:rsidRPr="00B02743" w:rsidRDefault="00B02743" w:rsidP="00B02743">
            <w:pPr>
              <w:jc w:val="both"/>
              <w:rPr>
                <w:rFonts w:ascii="Arial" w:hAnsi="Arial" w:cs="Arial"/>
                <w:b/>
                <w:bCs/>
              </w:rPr>
            </w:pPr>
            <w:r w:rsidRPr="00B02743">
              <w:rPr>
                <w:rFonts w:ascii="Arial" w:hAnsi="Arial" w:cs="Arial"/>
                <w:b/>
                <w:bCs/>
              </w:rPr>
              <w:t>83%</w:t>
            </w:r>
          </w:p>
        </w:tc>
        <w:tc>
          <w:tcPr>
            <w:tcW w:w="920" w:type="dxa"/>
            <w:tcBorders>
              <w:top w:val="nil"/>
              <w:left w:val="single" w:sz="4" w:space="0" w:color="FFFFFF"/>
              <w:bottom w:val="single" w:sz="4" w:space="0" w:color="auto"/>
              <w:right w:val="single" w:sz="8" w:space="0" w:color="auto"/>
            </w:tcBorders>
            <w:shd w:val="clear" w:color="auto" w:fill="000000" w:themeFill="text1"/>
            <w:noWrap/>
            <w:vAlign w:val="center"/>
          </w:tcPr>
          <w:p w14:paraId="7BF12543" w14:textId="77777777" w:rsidR="00B02743" w:rsidRPr="00B02743" w:rsidRDefault="00B02743" w:rsidP="00B02743">
            <w:pPr>
              <w:jc w:val="both"/>
              <w:rPr>
                <w:rFonts w:ascii="Arial" w:hAnsi="Arial" w:cs="Arial"/>
                <w:b/>
                <w:bCs/>
              </w:rPr>
            </w:pPr>
            <w:r w:rsidRPr="00B02743">
              <w:rPr>
                <w:rFonts w:ascii="Arial" w:hAnsi="Arial" w:cs="Arial"/>
                <w:b/>
                <w:bCs/>
              </w:rPr>
              <w:t>60%</w:t>
            </w:r>
          </w:p>
        </w:tc>
      </w:tr>
      <w:tr w:rsidR="00B02743" w:rsidRPr="00B02743" w14:paraId="18806E4D"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4E02DEF1" w14:textId="77777777" w:rsidR="00B02743" w:rsidRPr="00B02743" w:rsidRDefault="00B02743" w:rsidP="00B02743">
            <w:pPr>
              <w:jc w:val="both"/>
              <w:rPr>
                <w:rFonts w:ascii="Arial" w:hAnsi="Arial" w:cs="Arial"/>
              </w:rPr>
            </w:pPr>
            <w:r w:rsidRPr="00B02743">
              <w:rPr>
                <w:rFonts w:ascii="Arial" w:hAnsi="Arial" w:cs="Arial"/>
              </w:rPr>
              <w:t xml:space="preserve">    Item 2: Services to Prevent Removal (N=74)</w:t>
            </w:r>
          </w:p>
        </w:tc>
        <w:tc>
          <w:tcPr>
            <w:tcW w:w="920" w:type="dxa"/>
            <w:tcBorders>
              <w:top w:val="single" w:sz="4" w:space="0" w:color="auto"/>
              <w:left w:val="nil"/>
              <w:bottom w:val="single" w:sz="4" w:space="0" w:color="auto"/>
              <w:right w:val="single" w:sz="4" w:space="0" w:color="auto"/>
            </w:tcBorders>
          </w:tcPr>
          <w:p w14:paraId="5F2F9166" w14:textId="77777777" w:rsidR="00B02743" w:rsidRPr="00B02743" w:rsidRDefault="00B02743" w:rsidP="00B02743">
            <w:pPr>
              <w:jc w:val="both"/>
              <w:rPr>
                <w:rFonts w:ascii="Arial" w:hAnsi="Arial" w:cs="Arial"/>
              </w:rPr>
            </w:pPr>
            <w:r w:rsidRPr="00B02743">
              <w:rPr>
                <w:rFonts w:ascii="Arial" w:hAnsi="Arial" w:cs="Arial"/>
              </w:rPr>
              <w:t>80%</w:t>
            </w:r>
          </w:p>
        </w:tc>
        <w:tc>
          <w:tcPr>
            <w:tcW w:w="920" w:type="dxa"/>
            <w:tcBorders>
              <w:top w:val="nil"/>
              <w:left w:val="single" w:sz="4" w:space="0" w:color="auto"/>
              <w:bottom w:val="single" w:sz="4" w:space="0" w:color="auto"/>
              <w:right w:val="nil"/>
            </w:tcBorders>
            <w:shd w:val="clear" w:color="auto" w:fill="auto"/>
            <w:noWrap/>
            <w:vAlign w:val="center"/>
          </w:tcPr>
          <w:p w14:paraId="3EE9EBB1" w14:textId="77777777" w:rsidR="00B02743" w:rsidRPr="00B02743" w:rsidRDefault="00B02743" w:rsidP="00B02743">
            <w:pPr>
              <w:jc w:val="both"/>
              <w:rPr>
                <w:rFonts w:ascii="Arial" w:hAnsi="Arial" w:cs="Arial"/>
              </w:rPr>
            </w:pPr>
            <w:r w:rsidRPr="00B02743">
              <w:rPr>
                <w:rFonts w:ascii="Arial" w:hAnsi="Arial" w:cs="Arial"/>
              </w:rPr>
              <w:t>91%</w:t>
            </w:r>
          </w:p>
        </w:tc>
        <w:tc>
          <w:tcPr>
            <w:tcW w:w="976" w:type="dxa"/>
            <w:tcBorders>
              <w:top w:val="nil"/>
              <w:left w:val="single" w:sz="4" w:space="0" w:color="auto"/>
              <w:bottom w:val="single" w:sz="4" w:space="0" w:color="auto"/>
              <w:right w:val="nil"/>
            </w:tcBorders>
            <w:shd w:val="clear" w:color="auto" w:fill="auto"/>
            <w:noWrap/>
            <w:vAlign w:val="center"/>
          </w:tcPr>
          <w:p w14:paraId="2F03C5E2" w14:textId="77777777" w:rsidR="00B02743" w:rsidRPr="00B02743" w:rsidRDefault="00B02743" w:rsidP="00B02743">
            <w:pPr>
              <w:jc w:val="both"/>
              <w:rPr>
                <w:rFonts w:ascii="Arial" w:hAnsi="Arial" w:cs="Arial"/>
              </w:rPr>
            </w:pPr>
            <w:r w:rsidRPr="00B02743">
              <w:rPr>
                <w:rFonts w:ascii="Arial" w:hAnsi="Arial" w:cs="Arial"/>
              </w:rPr>
              <w:t>94%</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3ECB4E1C" w14:textId="77777777" w:rsidR="00B02743" w:rsidRPr="00B02743" w:rsidRDefault="00B02743" w:rsidP="00B02743">
            <w:pPr>
              <w:jc w:val="both"/>
              <w:rPr>
                <w:rFonts w:ascii="Arial" w:hAnsi="Arial" w:cs="Arial"/>
              </w:rPr>
            </w:pPr>
            <w:r w:rsidRPr="00B02743">
              <w:rPr>
                <w:rFonts w:ascii="Arial" w:hAnsi="Arial" w:cs="Arial"/>
              </w:rPr>
              <w:t>55%</w:t>
            </w:r>
          </w:p>
        </w:tc>
      </w:tr>
      <w:tr w:rsidR="00B02743" w:rsidRPr="00B02743" w14:paraId="08D923E0"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1214498E" w14:textId="77777777" w:rsidR="00B02743" w:rsidRPr="00B02743" w:rsidRDefault="00B02743" w:rsidP="00B02743">
            <w:pPr>
              <w:jc w:val="both"/>
              <w:rPr>
                <w:rFonts w:ascii="Arial" w:hAnsi="Arial" w:cs="Arial"/>
              </w:rPr>
            </w:pPr>
            <w:r w:rsidRPr="00B02743">
              <w:rPr>
                <w:rFonts w:ascii="Arial" w:hAnsi="Arial" w:cs="Arial"/>
              </w:rPr>
              <w:t xml:space="preserve">    Item 3: Risk and Safety Assessment and Management (N=200)</w:t>
            </w:r>
          </w:p>
        </w:tc>
        <w:tc>
          <w:tcPr>
            <w:tcW w:w="920" w:type="dxa"/>
            <w:tcBorders>
              <w:top w:val="single" w:sz="4" w:space="0" w:color="auto"/>
              <w:left w:val="nil"/>
              <w:bottom w:val="single" w:sz="4" w:space="0" w:color="auto"/>
              <w:right w:val="single" w:sz="4" w:space="0" w:color="auto"/>
            </w:tcBorders>
          </w:tcPr>
          <w:p w14:paraId="2F568E4D" w14:textId="77777777" w:rsidR="00B02743" w:rsidRPr="00B02743" w:rsidRDefault="00B02743" w:rsidP="00B02743">
            <w:pPr>
              <w:jc w:val="both"/>
              <w:rPr>
                <w:rFonts w:ascii="Arial" w:hAnsi="Arial" w:cs="Arial"/>
              </w:rPr>
            </w:pPr>
            <w:r w:rsidRPr="00B02743">
              <w:rPr>
                <w:rFonts w:ascii="Arial" w:hAnsi="Arial" w:cs="Arial"/>
              </w:rPr>
              <w:t>77%</w:t>
            </w:r>
          </w:p>
        </w:tc>
        <w:tc>
          <w:tcPr>
            <w:tcW w:w="920" w:type="dxa"/>
            <w:tcBorders>
              <w:top w:val="nil"/>
              <w:left w:val="single" w:sz="4" w:space="0" w:color="auto"/>
              <w:bottom w:val="single" w:sz="4" w:space="0" w:color="auto"/>
              <w:right w:val="nil"/>
            </w:tcBorders>
            <w:shd w:val="clear" w:color="auto" w:fill="auto"/>
            <w:noWrap/>
            <w:vAlign w:val="center"/>
          </w:tcPr>
          <w:p w14:paraId="269DDEEA" w14:textId="77777777" w:rsidR="00B02743" w:rsidRPr="00B02743" w:rsidRDefault="00B02743" w:rsidP="00B02743">
            <w:pPr>
              <w:jc w:val="both"/>
              <w:rPr>
                <w:rFonts w:ascii="Arial" w:hAnsi="Arial" w:cs="Arial"/>
              </w:rPr>
            </w:pPr>
            <w:r w:rsidRPr="00B02743">
              <w:rPr>
                <w:rFonts w:ascii="Arial" w:hAnsi="Arial" w:cs="Arial"/>
              </w:rPr>
              <w:t>83%</w:t>
            </w:r>
          </w:p>
        </w:tc>
        <w:tc>
          <w:tcPr>
            <w:tcW w:w="976" w:type="dxa"/>
            <w:tcBorders>
              <w:top w:val="nil"/>
              <w:left w:val="single" w:sz="4" w:space="0" w:color="auto"/>
              <w:bottom w:val="single" w:sz="4" w:space="0" w:color="auto"/>
              <w:right w:val="nil"/>
            </w:tcBorders>
            <w:shd w:val="clear" w:color="auto" w:fill="auto"/>
            <w:noWrap/>
            <w:vAlign w:val="center"/>
          </w:tcPr>
          <w:p w14:paraId="117D80AA" w14:textId="77777777" w:rsidR="00B02743" w:rsidRPr="00B02743" w:rsidRDefault="00B02743" w:rsidP="00B02743">
            <w:pPr>
              <w:jc w:val="both"/>
              <w:rPr>
                <w:rFonts w:ascii="Arial" w:hAnsi="Arial" w:cs="Arial"/>
              </w:rPr>
            </w:pPr>
            <w:r w:rsidRPr="00B02743">
              <w:rPr>
                <w:rFonts w:ascii="Arial" w:hAnsi="Arial" w:cs="Arial"/>
              </w:rPr>
              <w:t>83%</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16BDC271" w14:textId="77777777" w:rsidR="00B02743" w:rsidRPr="00B02743" w:rsidRDefault="00B02743" w:rsidP="00B02743">
            <w:pPr>
              <w:jc w:val="both"/>
              <w:rPr>
                <w:rFonts w:ascii="Arial" w:hAnsi="Arial" w:cs="Arial"/>
              </w:rPr>
            </w:pPr>
            <w:r w:rsidRPr="00B02743">
              <w:rPr>
                <w:rFonts w:ascii="Arial" w:hAnsi="Arial" w:cs="Arial"/>
              </w:rPr>
              <w:t>61%</w:t>
            </w:r>
          </w:p>
        </w:tc>
      </w:tr>
      <w:tr w:rsidR="00B02743" w:rsidRPr="00B02743" w14:paraId="74491090" w14:textId="77777777" w:rsidTr="00B02743">
        <w:trPr>
          <w:trHeight w:val="630"/>
          <w:jc w:val="center"/>
        </w:trPr>
        <w:tc>
          <w:tcPr>
            <w:tcW w:w="7740" w:type="dxa"/>
            <w:gridSpan w:val="2"/>
            <w:tcBorders>
              <w:top w:val="nil"/>
              <w:left w:val="single" w:sz="8" w:space="0" w:color="auto"/>
              <w:bottom w:val="single" w:sz="4" w:space="0" w:color="auto"/>
              <w:right w:val="single" w:sz="4" w:space="0" w:color="FFFFFF"/>
            </w:tcBorders>
            <w:shd w:val="clear" w:color="auto" w:fill="000000" w:themeFill="text1"/>
            <w:vAlign w:val="center"/>
            <w:hideMark/>
          </w:tcPr>
          <w:p w14:paraId="0D41EC0B" w14:textId="77777777" w:rsidR="00B02743" w:rsidRPr="00B02743" w:rsidRDefault="00B02743" w:rsidP="00B02743">
            <w:pPr>
              <w:jc w:val="both"/>
              <w:rPr>
                <w:rFonts w:ascii="Arial" w:hAnsi="Arial" w:cs="Arial"/>
                <w:b/>
                <w:bCs/>
              </w:rPr>
            </w:pPr>
            <w:r w:rsidRPr="00B02743">
              <w:rPr>
                <w:rFonts w:ascii="Arial" w:hAnsi="Arial" w:cs="Arial"/>
                <w:b/>
                <w:bCs/>
              </w:rPr>
              <w:t>Permanency 1: Children have permanency and stability in their living situations</w:t>
            </w:r>
          </w:p>
        </w:tc>
        <w:tc>
          <w:tcPr>
            <w:tcW w:w="920" w:type="dxa"/>
            <w:tcBorders>
              <w:top w:val="single" w:sz="4" w:space="0" w:color="auto"/>
              <w:left w:val="nil"/>
              <w:bottom w:val="single" w:sz="4" w:space="0" w:color="auto"/>
              <w:right w:val="single" w:sz="4" w:space="0" w:color="FFFFFF" w:themeColor="background1"/>
            </w:tcBorders>
            <w:shd w:val="clear" w:color="auto" w:fill="000000" w:themeFill="text1"/>
            <w:vAlign w:val="center"/>
          </w:tcPr>
          <w:p w14:paraId="35092728" w14:textId="77777777" w:rsidR="00B02743" w:rsidRPr="00B02743" w:rsidRDefault="00B02743" w:rsidP="00B02743">
            <w:pPr>
              <w:jc w:val="both"/>
              <w:rPr>
                <w:rFonts w:ascii="Arial" w:hAnsi="Arial" w:cs="Arial"/>
                <w:b/>
                <w:bCs/>
              </w:rPr>
            </w:pPr>
            <w:r w:rsidRPr="00B02743">
              <w:rPr>
                <w:rFonts w:ascii="Arial" w:hAnsi="Arial" w:cs="Arial"/>
                <w:b/>
                <w:bCs/>
              </w:rPr>
              <w:t>49%</w:t>
            </w:r>
          </w:p>
        </w:tc>
        <w:tc>
          <w:tcPr>
            <w:tcW w:w="920" w:type="dxa"/>
            <w:tcBorders>
              <w:top w:val="nil"/>
              <w:left w:val="single" w:sz="4" w:space="0" w:color="FFFFFF" w:themeColor="background1"/>
              <w:bottom w:val="single" w:sz="4" w:space="0" w:color="auto"/>
              <w:right w:val="single" w:sz="4" w:space="0" w:color="FFFFFF"/>
            </w:tcBorders>
            <w:shd w:val="clear" w:color="auto" w:fill="000000" w:themeFill="text1"/>
            <w:vAlign w:val="center"/>
          </w:tcPr>
          <w:p w14:paraId="3B2FF61C" w14:textId="77777777" w:rsidR="00B02743" w:rsidRPr="00B02743" w:rsidRDefault="00B02743" w:rsidP="00B02743">
            <w:pPr>
              <w:jc w:val="both"/>
              <w:rPr>
                <w:rFonts w:ascii="Arial" w:hAnsi="Arial" w:cs="Arial"/>
                <w:b/>
                <w:bCs/>
              </w:rPr>
            </w:pPr>
            <w:r w:rsidRPr="00B02743">
              <w:rPr>
                <w:rFonts w:ascii="Arial" w:hAnsi="Arial" w:cs="Arial"/>
                <w:b/>
                <w:bCs/>
              </w:rPr>
              <w:t>53%</w:t>
            </w:r>
          </w:p>
        </w:tc>
        <w:tc>
          <w:tcPr>
            <w:tcW w:w="976" w:type="dxa"/>
            <w:tcBorders>
              <w:top w:val="nil"/>
              <w:left w:val="nil"/>
              <w:bottom w:val="single" w:sz="4" w:space="0" w:color="auto"/>
              <w:right w:val="single" w:sz="4" w:space="0" w:color="FFFFFF"/>
            </w:tcBorders>
            <w:shd w:val="clear" w:color="auto" w:fill="000000" w:themeFill="text1"/>
            <w:vAlign w:val="center"/>
          </w:tcPr>
          <w:p w14:paraId="3A015C13" w14:textId="77777777" w:rsidR="00B02743" w:rsidRPr="00B02743" w:rsidRDefault="00B02743" w:rsidP="00B02743">
            <w:pPr>
              <w:jc w:val="both"/>
              <w:rPr>
                <w:rFonts w:ascii="Arial" w:hAnsi="Arial" w:cs="Arial"/>
                <w:b/>
                <w:bCs/>
              </w:rPr>
            </w:pPr>
            <w:r w:rsidRPr="00B02743">
              <w:rPr>
                <w:rFonts w:ascii="Arial" w:hAnsi="Arial" w:cs="Arial"/>
                <w:b/>
                <w:bCs/>
              </w:rPr>
              <w:t>48%</w:t>
            </w:r>
          </w:p>
        </w:tc>
        <w:tc>
          <w:tcPr>
            <w:tcW w:w="920" w:type="dxa"/>
            <w:tcBorders>
              <w:top w:val="nil"/>
              <w:left w:val="nil"/>
              <w:bottom w:val="single" w:sz="4" w:space="0" w:color="auto"/>
              <w:right w:val="single" w:sz="8" w:space="0" w:color="auto"/>
            </w:tcBorders>
            <w:shd w:val="clear" w:color="auto" w:fill="000000" w:themeFill="text1"/>
            <w:noWrap/>
            <w:vAlign w:val="center"/>
          </w:tcPr>
          <w:p w14:paraId="61361ED1" w14:textId="77777777" w:rsidR="00B02743" w:rsidRPr="00B02743" w:rsidRDefault="00B02743" w:rsidP="00B02743">
            <w:pPr>
              <w:jc w:val="both"/>
              <w:rPr>
                <w:rFonts w:ascii="Arial" w:hAnsi="Arial" w:cs="Arial"/>
                <w:b/>
                <w:bCs/>
              </w:rPr>
            </w:pPr>
            <w:r w:rsidRPr="00B02743">
              <w:rPr>
                <w:rFonts w:ascii="Arial" w:hAnsi="Arial" w:cs="Arial"/>
                <w:b/>
                <w:bCs/>
              </w:rPr>
              <w:t>36%</w:t>
            </w:r>
          </w:p>
        </w:tc>
      </w:tr>
      <w:tr w:rsidR="00B02743" w:rsidRPr="00B02743" w14:paraId="2C2EB0A8"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320D5FF2" w14:textId="77777777" w:rsidR="00B02743" w:rsidRPr="00B02743" w:rsidRDefault="00B02743" w:rsidP="00B02743">
            <w:pPr>
              <w:jc w:val="both"/>
              <w:rPr>
                <w:rFonts w:ascii="Arial" w:hAnsi="Arial" w:cs="Arial"/>
              </w:rPr>
            </w:pPr>
            <w:r w:rsidRPr="00B02743">
              <w:rPr>
                <w:rFonts w:ascii="Arial" w:hAnsi="Arial" w:cs="Arial"/>
              </w:rPr>
              <w:t xml:space="preserve">    Item 4:  Stability of Foster Care Placement (N=120)</w:t>
            </w:r>
          </w:p>
        </w:tc>
        <w:tc>
          <w:tcPr>
            <w:tcW w:w="920" w:type="dxa"/>
            <w:tcBorders>
              <w:top w:val="single" w:sz="4" w:space="0" w:color="auto"/>
              <w:left w:val="nil"/>
              <w:bottom w:val="single" w:sz="4" w:space="0" w:color="auto"/>
              <w:right w:val="single" w:sz="4" w:space="0" w:color="auto"/>
            </w:tcBorders>
          </w:tcPr>
          <w:p w14:paraId="462695AA" w14:textId="77777777" w:rsidR="00B02743" w:rsidRPr="00B02743" w:rsidRDefault="00B02743" w:rsidP="00B02743">
            <w:pPr>
              <w:jc w:val="both"/>
              <w:rPr>
                <w:rFonts w:ascii="Arial" w:hAnsi="Arial" w:cs="Arial"/>
              </w:rPr>
            </w:pPr>
            <w:r w:rsidRPr="00B02743">
              <w:rPr>
                <w:rFonts w:ascii="Arial" w:hAnsi="Arial" w:cs="Arial"/>
              </w:rPr>
              <w:t>75%</w:t>
            </w:r>
          </w:p>
        </w:tc>
        <w:tc>
          <w:tcPr>
            <w:tcW w:w="920" w:type="dxa"/>
            <w:tcBorders>
              <w:top w:val="nil"/>
              <w:left w:val="single" w:sz="4" w:space="0" w:color="auto"/>
              <w:bottom w:val="single" w:sz="4" w:space="0" w:color="auto"/>
              <w:right w:val="nil"/>
            </w:tcBorders>
            <w:shd w:val="clear" w:color="auto" w:fill="auto"/>
            <w:noWrap/>
            <w:vAlign w:val="center"/>
          </w:tcPr>
          <w:p w14:paraId="514870ED" w14:textId="77777777" w:rsidR="00B02743" w:rsidRPr="00B02743" w:rsidRDefault="00B02743" w:rsidP="00B02743">
            <w:pPr>
              <w:jc w:val="both"/>
              <w:rPr>
                <w:rFonts w:ascii="Arial" w:hAnsi="Arial" w:cs="Arial"/>
              </w:rPr>
            </w:pPr>
            <w:r w:rsidRPr="00B02743">
              <w:rPr>
                <w:rFonts w:ascii="Arial" w:hAnsi="Arial" w:cs="Arial"/>
              </w:rPr>
              <w:t>73%</w:t>
            </w:r>
          </w:p>
        </w:tc>
        <w:tc>
          <w:tcPr>
            <w:tcW w:w="976" w:type="dxa"/>
            <w:tcBorders>
              <w:top w:val="nil"/>
              <w:left w:val="single" w:sz="4" w:space="0" w:color="auto"/>
              <w:bottom w:val="single" w:sz="4" w:space="0" w:color="auto"/>
              <w:right w:val="nil"/>
            </w:tcBorders>
            <w:shd w:val="clear" w:color="auto" w:fill="auto"/>
            <w:noWrap/>
            <w:vAlign w:val="center"/>
          </w:tcPr>
          <w:p w14:paraId="63210997" w14:textId="77777777" w:rsidR="00B02743" w:rsidRPr="00B02743" w:rsidRDefault="00B02743" w:rsidP="00B02743">
            <w:pPr>
              <w:jc w:val="both"/>
              <w:rPr>
                <w:rFonts w:ascii="Arial" w:hAnsi="Arial" w:cs="Arial"/>
              </w:rPr>
            </w:pPr>
            <w:r w:rsidRPr="00B02743">
              <w:rPr>
                <w:rFonts w:ascii="Arial" w:hAnsi="Arial" w:cs="Arial"/>
              </w:rPr>
              <w:t>73%</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0579C95D" w14:textId="77777777" w:rsidR="00B02743" w:rsidRPr="00B02743" w:rsidRDefault="00B02743" w:rsidP="00B02743">
            <w:pPr>
              <w:jc w:val="both"/>
              <w:rPr>
                <w:rFonts w:ascii="Arial" w:hAnsi="Arial" w:cs="Arial"/>
              </w:rPr>
            </w:pPr>
            <w:r w:rsidRPr="00B02743">
              <w:rPr>
                <w:rFonts w:ascii="Arial" w:hAnsi="Arial" w:cs="Arial"/>
              </w:rPr>
              <w:t>70%</w:t>
            </w:r>
          </w:p>
        </w:tc>
      </w:tr>
      <w:tr w:rsidR="00B02743" w:rsidRPr="00B02743" w14:paraId="0CFDD7F6"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163BD588" w14:textId="77777777" w:rsidR="00B02743" w:rsidRPr="00B02743" w:rsidRDefault="00B02743" w:rsidP="00B02743">
            <w:pPr>
              <w:jc w:val="both"/>
              <w:rPr>
                <w:rFonts w:ascii="Arial" w:hAnsi="Arial" w:cs="Arial"/>
              </w:rPr>
            </w:pPr>
            <w:r w:rsidRPr="00B02743">
              <w:rPr>
                <w:rFonts w:ascii="Arial" w:hAnsi="Arial" w:cs="Arial"/>
              </w:rPr>
              <w:t xml:space="preserve">    Item 5:  Permanency Goal for Child (N=120)</w:t>
            </w:r>
          </w:p>
        </w:tc>
        <w:tc>
          <w:tcPr>
            <w:tcW w:w="920" w:type="dxa"/>
            <w:tcBorders>
              <w:top w:val="single" w:sz="4" w:space="0" w:color="auto"/>
              <w:left w:val="nil"/>
              <w:bottom w:val="single" w:sz="4" w:space="0" w:color="auto"/>
              <w:right w:val="single" w:sz="4" w:space="0" w:color="auto"/>
            </w:tcBorders>
          </w:tcPr>
          <w:p w14:paraId="107B743D" w14:textId="77777777" w:rsidR="00B02743" w:rsidRPr="00B02743" w:rsidRDefault="00B02743" w:rsidP="00B02743">
            <w:pPr>
              <w:jc w:val="both"/>
              <w:rPr>
                <w:rFonts w:ascii="Arial" w:hAnsi="Arial" w:cs="Arial"/>
              </w:rPr>
            </w:pPr>
            <w:r w:rsidRPr="00B02743">
              <w:rPr>
                <w:rFonts w:ascii="Arial" w:hAnsi="Arial" w:cs="Arial"/>
              </w:rPr>
              <w:t>77%</w:t>
            </w:r>
          </w:p>
        </w:tc>
        <w:tc>
          <w:tcPr>
            <w:tcW w:w="920" w:type="dxa"/>
            <w:tcBorders>
              <w:top w:val="nil"/>
              <w:left w:val="single" w:sz="4" w:space="0" w:color="auto"/>
              <w:bottom w:val="single" w:sz="4" w:space="0" w:color="auto"/>
              <w:right w:val="nil"/>
            </w:tcBorders>
            <w:shd w:val="clear" w:color="auto" w:fill="auto"/>
            <w:noWrap/>
            <w:vAlign w:val="center"/>
          </w:tcPr>
          <w:p w14:paraId="6B26F39E" w14:textId="77777777" w:rsidR="00B02743" w:rsidRPr="00B02743" w:rsidRDefault="00B02743" w:rsidP="00B02743">
            <w:pPr>
              <w:jc w:val="both"/>
              <w:rPr>
                <w:rFonts w:ascii="Arial" w:hAnsi="Arial" w:cs="Arial"/>
              </w:rPr>
            </w:pPr>
            <w:r w:rsidRPr="00B02743">
              <w:rPr>
                <w:rFonts w:ascii="Arial" w:hAnsi="Arial" w:cs="Arial"/>
              </w:rPr>
              <w:t>84%</w:t>
            </w:r>
          </w:p>
        </w:tc>
        <w:tc>
          <w:tcPr>
            <w:tcW w:w="976" w:type="dxa"/>
            <w:tcBorders>
              <w:top w:val="nil"/>
              <w:left w:val="single" w:sz="4" w:space="0" w:color="auto"/>
              <w:bottom w:val="single" w:sz="4" w:space="0" w:color="auto"/>
              <w:right w:val="nil"/>
            </w:tcBorders>
            <w:shd w:val="clear" w:color="auto" w:fill="auto"/>
            <w:noWrap/>
            <w:vAlign w:val="center"/>
          </w:tcPr>
          <w:p w14:paraId="505CDBB9" w14:textId="77777777" w:rsidR="00B02743" w:rsidRPr="00B02743" w:rsidRDefault="00B02743" w:rsidP="00B02743">
            <w:pPr>
              <w:jc w:val="both"/>
              <w:rPr>
                <w:rFonts w:ascii="Arial" w:hAnsi="Arial" w:cs="Arial"/>
              </w:rPr>
            </w:pPr>
            <w:r w:rsidRPr="00B02743">
              <w:rPr>
                <w:rFonts w:ascii="Arial" w:hAnsi="Arial" w:cs="Arial"/>
              </w:rPr>
              <w:t>79%</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156634A2" w14:textId="77777777" w:rsidR="00B02743" w:rsidRPr="00B02743" w:rsidRDefault="00B02743" w:rsidP="00B02743">
            <w:pPr>
              <w:jc w:val="both"/>
              <w:rPr>
                <w:rFonts w:ascii="Arial" w:hAnsi="Arial" w:cs="Arial"/>
              </w:rPr>
            </w:pPr>
            <w:r w:rsidRPr="00B02743">
              <w:rPr>
                <w:rFonts w:ascii="Arial" w:hAnsi="Arial" w:cs="Arial"/>
              </w:rPr>
              <w:t>64%</w:t>
            </w:r>
          </w:p>
        </w:tc>
      </w:tr>
      <w:tr w:rsidR="00B02743" w:rsidRPr="00B02743" w14:paraId="31177A98"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0152B92F" w14:textId="77777777" w:rsidR="00B02743" w:rsidRPr="00B02743" w:rsidRDefault="00B02743" w:rsidP="00B02743">
            <w:pPr>
              <w:jc w:val="both"/>
              <w:rPr>
                <w:rFonts w:ascii="Arial" w:hAnsi="Arial" w:cs="Arial"/>
              </w:rPr>
            </w:pPr>
            <w:r w:rsidRPr="00B02743">
              <w:rPr>
                <w:rFonts w:ascii="Arial" w:hAnsi="Arial" w:cs="Arial"/>
              </w:rPr>
              <w:t xml:space="preserve">    Item 6:  Achieving Reunification, Guardianship, Adoption or APPLA (N=120)</w:t>
            </w:r>
          </w:p>
        </w:tc>
        <w:tc>
          <w:tcPr>
            <w:tcW w:w="920" w:type="dxa"/>
            <w:tcBorders>
              <w:top w:val="single" w:sz="4" w:space="0" w:color="auto"/>
              <w:left w:val="nil"/>
              <w:bottom w:val="single" w:sz="4" w:space="0" w:color="auto"/>
              <w:right w:val="single" w:sz="4" w:space="0" w:color="auto"/>
            </w:tcBorders>
            <w:vAlign w:val="center"/>
          </w:tcPr>
          <w:p w14:paraId="5D96F81E" w14:textId="77777777" w:rsidR="00B02743" w:rsidRPr="00B02743" w:rsidRDefault="00B02743" w:rsidP="00B02743">
            <w:pPr>
              <w:jc w:val="both"/>
              <w:rPr>
                <w:rFonts w:ascii="Arial" w:hAnsi="Arial" w:cs="Arial"/>
              </w:rPr>
            </w:pPr>
            <w:r w:rsidRPr="00B02743">
              <w:rPr>
                <w:rFonts w:ascii="Arial" w:hAnsi="Arial" w:cs="Arial"/>
              </w:rPr>
              <w:t>63%</w:t>
            </w:r>
          </w:p>
        </w:tc>
        <w:tc>
          <w:tcPr>
            <w:tcW w:w="920" w:type="dxa"/>
            <w:tcBorders>
              <w:top w:val="nil"/>
              <w:left w:val="single" w:sz="4" w:space="0" w:color="auto"/>
              <w:bottom w:val="single" w:sz="4" w:space="0" w:color="auto"/>
              <w:right w:val="nil"/>
            </w:tcBorders>
            <w:shd w:val="clear" w:color="auto" w:fill="auto"/>
            <w:noWrap/>
            <w:vAlign w:val="center"/>
          </w:tcPr>
          <w:p w14:paraId="03B99203" w14:textId="77777777" w:rsidR="00B02743" w:rsidRPr="00B02743" w:rsidRDefault="00B02743" w:rsidP="00B02743">
            <w:pPr>
              <w:jc w:val="both"/>
              <w:rPr>
                <w:rFonts w:ascii="Arial" w:hAnsi="Arial" w:cs="Arial"/>
              </w:rPr>
            </w:pPr>
            <w:r w:rsidRPr="00B02743">
              <w:rPr>
                <w:rFonts w:ascii="Arial" w:hAnsi="Arial" w:cs="Arial"/>
              </w:rPr>
              <w:t>79%</w:t>
            </w:r>
          </w:p>
        </w:tc>
        <w:tc>
          <w:tcPr>
            <w:tcW w:w="976" w:type="dxa"/>
            <w:tcBorders>
              <w:top w:val="nil"/>
              <w:left w:val="single" w:sz="4" w:space="0" w:color="auto"/>
              <w:bottom w:val="single" w:sz="4" w:space="0" w:color="auto"/>
              <w:right w:val="nil"/>
            </w:tcBorders>
            <w:shd w:val="clear" w:color="auto" w:fill="auto"/>
            <w:noWrap/>
            <w:vAlign w:val="center"/>
          </w:tcPr>
          <w:p w14:paraId="01232661" w14:textId="77777777" w:rsidR="00B02743" w:rsidRPr="00B02743" w:rsidRDefault="00B02743" w:rsidP="00B02743">
            <w:pPr>
              <w:jc w:val="both"/>
              <w:rPr>
                <w:rFonts w:ascii="Arial" w:hAnsi="Arial" w:cs="Arial"/>
              </w:rPr>
            </w:pPr>
            <w:r w:rsidRPr="00B02743">
              <w:rPr>
                <w:rFonts w:ascii="Arial" w:hAnsi="Arial" w:cs="Arial"/>
              </w:rPr>
              <w:t>77%</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3C840DF0" w14:textId="77777777" w:rsidR="00B02743" w:rsidRPr="00B02743" w:rsidRDefault="00B02743" w:rsidP="00B02743">
            <w:pPr>
              <w:jc w:val="both"/>
              <w:rPr>
                <w:rFonts w:ascii="Arial" w:hAnsi="Arial" w:cs="Arial"/>
              </w:rPr>
            </w:pPr>
            <w:r w:rsidRPr="00B02743">
              <w:rPr>
                <w:rFonts w:ascii="Arial" w:hAnsi="Arial" w:cs="Arial"/>
              </w:rPr>
              <w:t>58%</w:t>
            </w:r>
          </w:p>
        </w:tc>
      </w:tr>
      <w:tr w:rsidR="00B02743" w:rsidRPr="00B02743" w14:paraId="1B538FCD" w14:textId="77777777" w:rsidTr="00B02743">
        <w:trPr>
          <w:trHeight w:val="630"/>
          <w:jc w:val="center"/>
        </w:trPr>
        <w:tc>
          <w:tcPr>
            <w:tcW w:w="7740" w:type="dxa"/>
            <w:gridSpan w:val="2"/>
            <w:tcBorders>
              <w:top w:val="nil"/>
              <w:left w:val="single" w:sz="8" w:space="0" w:color="auto"/>
              <w:bottom w:val="single" w:sz="4" w:space="0" w:color="auto"/>
              <w:right w:val="single" w:sz="4" w:space="0" w:color="FFFFFF"/>
            </w:tcBorders>
            <w:shd w:val="clear" w:color="auto" w:fill="000000" w:themeFill="text1"/>
            <w:vAlign w:val="center"/>
            <w:hideMark/>
          </w:tcPr>
          <w:p w14:paraId="6CC6E651" w14:textId="77777777" w:rsidR="00B02743" w:rsidRPr="00B02743" w:rsidRDefault="00B02743" w:rsidP="00B02743">
            <w:pPr>
              <w:jc w:val="both"/>
              <w:rPr>
                <w:rFonts w:ascii="Arial" w:hAnsi="Arial" w:cs="Arial"/>
                <w:b/>
                <w:bCs/>
              </w:rPr>
            </w:pPr>
            <w:r w:rsidRPr="00B02743">
              <w:rPr>
                <w:rFonts w:ascii="Arial" w:hAnsi="Arial" w:cs="Arial"/>
                <w:b/>
                <w:bCs/>
              </w:rPr>
              <w:t>Permanency 2: The continuity of family relationships and connections is preserved for children</w:t>
            </w:r>
          </w:p>
        </w:tc>
        <w:tc>
          <w:tcPr>
            <w:tcW w:w="920" w:type="dxa"/>
            <w:tcBorders>
              <w:top w:val="single" w:sz="4" w:space="0" w:color="auto"/>
              <w:left w:val="nil"/>
              <w:bottom w:val="single" w:sz="4" w:space="0" w:color="auto"/>
              <w:right w:val="single" w:sz="4" w:space="0" w:color="FFFFFF" w:themeColor="background1"/>
            </w:tcBorders>
            <w:shd w:val="clear" w:color="auto" w:fill="000000" w:themeFill="text1"/>
            <w:vAlign w:val="center"/>
          </w:tcPr>
          <w:p w14:paraId="257EAE1C" w14:textId="77777777" w:rsidR="00B02743" w:rsidRPr="00B02743" w:rsidRDefault="00B02743" w:rsidP="00B02743">
            <w:pPr>
              <w:jc w:val="both"/>
              <w:rPr>
                <w:rFonts w:ascii="Arial" w:hAnsi="Arial" w:cs="Arial"/>
                <w:b/>
                <w:bCs/>
              </w:rPr>
            </w:pPr>
            <w:r w:rsidRPr="00B02743">
              <w:rPr>
                <w:rFonts w:ascii="Arial" w:hAnsi="Arial" w:cs="Arial"/>
                <w:b/>
                <w:bCs/>
              </w:rPr>
              <w:t>73%</w:t>
            </w:r>
          </w:p>
        </w:tc>
        <w:tc>
          <w:tcPr>
            <w:tcW w:w="920" w:type="dxa"/>
            <w:tcBorders>
              <w:top w:val="nil"/>
              <w:left w:val="single" w:sz="4" w:space="0" w:color="FFFFFF" w:themeColor="background1"/>
              <w:bottom w:val="single" w:sz="4" w:space="0" w:color="auto"/>
              <w:right w:val="single" w:sz="4" w:space="0" w:color="FFFFFF"/>
            </w:tcBorders>
            <w:shd w:val="clear" w:color="auto" w:fill="000000" w:themeFill="text1"/>
            <w:vAlign w:val="center"/>
          </w:tcPr>
          <w:p w14:paraId="07EA253E" w14:textId="77777777" w:rsidR="00B02743" w:rsidRPr="00B02743" w:rsidRDefault="00B02743" w:rsidP="00B02743">
            <w:pPr>
              <w:jc w:val="both"/>
              <w:rPr>
                <w:rFonts w:ascii="Arial" w:hAnsi="Arial" w:cs="Arial"/>
                <w:b/>
                <w:bCs/>
              </w:rPr>
            </w:pPr>
            <w:r w:rsidRPr="00B02743">
              <w:rPr>
                <w:rFonts w:ascii="Arial" w:hAnsi="Arial" w:cs="Arial"/>
                <w:b/>
                <w:bCs/>
              </w:rPr>
              <w:t>79%</w:t>
            </w:r>
          </w:p>
        </w:tc>
        <w:tc>
          <w:tcPr>
            <w:tcW w:w="976" w:type="dxa"/>
            <w:tcBorders>
              <w:top w:val="nil"/>
              <w:left w:val="nil"/>
              <w:bottom w:val="single" w:sz="4" w:space="0" w:color="auto"/>
              <w:right w:val="nil"/>
            </w:tcBorders>
            <w:shd w:val="clear" w:color="auto" w:fill="000000" w:themeFill="text1"/>
            <w:vAlign w:val="center"/>
          </w:tcPr>
          <w:p w14:paraId="3CA3706C" w14:textId="77777777" w:rsidR="00B02743" w:rsidRPr="00B02743" w:rsidRDefault="00B02743" w:rsidP="00B02743">
            <w:pPr>
              <w:jc w:val="both"/>
              <w:rPr>
                <w:rFonts w:ascii="Arial" w:hAnsi="Arial" w:cs="Arial"/>
                <w:b/>
                <w:bCs/>
              </w:rPr>
            </w:pPr>
            <w:r w:rsidRPr="00B02743">
              <w:rPr>
                <w:rFonts w:ascii="Arial" w:hAnsi="Arial" w:cs="Arial"/>
                <w:b/>
                <w:bCs/>
              </w:rPr>
              <w:t>81%</w:t>
            </w:r>
          </w:p>
        </w:tc>
        <w:tc>
          <w:tcPr>
            <w:tcW w:w="920" w:type="dxa"/>
            <w:tcBorders>
              <w:top w:val="nil"/>
              <w:left w:val="single" w:sz="4" w:space="0" w:color="FFFFFF"/>
              <w:bottom w:val="single" w:sz="4" w:space="0" w:color="auto"/>
              <w:right w:val="single" w:sz="8" w:space="0" w:color="auto"/>
            </w:tcBorders>
            <w:shd w:val="clear" w:color="auto" w:fill="000000" w:themeFill="text1"/>
            <w:noWrap/>
            <w:vAlign w:val="center"/>
          </w:tcPr>
          <w:p w14:paraId="651CC236" w14:textId="77777777" w:rsidR="00B02743" w:rsidRPr="00B02743" w:rsidRDefault="00B02743" w:rsidP="00B02743">
            <w:pPr>
              <w:jc w:val="both"/>
              <w:rPr>
                <w:rFonts w:ascii="Arial" w:hAnsi="Arial" w:cs="Arial"/>
                <w:b/>
                <w:bCs/>
              </w:rPr>
            </w:pPr>
            <w:r w:rsidRPr="00B02743">
              <w:rPr>
                <w:rFonts w:ascii="Arial" w:hAnsi="Arial" w:cs="Arial"/>
                <w:b/>
                <w:bCs/>
              </w:rPr>
              <w:t>43%</w:t>
            </w:r>
          </w:p>
        </w:tc>
      </w:tr>
      <w:tr w:rsidR="00B02743" w:rsidRPr="00B02743" w14:paraId="62F941FD"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6FC05A73" w14:textId="77777777" w:rsidR="00B02743" w:rsidRPr="00B02743" w:rsidRDefault="00B02743" w:rsidP="00B02743">
            <w:pPr>
              <w:jc w:val="both"/>
              <w:rPr>
                <w:rFonts w:ascii="Arial" w:hAnsi="Arial" w:cs="Arial"/>
              </w:rPr>
            </w:pPr>
            <w:r w:rsidRPr="00B02743">
              <w:rPr>
                <w:rFonts w:ascii="Arial" w:hAnsi="Arial" w:cs="Arial"/>
              </w:rPr>
              <w:t xml:space="preserve">    Item 7: Placement with Siblings (N=76)</w:t>
            </w:r>
          </w:p>
        </w:tc>
        <w:tc>
          <w:tcPr>
            <w:tcW w:w="920" w:type="dxa"/>
            <w:tcBorders>
              <w:top w:val="single" w:sz="4" w:space="0" w:color="auto"/>
              <w:left w:val="nil"/>
              <w:bottom w:val="single" w:sz="4" w:space="0" w:color="auto"/>
              <w:right w:val="single" w:sz="4" w:space="0" w:color="auto"/>
            </w:tcBorders>
          </w:tcPr>
          <w:p w14:paraId="415AE9B6" w14:textId="77777777" w:rsidR="00B02743" w:rsidRPr="00B02743" w:rsidRDefault="00B02743" w:rsidP="00B02743">
            <w:pPr>
              <w:jc w:val="both"/>
              <w:rPr>
                <w:rFonts w:ascii="Arial" w:hAnsi="Arial" w:cs="Arial"/>
              </w:rPr>
            </w:pPr>
            <w:r w:rsidRPr="00B02743">
              <w:rPr>
                <w:rFonts w:ascii="Arial" w:hAnsi="Arial" w:cs="Arial"/>
              </w:rPr>
              <w:t>74%</w:t>
            </w:r>
          </w:p>
        </w:tc>
        <w:tc>
          <w:tcPr>
            <w:tcW w:w="920" w:type="dxa"/>
            <w:tcBorders>
              <w:top w:val="nil"/>
              <w:left w:val="single" w:sz="4" w:space="0" w:color="auto"/>
              <w:bottom w:val="single" w:sz="4" w:space="0" w:color="auto"/>
              <w:right w:val="nil"/>
            </w:tcBorders>
            <w:shd w:val="clear" w:color="auto" w:fill="auto"/>
            <w:noWrap/>
            <w:vAlign w:val="center"/>
          </w:tcPr>
          <w:p w14:paraId="57C4AF60" w14:textId="77777777" w:rsidR="00B02743" w:rsidRPr="00B02743" w:rsidRDefault="00B02743" w:rsidP="00B02743">
            <w:pPr>
              <w:jc w:val="both"/>
              <w:rPr>
                <w:rFonts w:ascii="Arial" w:hAnsi="Arial" w:cs="Arial"/>
              </w:rPr>
            </w:pPr>
            <w:r w:rsidRPr="00B02743">
              <w:rPr>
                <w:rFonts w:ascii="Arial" w:hAnsi="Arial" w:cs="Arial"/>
              </w:rPr>
              <w:t>76%</w:t>
            </w:r>
          </w:p>
        </w:tc>
        <w:tc>
          <w:tcPr>
            <w:tcW w:w="976" w:type="dxa"/>
            <w:tcBorders>
              <w:top w:val="nil"/>
              <w:left w:val="single" w:sz="4" w:space="0" w:color="auto"/>
              <w:bottom w:val="single" w:sz="4" w:space="0" w:color="auto"/>
              <w:right w:val="nil"/>
            </w:tcBorders>
            <w:shd w:val="clear" w:color="auto" w:fill="auto"/>
            <w:noWrap/>
            <w:vAlign w:val="center"/>
          </w:tcPr>
          <w:p w14:paraId="2F88E1EC" w14:textId="77777777" w:rsidR="00B02743" w:rsidRPr="00B02743" w:rsidRDefault="00B02743" w:rsidP="00B02743">
            <w:pPr>
              <w:jc w:val="both"/>
              <w:rPr>
                <w:rFonts w:ascii="Arial" w:hAnsi="Arial" w:cs="Arial"/>
              </w:rPr>
            </w:pPr>
            <w:r w:rsidRPr="00B02743">
              <w:rPr>
                <w:rFonts w:ascii="Arial" w:hAnsi="Arial" w:cs="Arial"/>
              </w:rPr>
              <w:t>74%</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314FF1BA" w14:textId="77777777" w:rsidR="00B02743" w:rsidRPr="00B02743" w:rsidRDefault="00B02743" w:rsidP="00B02743">
            <w:pPr>
              <w:jc w:val="both"/>
              <w:rPr>
                <w:rFonts w:ascii="Arial" w:hAnsi="Arial" w:cs="Arial"/>
              </w:rPr>
            </w:pPr>
            <w:r w:rsidRPr="00B02743">
              <w:rPr>
                <w:rFonts w:ascii="Arial" w:hAnsi="Arial" w:cs="Arial"/>
              </w:rPr>
              <w:t>47%</w:t>
            </w:r>
          </w:p>
        </w:tc>
      </w:tr>
      <w:tr w:rsidR="00B02743" w:rsidRPr="00B02743" w14:paraId="4224EF63"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0F656373" w14:textId="77777777" w:rsidR="00B02743" w:rsidRPr="00B02743" w:rsidRDefault="00B02743" w:rsidP="00B02743">
            <w:pPr>
              <w:jc w:val="both"/>
              <w:rPr>
                <w:rFonts w:ascii="Arial" w:hAnsi="Arial" w:cs="Arial"/>
              </w:rPr>
            </w:pPr>
            <w:r w:rsidRPr="00B02743">
              <w:rPr>
                <w:rFonts w:ascii="Arial" w:hAnsi="Arial" w:cs="Arial"/>
              </w:rPr>
              <w:t xml:space="preserve">    Item 8: Visiting with Parents and Siblings in Foster Care (N=94)</w:t>
            </w:r>
          </w:p>
        </w:tc>
        <w:tc>
          <w:tcPr>
            <w:tcW w:w="920" w:type="dxa"/>
            <w:tcBorders>
              <w:top w:val="single" w:sz="4" w:space="0" w:color="auto"/>
              <w:left w:val="nil"/>
              <w:bottom w:val="single" w:sz="4" w:space="0" w:color="auto"/>
              <w:right w:val="single" w:sz="4" w:space="0" w:color="auto"/>
            </w:tcBorders>
          </w:tcPr>
          <w:p w14:paraId="3FA4F2C4" w14:textId="77777777" w:rsidR="00B02743" w:rsidRPr="00B02743" w:rsidRDefault="00B02743" w:rsidP="00B02743">
            <w:pPr>
              <w:jc w:val="both"/>
              <w:rPr>
                <w:rFonts w:ascii="Arial" w:hAnsi="Arial" w:cs="Arial"/>
              </w:rPr>
            </w:pPr>
            <w:r w:rsidRPr="00B02743">
              <w:rPr>
                <w:rFonts w:ascii="Arial" w:hAnsi="Arial" w:cs="Arial"/>
              </w:rPr>
              <w:t>85%</w:t>
            </w:r>
          </w:p>
        </w:tc>
        <w:tc>
          <w:tcPr>
            <w:tcW w:w="920" w:type="dxa"/>
            <w:tcBorders>
              <w:top w:val="nil"/>
              <w:left w:val="single" w:sz="4" w:space="0" w:color="auto"/>
              <w:bottom w:val="single" w:sz="4" w:space="0" w:color="auto"/>
              <w:right w:val="nil"/>
            </w:tcBorders>
            <w:shd w:val="clear" w:color="auto" w:fill="auto"/>
            <w:noWrap/>
            <w:vAlign w:val="center"/>
          </w:tcPr>
          <w:p w14:paraId="360227B0" w14:textId="77777777" w:rsidR="00B02743" w:rsidRPr="00B02743" w:rsidRDefault="00B02743" w:rsidP="00B02743">
            <w:pPr>
              <w:jc w:val="both"/>
              <w:rPr>
                <w:rFonts w:ascii="Arial" w:hAnsi="Arial" w:cs="Arial"/>
              </w:rPr>
            </w:pPr>
            <w:r w:rsidRPr="00B02743">
              <w:rPr>
                <w:rFonts w:ascii="Arial" w:hAnsi="Arial" w:cs="Arial"/>
              </w:rPr>
              <w:t>89%</w:t>
            </w:r>
          </w:p>
        </w:tc>
        <w:tc>
          <w:tcPr>
            <w:tcW w:w="976" w:type="dxa"/>
            <w:tcBorders>
              <w:top w:val="nil"/>
              <w:left w:val="single" w:sz="4" w:space="0" w:color="auto"/>
              <w:bottom w:val="single" w:sz="4" w:space="0" w:color="auto"/>
              <w:right w:val="nil"/>
            </w:tcBorders>
            <w:shd w:val="clear" w:color="auto" w:fill="auto"/>
            <w:noWrap/>
            <w:vAlign w:val="center"/>
          </w:tcPr>
          <w:p w14:paraId="0BB966A7" w14:textId="77777777" w:rsidR="00B02743" w:rsidRPr="00B02743" w:rsidRDefault="00B02743" w:rsidP="00B02743">
            <w:pPr>
              <w:jc w:val="both"/>
              <w:rPr>
                <w:rFonts w:ascii="Arial" w:hAnsi="Arial" w:cs="Arial"/>
              </w:rPr>
            </w:pPr>
            <w:r w:rsidRPr="00B02743">
              <w:rPr>
                <w:rFonts w:ascii="Arial" w:hAnsi="Arial" w:cs="Arial"/>
              </w:rPr>
              <w:t>85%</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62A3D4BB" w14:textId="77777777" w:rsidR="00B02743" w:rsidRPr="00B02743" w:rsidRDefault="00B02743" w:rsidP="00B02743">
            <w:pPr>
              <w:jc w:val="both"/>
              <w:rPr>
                <w:rFonts w:ascii="Arial" w:hAnsi="Arial" w:cs="Arial"/>
              </w:rPr>
            </w:pPr>
            <w:r w:rsidRPr="00B02743">
              <w:rPr>
                <w:rFonts w:ascii="Arial" w:hAnsi="Arial" w:cs="Arial"/>
              </w:rPr>
              <w:t>64%</w:t>
            </w:r>
          </w:p>
        </w:tc>
      </w:tr>
      <w:tr w:rsidR="00B02743" w:rsidRPr="00B02743" w14:paraId="3DF23E44"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1E00808F" w14:textId="77777777" w:rsidR="00B02743" w:rsidRPr="00B02743" w:rsidRDefault="00B02743" w:rsidP="00B02743">
            <w:pPr>
              <w:jc w:val="both"/>
              <w:rPr>
                <w:rFonts w:ascii="Arial" w:hAnsi="Arial" w:cs="Arial"/>
              </w:rPr>
            </w:pPr>
            <w:r w:rsidRPr="00B02743">
              <w:rPr>
                <w:rFonts w:ascii="Arial" w:hAnsi="Arial" w:cs="Arial"/>
              </w:rPr>
              <w:t xml:space="preserve">    Item 9: Preserving Connections (N=120)</w:t>
            </w:r>
          </w:p>
        </w:tc>
        <w:tc>
          <w:tcPr>
            <w:tcW w:w="920" w:type="dxa"/>
            <w:tcBorders>
              <w:top w:val="single" w:sz="4" w:space="0" w:color="auto"/>
              <w:left w:val="nil"/>
              <w:bottom w:val="single" w:sz="4" w:space="0" w:color="auto"/>
              <w:right w:val="single" w:sz="4" w:space="0" w:color="auto"/>
            </w:tcBorders>
          </w:tcPr>
          <w:p w14:paraId="1450AE64" w14:textId="77777777" w:rsidR="00B02743" w:rsidRPr="00B02743" w:rsidRDefault="00B02743" w:rsidP="00B02743">
            <w:pPr>
              <w:jc w:val="both"/>
              <w:rPr>
                <w:rFonts w:ascii="Arial" w:hAnsi="Arial" w:cs="Arial"/>
              </w:rPr>
            </w:pPr>
            <w:r w:rsidRPr="00B02743">
              <w:rPr>
                <w:rFonts w:ascii="Arial" w:hAnsi="Arial" w:cs="Arial"/>
              </w:rPr>
              <w:t>63%</w:t>
            </w:r>
          </w:p>
        </w:tc>
        <w:tc>
          <w:tcPr>
            <w:tcW w:w="920" w:type="dxa"/>
            <w:tcBorders>
              <w:top w:val="nil"/>
              <w:left w:val="single" w:sz="4" w:space="0" w:color="auto"/>
              <w:bottom w:val="single" w:sz="4" w:space="0" w:color="auto"/>
              <w:right w:val="nil"/>
            </w:tcBorders>
            <w:shd w:val="clear" w:color="auto" w:fill="auto"/>
            <w:noWrap/>
            <w:vAlign w:val="center"/>
          </w:tcPr>
          <w:p w14:paraId="763EEDE5" w14:textId="77777777" w:rsidR="00B02743" w:rsidRPr="00B02743" w:rsidRDefault="00B02743" w:rsidP="00B02743">
            <w:pPr>
              <w:jc w:val="both"/>
              <w:rPr>
                <w:rFonts w:ascii="Arial" w:hAnsi="Arial" w:cs="Arial"/>
              </w:rPr>
            </w:pPr>
            <w:r w:rsidRPr="00B02743">
              <w:rPr>
                <w:rFonts w:ascii="Arial" w:hAnsi="Arial" w:cs="Arial"/>
              </w:rPr>
              <w:t>76%</w:t>
            </w:r>
          </w:p>
        </w:tc>
        <w:tc>
          <w:tcPr>
            <w:tcW w:w="976" w:type="dxa"/>
            <w:tcBorders>
              <w:top w:val="nil"/>
              <w:left w:val="single" w:sz="4" w:space="0" w:color="auto"/>
              <w:bottom w:val="single" w:sz="4" w:space="0" w:color="auto"/>
              <w:right w:val="nil"/>
            </w:tcBorders>
            <w:shd w:val="clear" w:color="auto" w:fill="auto"/>
            <w:noWrap/>
            <w:vAlign w:val="center"/>
          </w:tcPr>
          <w:p w14:paraId="6739538A" w14:textId="77777777" w:rsidR="00B02743" w:rsidRPr="00B02743" w:rsidRDefault="00B02743" w:rsidP="00B02743">
            <w:pPr>
              <w:jc w:val="both"/>
              <w:rPr>
                <w:rFonts w:ascii="Arial" w:hAnsi="Arial" w:cs="Arial"/>
              </w:rPr>
            </w:pPr>
            <w:r w:rsidRPr="00B02743">
              <w:rPr>
                <w:rFonts w:ascii="Arial" w:hAnsi="Arial" w:cs="Arial"/>
              </w:rPr>
              <w:t>75%</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1D46BDF6" w14:textId="77777777" w:rsidR="00B02743" w:rsidRPr="00B02743" w:rsidRDefault="00B02743" w:rsidP="00B02743">
            <w:pPr>
              <w:jc w:val="both"/>
              <w:rPr>
                <w:rFonts w:ascii="Arial" w:hAnsi="Arial" w:cs="Arial"/>
              </w:rPr>
            </w:pPr>
            <w:r w:rsidRPr="00B02743">
              <w:rPr>
                <w:rFonts w:ascii="Arial" w:hAnsi="Arial" w:cs="Arial"/>
              </w:rPr>
              <w:t>49%</w:t>
            </w:r>
          </w:p>
        </w:tc>
      </w:tr>
      <w:tr w:rsidR="00B02743" w:rsidRPr="00B02743" w14:paraId="127A7775"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114B7D83" w14:textId="77777777" w:rsidR="00B02743" w:rsidRPr="00B02743" w:rsidRDefault="00B02743" w:rsidP="00B02743">
            <w:pPr>
              <w:jc w:val="both"/>
              <w:rPr>
                <w:rFonts w:ascii="Arial" w:hAnsi="Arial" w:cs="Arial"/>
              </w:rPr>
            </w:pPr>
            <w:r w:rsidRPr="00B02743">
              <w:rPr>
                <w:rFonts w:ascii="Arial" w:hAnsi="Arial" w:cs="Arial"/>
              </w:rPr>
              <w:t xml:space="preserve">    Item 10: Relative Placement (N=118)</w:t>
            </w:r>
          </w:p>
        </w:tc>
        <w:tc>
          <w:tcPr>
            <w:tcW w:w="920" w:type="dxa"/>
            <w:tcBorders>
              <w:top w:val="single" w:sz="4" w:space="0" w:color="auto"/>
              <w:left w:val="nil"/>
              <w:bottom w:val="single" w:sz="4" w:space="0" w:color="auto"/>
              <w:right w:val="single" w:sz="4" w:space="0" w:color="auto"/>
            </w:tcBorders>
          </w:tcPr>
          <w:p w14:paraId="181AD705" w14:textId="77777777" w:rsidR="00B02743" w:rsidRPr="00B02743" w:rsidRDefault="00B02743" w:rsidP="00B02743">
            <w:pPr>
              <w:jc w:val="both"/>
              <w:rPr>
                <w:rFonts w:ascii="Arial" w:hAnsi="Arial" w:cs="Arial"/>
              </w:rPr>
            </w:pPr>
            <w:r w:rsidRPr="00B02743">
              <w:rPr>
                <w:rFonts w:ascii="Arial" w:hAnsi="Arial" w:cs="Arial"/>
              </w:rPr>
              <w:t>91%</w:t>
            </w:r>
          </w:p>
        </w:tc>
        <w:tc>
          <w:tcPr>
            <w:tcW w:w="920" w:type="dxa"/>
            <w:tcBorders>
              <w:top w:val="nil"/>
              <w:left w:val="single" w:sz="4" w:space="0" w:color="auto"/>
              <w:bottom w:val="single" w:sz="4" w:space="0" w:color="auto"/>
              <w:right w:val="nil"/>
            </w:tcBorders>
            <w:shd w:val="clear" w:color="auto" w:fill="auto"/>
            <w:noWrap/>
            <w:vAlign w:val="center"/>
          </w:tcPr>
          <w:p w14:paraId="58B798C8" w14:textId="77777777" w:rsidR="00B02743" w:rsidRPr="00B02743" w:rsidRDefault="00B02743" w:rsidP="00B02743">
            <w:pPr>
              <w:jc w:val="both"/>
              <w:rPr>
                <w:rFonts w:ascii="Arial" w:hAnsi="Arial" w:cs="Arial"/>
              </w:rPr>
            </w:pPr>
            <w:r w:rsidRPr="00B02743">
              <w:rPr>
                <w:rFonts w:ascii="Arial" w:hAnsi="Arial" w:cs="Arial"/>
              </w:rPr>
              <w:t>94%</w:t>
            </w:r>
          </w:p>
        </w:tc>
        <w:tc>
          <w:tcPr>
            <w:tcW w:w="976" w:type="dxa"/>
            <w:tcBorders>
              <w:top w:val="nil"/>
              <w:left w:val="single" w:sz="4" w:space="0" w:color="auto"/>
              <w:bottom w:val="single" w:sz="4" w:space="0" w:color="auto"/>
              <w:right w:val="nil"/>
            </w:tcBorders>
            <w:shd w:val="clear" w:color="auto" w:fill="auto"/>
            <w:noWrap/>
            <w:vAlign w:val="center"/>
          </w:tcPr>
          <w:p w14:paraId="166D12D1" w14:textId="77777777" w:rsidR="00B02743" w:rsidRPr="00B02743" w:rsidRDefault="00B02743" w:rsidP="00B02743">
            <w:pPr>
              <w:jc w:val="both"/>
              <w:rPr>
                <w:rFonts w:ascii="Arial" w:hAnsi="Arial" w:cs="Arial"/>
              </w:rPr>
            </w:pPr>
            <w:r w:rsidRPr="00B02743">
              <w:rPr>
                <w:rFonts w:ascii="Arial" w:hAnsi="Arial" w:cs="Arial"/>
              </w:rPr>
              <w:t>95%</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71778D73" w14:textId="77777777" w:rsidR="00B02743" w:rsidRPr="00B02743" w:rsidRDefault="00B02743" w:rsidP="00B02743">
            <w:pPr>
              <w:jc w:val="both"/>
              <w:rPr>
                <w:rFonts w:ascii="Arial" w:hAnsi="Arial" w:cs="Arial"/>
              </w:rPr>
            </w:pPr>
            <w:r w:rsidRPr="00B02743">
              <w:rPr>
                <w:rFonts w:ascii="Arial" w:hAnsi="Arial" w:cs="Arial"/>
              </w:rPr>
              <w:t>70%</w:t>
            </w:r>
          </w:p>
        </w:tc>
      </w:tr>
      <w:tr w:rsidR="00B02743" w:rsidRPr="00B02743" w14:paraId="27868A14"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7F456E96" w14:textId="77777777" w:rsidR="00B02743" w:rsidRPr="00B02743" w:rsidRDefault="00B02743" w:rsidP="00B02743">
            <w:pPr>
              <w:jc w:val="both"/>
              <w:rPr>
                <w:rFonts w:ascii="Arial" w:hAnsi="Arial" w:cs="Arial"/>
              </w:rPr>
            </w:pPr>
            <w:r w:rsidRPr="00B02743">
              <w:rPr>
                <w:rFonts w:ascii="Arial" w:hAnsi="Arial" w:cs="Arial"/>
              </w:rPr>
              <w:t xml:space="preserve">    Item 11: Relationship of Child in Care with Parents (N=83)</w:t>
            </w:r>
          </w:p>
        </w:tc>
        <w:tc>
          <w:tcPr>
            <w:tcW w:w="920" w:type="dxa"/>
            <w:tcBorders>
              <w:top w:val="single" w:sz="4" w:space="0" w:color="auto"/>
              <w:left w:val="nil"/>
              <w:bottom w:val="single" w:sz="4" w:space="0" w:color="auto"/>
              <w:right w:val="single" w:sz="4" w:space="0" w:color="auto"/>
            </w:tcBorders>
          </w:tcPr>
          <w:p w14:paraId="25B05B58" w14:textId="77777777" w:rsidR="00B02743" w:rsidRPr="00B02743" w:rsidRDefault="00B02743" w:rsidP="00B02743">
            <w:pPr>
              <w:jc w:val="both"/>
              <w:rPr>
                <w:rFonts w:ascii="Arial" w:hAnsi="Arial" w:cs="Arial"/>
              </w:rPr>
            </w:pPr>
            <w:r w:rsidRPr="00B02743">
              <w:rPr>
                <w:rFonts w:ascii="Arial" w:hAnsi="Arial" w:cs="Arial"/>
              </w:rPr>
              <w:t>53%</w:t>
            </w:r>
          </w:p>
        </w:tc>
        <w:tc>
          <w:tcPr>
            <w:tcW w:w="920" w:type="dxa"/>
            <w:tcBorders>
              <w:top w:val="nil"/>
              <w:left w:val="single" w:sz="4" w:space="0" w:color="auto"/>
              <w:bottom w:val="single" w:sz="4" w:space="0" w:color="auto"/>
              <w:right w:val="nil"/>
            </w:tcBorders>
            <w:shd w:val="clear" w:color="auto" w:fill="auto"/>
            <w:noWrap/>
            <w:vAlign w:val="center"/>
          </w:tcPr>
          <w:p w14:paraId="79ACF357" w14:textId="77777777" w:rsidR="00B02743" w:rsidRPr="00B02743" w:rsidRDefault="00B02743" w:rsidP="00B02743">
            <w:pPr>
              <w:jc w:val="both"/>
              <w:rPr>
                <w:rFonts w:ascii="Arial" w:hAnsi="Arial" w:cs="Arial"/>
              </w:rPr>
            </w:pPr>
            <w:r w:rsidRPr="00B02743">
              <w:rPr>
                <w:rFonts w:ascii="Arial" w:hAnsi="Arial" w:cs="Arial"/>
              </w:rPr>
              <w:t>51%</w:t>
            </w:r>
          </w:p>
        </w:tc>
        <w:tc>
          <w:tcPr>
            <w:tcW w:w="976" w:type="dxa"/>
            <w:tcBorders>
              <w:top w:val="nil"/>
              <w:left w:val="single" w:sz="4" w:space="0" w:color="auto"/>
              <w:bottom w:val="single" w:sz="4" w:space="0" w:color="auto"/>
              <w:right w:val="nil"/>
            </w:tcBorders>
            <w:shd w:val="clear" w:color="auto" w:fill="auto"/>
            <w:noWrap/>
            <w:vAlign w:val="center"/>
          </w:tcPr>
          <w:p w14:paraId="7B004F88" w14:textId="77777777" w:rsidR="00B02743" w:rsidRPr="00B02743" w:rsidRDefault="00B02743" w:rsidP="00B02743">
            <w:pPr>
              <w:jc w:val="both"/>
              <w:rPr>
                <w:rFonts w:ascii="Arial" w:hAnsi="Arial" w:cs="Arial"/>
              </w:rPr>
            </w:pPr>
            <w:r w:rsidRPr="00B02743">
              <w:rPr>
                <w:rFonts w:ascii="Arial" w:hAnsi="Arial" w:cs="Arial"/>
              </w:rPr>
              <w:t>55%</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55F80938" w14:textId="77777777" w:rsidR="00B02743" w:rsidRPr="00B02743" w:rsidRDefault="00B02743" w:rsidP="00B02743">
            <w:pPr>
              <w:jc w:val="both"/>
              <w:rPr>
                <w:rFonts w:ascii="Arial" w:hAnsi="Arial" w:cs="Arial"/>
              </w:rPr>
            </w:pPr>
            <w:r w:rsidRPr="00B02743">
              <w:rPr>
                <w:rFonts w:ascii="Arial" w:hAnsi="Arial" w:cs="Arial"/>
              </w:rPr>
              <w:t>48%</w:t>
            </w:r>
          </w:p>
        </w:tc>
      </w:tr>
      <w:tr w:rsidR="00B02743" w:rsidRPr="00B02743" w14:paraId="2CB86640" w14:textId="77777777" w:rsidTr="00B02743">
        <w:trPr>
          <w:trHeight w:val="630"/>
          <w:jc w:val="center"/>
        </w:trPr>
        <w:tc>
          <w:tcPr>
            <w:tcW w:w="7740" w:type="dxa"/>
            <w:gridSpan w:val="2"/>
            <w:tcBorders>
              <w:top w:val="nil"/>
              <w:left w:val="single" w:sz="8" w:space="0" w:color="auto"/>
              <w:bottom w:val="single" w:sz="4" w:space="0" w:color="auto"/>
              <w:right w:val="single" w:sz="4" w:space="0" w:color="FFFFFF"/>
            </w:tcBorders>
            <w:shd w:val="clear" w:color="auto" w:fill="000000" w:themeFill="text1"/>
            <w:vAlign w:val="center"/>
            <w:hideMark/>
          </w:tcPr>
          <w:p w14:paraId="6F6BE7D8" w14:textId="77777777" w:rsidR="00B02743" w:rsidRPr="00B02743" w:rsidRDefault="00B02743" w:rsidP="00B02743">
            <w:pPr>
              <w:jc w:val="both"/>
              <w:rPr>
                <w:rFonts w:ascii="Arial" w:hAnsi="Arial" w:cs="Arial"/>
                <w:b/>
                <w:bCs/>
              </w:rPr>
            </w:pPr>
            <w:r w:rsidRPr="00B02743">
              <w:rPr>
                <w:rFonts w:ascii="Arial" w:hAnsi="Arial" w:cs="Arial"/>
                <w:b/>
                <w:bCs/>
              </w:rPr>
              <w:t>Well-Being 1: Families have enhanced capacity to provide for their children’s needs</w:t>
            </w:r>
          </w:p>
        </w:tc>
        <w:tc>
          <w:tcPr>
            <w:tcW w:w="920" w:type="dxa"/>
            <w:tcBorders>
              <w:top w:val="single" w:sz="4" w:space="0" w:color="auto"/>
              <w:left w:val="nil"/>
              <w:bottom w:val="single" w:sz="4" w:space="0" w:color="auto"/>
              <w:right w:val="single" w:sz="4" w:space="0" w:color="FFFFFF" w:themeColor="background1"/>
            </w:tcBorders>
            <w:shd w:val="clear" w:color="auto" w:fill="000000" w:themeFill="text1"/>
            <w:vAlign w:val="center"/>
          </w:tcPr>
          <w:p w14:paraId="19AA4DB8" w14:textId="77777777" w:rsidR="00B02743" w:rsidRPr="00B02743" w:rsidRDefault="00B02743" w:rsidP="00B02743">
            <w:pPr>
              <w:jc w:val="both"/>
              <w:rPr>
                <w:rFonts w:ascii="Arial" w:hAnsi="Arial" w:cs="Arial"/>
                <w:b/>
                <w:bCs/>
              </w:rPr>
            </w:pPr>
            <w:r w:rsidRPr="00B02743">
              <w:rPr>
                <w:rFonts w:ascii="Arial" w:hAnsi="Arial" w:cs="Arial"/>
                <w:b/>
                <w:bCs/>
              </w:rPr>
              <w:t>57%</w:t>
            </w:r>
          </w:p>
        </w:tc>
        <w:tc>
          <w:tcPr>
            <w:tcW w:w="920" w:type="dxa"/>
            <w:tcBorders>
              <w:top w:val="nil"/>
              <w:left w:val="single" w:sz="4" w:space="0" w:color="FFFFFF" w:themeColor="background1"/>
              <w:bottom w:val="single" w:sz="4" w:space="0" w:color="auto"/>
              <w:right w:val="single" w:sz="4" w:space="0" w:color="FFFFFF"/>
            </w:tcBorders>
            <w:shd w:val="clear" w:color="auto" w:fill="000000" w:themeFill="text1"/>
            <w:vAlign w:val="center"/>
          </w:tcPr>
          <w:p w14:paraId="35745640" w14:textId="77777777" w:rsidR="00B02743" w:rsidRPr="00B02743" w:rsidRDefault="00B02743" w:rsidP="00B02743">
            <w:pPr>
              <w:jc w:val="both"/>
              <w:rPr>
                <w:rFonts w:ascii="Arial" w:hAnsi="Arial" w:cs="Arial"/>
                <w:b/>
                <w:bCs/>
              </w:rPr>
            </w:pPr>
            <w:r w:rsidRPr="00B02743">
              <w:rPr>
                <w:rFonts w:ascii="Arial" w:hAnsi="Arial" w:cs="Arial"/>
                <w:b/>
                <w:bCs/>
              </w:rPr>
              <w:t>71%</w:t>
            </w:r>
          </w:p>
        </w:tc>
        <w:tc>
          <w:tcPr>
            <w:tcW w:w="976" w:type="dxa"/>
            <w:tcBorders>
              <w:top w:val="nil"/>
              <w:left w:val="nil"/>
              <w:bottom w:val="single" w:sz="4" w:space="0" w:color="auto"/>
              <w:right w:val="nil"/>
            </w:tcBorders>
            <w:shd w:val="clear" w:color="auto" w:fill="000000" w:themeFill="text1"/>
            <w:vAlign w:val="center"/>
          </w:tcPr>
          <w:p w14:paraId="4B1D96E3" w14:textId="77777777" w:rsidR="00B02743" w:rsidRPr="00B02743" w:rsidRDefault="00B02743" w:rsidP="00B02743">
            <w:pPr>
              <w:jc w:val="both"/>
              <w:rPr>
                <w:rFonts w:ascii="Arial" w:hAnsi="Arial" w:cs="Arial"/>
                <w:b/>
                <w:bCs/>
              </w:rPr>
            </w:pPr>
            <w:r w:rsidRPr="00B02743">
              <w:rPr>
                <w:rFonts w:ascii="Arial" w:hAnsi="Arial" w:cs="Arial"/>
                <w:b/>
                <w:bCs/>
              </w:rPr>
              <w:t>61%</w:t>
            </w:r>
          </w:p>
        </w:tc>
        <w:tc>
          <w:tcPr>
            <w:tcW w:w="920" w:type="dxa"/>
            <w:tcBorders>
              <w:top w:val="nil"/>
              <w:left w:val="single" w:sz="4" w:space="0" w:color="FFFFFF"/>
              <w:bottom w:val="single" w:sz="4" w:space="0" w:color="auto"/>
              <w:right w:val="single" w:sz="8" w:space="0" w:color="auto"/>
            </w:tcBorders>
            <w:shd w:val="clear" w:color="auto" w:fill="000000" w:themeFill="text1"/>
            <w:noWrap/>
            <w:vAlign w:val="center"/>
          </w:tcPr>
          <w:p w14:paraId="493260CD" w14:textId="77777777" w:rsidR="00B02743" w:rsidRPr="00B02743" w:rsidRDefault="00B02743" w:rsidP="00B02743">
            <w:pPr>
              <w:jc w:val="both"/>
              <w:rPr>
                <w:rFonts w:ascii="Arial" w:hAnsi="Arial" w:cs="Arial"/>
                <w:b/>
                <w:bCs/>
              </w:rPr>
            </w:pPr>
            <w:r w:rsidRPr="00B02743">
              <w:rPr>
                <w:rFonts w:ascii="Arial" w:hAnsi="Arial" w:cs="Arial"/>
                <w:b/>
                <w:bCs/>
              </w:rPr>
              <w:t>39%</w:t>
            </w:r>
          </w:p>
        </w:tc>
      </w:tr>
      <w:tr w:rsidR="00B02743" w:rsidRPr="00B02743" w14:paraId="223A5931"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39376D8E" w14:textId="77777777" w:rsidR="00B02743" w:rsidRPr="00B02743" w:rsidRDefault="00B02743" w:rsidP="00B02743">
            <w:pPr>
              <w:jc w:val="both"/>
              <w:rPr>
                <w:rFonts w:ascii="Arial" w:hAnsi="Arial" w:cs="Arial"/>
              </w:rPr>
            </w:pPr>
            <w:r w:rsidRPr="00B02743">
              <w:rPr>
                <w:rFonts w:ascii="Arial" w:hAnsi="Arial" w:cs="Arial"/>
              </w:rPr>
              <w:t xml:space="preserve">    Item 12: Needs and Services of Child, Parents and Foster Parents (N=200)</w:t>
            </w:r>
          </w:p>
        </w:tc>
        <w:tc>
          <w:tcPr>
            <w:tcW w:w="920" w:type="dxa"/>
            <w:tcBorders>
              <w:top w:val="single" w:sz="4" w:space="0" w:color="auto"/>
              <w:left w:val="nil"/>
              <w:bottom w:val="single" w:sz="4" w:space="0" w:color="auto"/>
              <w:right w:val="single" w:sz="4" w:space="0" w:color="auto"/>
            </w:tcBorders>
          </w:tcPr>
          <w:p w14:paraId="1E72C54B" w14:textId="77777777" w:rsidR="00B02743" w:rsidRPr="00B02743" w:rsidRDefault="00B02743" w:rsidP="00B02743">
            <w:pPr>
              <w:jc w:val="both"/>
              <w:rPr>
                <w:rFonts w:ascii="Arial" w:hAnsi="Arial" w:cs="Arial"/>
              </w:rPr>
            </w:pPr>
            <w:r w:rsidRPr="00B02743">
              <w:rPr>
                <w:rFonts w:ascii="Arial" w:hAnsi="Arial" w:cs="Arial"/>
              </w:rPr>
              <w:t>62%</w:t>
            </w:r>
          </w:p>
        </w:tc>
        <w:tc>
          <w:tcPr>
            <w:tcW w:w="920" w:type="dxa"/>
            <w:tcBorders>
              <w:top w:val="nil"/>
              <w:left w:val="single" w:sz="4" w:space="0" w:color="auto"/>
              <w:bottom w:val="single" w:sz="4" w:space="0" w:color="auto"/>
              <w:right w:val="nil"/>
            </w:tcBorders>
            <w:shd w:val="clear" w:color="auto" w:fill="auto"/>
            <w:noWrap/>
            <w:vAlign w:val="center"/>
          </w:tcPr>
          <w:p w14:paraId="34078685" w14:textId="77777777" w:rsidR="00B02743" w:rsidRPr="00B02743" w:rsidRDefault="00B02743" w:rsidP="00B02743">
            <w:pPr>
              <w:jc w:val="both"/>
              <w:rPr>
                <w:rFonts w:ascii="Arial" w:hAnsi="Arial" w:cs="Arial"/>
              </w:rPr>
            </w:pPr>
            <w:r w:rsidRPr="00B02743">
              <w:rPr>
                <w:rFonts w:ascii="Arial" w:hAnsi="Arial" w:cs="Arial"/>
              </w:rPr>
              <w:t>75%</w:t>
            </w:r>
          </w:p>
        </w:tc>
        <w:tc>
          <w:tcPr>
            <w:tcW w:w="976" w:type="dxa"/>
            <w:tcBorders>
              <w:top w:val="nil"/>
              <w:left w:val="single" w:sz="4" w:space="0" w:color="auto"/>
              <w:bottom w:val="single" w:sz="4" w:space="0" w:color="auto"/>
              <w:right w:val="nil"/>
            </w:tcBorders>
            <w:shd w:val="clear" w:color="auto" w:fill="auto"/>
            <w:noWrap/>
            <w:vAlign w:val="center"/>
          </w:tcPr>
          <w:p w14:paraId="1FC05F9B" w14:textId="77777777" w:rsidR="00B02743" w:rsidRPr="00B02743" w:rsidRDefault="00B02743" w:rsidP="00B02743">
            <w:pPr>
              <w:jc w:val="both"/>
              <w:rPr>
                <w:rFonts w:ascii="Arial" w:hAnsi="Arial" w:cs="Arial"/>
              </w:rPr>
            </w:pPr>
            <w:r w:rsidRPr="00B02743">
              <w:rPr>
                <w:rFonts w:ascii="Arial" w:hAnsi="Arial" w:cs="Arial"/>
              </w:rPr>
              <w:t>64%</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32207522" w14:textId="77777777" w:rsidR="00B02743" w:rsidRPr="00B02743" w:rsidRDefault="00B02743" w:rsidP="00B02743">
            <w:pPr>
              <w:jc w:val="both"/>
              <w:rPr>
                <w:rFonts w:ascii="Arial" w:hAnsi="Arial" w:cs="Arial"/>
              </w:rPr>
            </w:pPr>
            <w:r w:rsidRPr="00B02743">
              <w:rPr>
                <w:rFonts w:ascii="Arial" w:hAnsi="Arial" w:cs="Arial"/>
              </w:rPr>
              <w:t>43%</w:t>
            </w:r>
          </w:p>
        </w:tc>
      </w:tr>
      <w:tr w:rsidR="00B02743" w:rsidRPr="00B02743" w14:paraId="1074A270"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337C7D5A" w14:textId="77777777" w:rsidR="00B02743" w:rsidRPr="00B02743" w:rsidRDefault="00B02743" w:rsidP="00B02743">
            <w:pPr>
              <w:jc w:val="both"/>
              <w:rPr>
                <w:rFonts w:ascii="Arial" w:hAnsi="Arial" w:cs="Arial"/>
              </w:rPr>
            </w:pPr>
            <w:r w:rsidRPr="00B02743">
              <w:rPr>
                <w:rFonts w:ascii="Arial" w:hAnsi="Arial" w:cs="Arial"/>
              </w:rPr>
              <w:t xml:space="preserve">    Item 13: Child and Family Involvement in Case Planning (N=194)</w:t>
            </w:r>
          </w:p>
        </w:tc>
        <w:tc>
          <w:tcPr>
            <w:tcW w:w="920" w:type="dxa"/>
            <w:tcBorders>
              <w:top w:val="single" w:sz="4" w:space="0" w:color="auto"/>
              <w:left w:val="nil"/>
              <w:bottom w:val="single" w:sz="4" w:space="0" w:color="auto"/>
              <w:right w:val="single" w:sz="4" w:space="0" w:color="auto"/>
            </w:tcBorders>
          </w:tcPr>
          <w:p w14:paraId="49E1A349" w14:textId="77777777" w:rsidR="00B02743" w:rsidRPr="00B02743" w:rsidRDefault="00B02743" w:rsidP="00B02743">
            <w:pPr>
              <w:jc w:val="both"/>
              <w:rPr>
                <w:rFonts w:ascii="Arial" w:hAnsi="Arial" w:cs="Arial"/>
              </w:rPr>
            </w:pPr>
            <w:r w:rsidRPr="00B02743">
              <w:rPr>
                <w:rFonts w:ascii="Arial" w:hAnsi="Arial" w:cs="Arial"/>
              </w:rPr>
              <w:t>68%</w:t>
            </w:r>
          </w:p>
        </w:tc>
        <w:tc>
          <w:tcPr>
            <w:tcW w:w="920" w:type="dxa"/>
            <w:tcBorders>
              <w:top w:val="nil"/>
              <w:left w:val="single" w:sz="4" w:space="0" w:color="auto"/>
              <w:bottom w:val="single" w:sz="4" w:space="0" w:color="auto"/>
              <w:right w:val="nil"/>
            </w:tcBorders>
            <w:shd w:val="clear" w:color="auto" w:fill="auto"/>
            <w:noWrap/>
            <w:vAlign w:val="center"/>
          </w:tcPr>
          <w:p w14:paraId="70420D32" w14:textId="77777777" w:rsidR="00B02743" w:rsidRPr="00B02743" w:rsidRDefault="00B02743" w:rsidP="00B02743">
            <w:pPr>
              <w:jc w:val="both"/>
              <w:rPr>
                <w:rFonts w:ascii="Arial" w:hAnsi="Arial" w:cs="Arial"/>
              </w:rPr>
            </w:pPr>
            <w:r w:rsidRPr="00B02743">
              <w:rPr>
                <w:rFonts w:ascii="Arial" w:hAnsi="Arial" w:cs="Arial"/>
              </w:rPr>
              <w:t>78%</w:t>
            </w:r>
          </w:p>
        </w:tc>
        <w:tc>
          <w:tcPr>
            <w:tcW w:w="976" w:type="dxa"/>
            <w:tcBorders>
              <w:top w:val="nil"/>
              <w:left w:val="single" w:sz="4" w:space="0" w:color="auto"/>
              <w:bottom w:val="single" w:sz="4" w:space="0" w:color="auto"/>
              <w:right w:val="nil"/>
            </w:tcBorders>
            <w:shd w:val="clear" w:color="auto" w:fill="auto"/>
            <w:noWrap/>
            <w:vAlign w:val="center"/>
          </w:tcPr>
          <w:p w14:paraId="310123A9" w14:textId="77777777" w:rsidR="00B02743" w:rsidRPr="00B02743" w:rsidRDefault="00B02743" w:rsidP="00B02743">
            <w:pPr>
              <w:jc w:val="both"/>
              <w:rPr>
                <w:rFonts w:ascii="Arial" w:hAnsi="Arial" w:cs="Arial"/>
              </w:rPr>
            </w:pPr>
            <w:r w:rsidRPr="00B02743">
              <w:rPr>
                <w:rFonts w:ascii="Arial" w:hAnsi="Arial" w:cs="Arial"/>
              </w:rPr>
              <w:t>76%</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13C1E4D6" w14:textId="77777777" w:rsidR="00B02743" w:rsidRPr="00B02743" w:rsidRDefault="00B02743" w:rsidP="00B02743">
            <w:pPr>
              <w:jc w:val="both"/>
              <w:rPr>
                <w:rFonts w:ascii="Arial" w:hAnsi="Arial" w:cs="Arial"/>
              </w:rPr>
            </w:pPr>
            <w:r w:rsidRPr="00B02743">
              <w:rPr>
                <w:rFonts w:ascii="Arial" w:hAnsi="Arial" w:cs="Arial"/>
              </w:rPr>
              <w:t>51%</w:t>
            </w:r>
          </w:p>
        </w:tc>
      </w:tr>
      <w:tr w:rsidR="00B02743" w:rsidRPr="00B02743" w14:paraId="60C3D1B6"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65885B1B" w14:textId="77777777" w:rsidR="00B02743" w:rsidRPr="00B02743" w:rsidRDefault="00B02743" w:rsidP="00B02743">
            <w:pPr>
              <w:jc w:val="both"/>
              <w:rPr>
                <w:rFonts w:ascii="Arial" w:hAnsi="Arial" w:cs="Arial"/>
              </w:rPr>
            </w:pPr>
            <w:r w:rsidRPr="00B02743">
              <w:rPr>
                <w:rFonts w:ascii="Arial" w:hAnsi="Arial" w:cs="Arial"/>
              </w:rPr>
              <w:t xml:space="preserve">    Item 14: Caseworker Visits with Child (N=200)</w:t>
            </w:r>
          </w:p>
        </w:tc>
        <w:tc>
          <w:tcPr>
            <w:tcW w:w="920" w:type="dxa"/>
            <w:tcBorders>
              <w:top w:val="single" w:sz="4" w:space="0" w:color="auto"/>
              <w:left w:val="nil"/>
              <w:bottom w:val="single" w:sz="4" w:space="0" w:color="auto"/>
              <w:right w:val="single" w:sz="4" w:space="0" w:color="auto"/>
            </w:tcBorders>
          </w:tcPr>
          <w:p w14:paraId="3B1C1265" w14:textId="77777777" w:rsidR="00B02743" w:rsidRPr="00B02743" w:rsidRDefault="00B02743" w:rsidP="00B02743">
            <w:pPr>
              <w:jc w:val="both"/>
              <w:rPr>
                <w:rFonts w:ascii="Arial" w:hAnsi="Arial" w:cs="Arial"/>
              </w:rPr>
            </w:pPr>
            <w:r w:rsidRPr="00B02743">
              <w:rPr>
                <w:rFonts w:ascii="Arial" w:hAnsi="Arial" w:cs="Arial"/>
              </w:rPr>
              <w:t>78%</w:t>
            </w:r>
          </w:p>
        </w:tc>
        <w:tc>
          <w:tcPr>
            <w:tcW w:w="920" w:type="dxa"/>
            <w:tcBorders>
              <w:top w:val="nil"/>
              <w:left w:val="single" w:sz="4" w:space="0" w:color="auto"/>
              <w:bottom w:val="single" w:sz="4" w:space="0" w:color="auto"/>
              <w:right w:val="nil"/>
            </w:tcBorders>
            <w:shd w:val="clear" w:color="auto" w:fill="auto"/>
            <w:noWrap/>
            <w:vAlign w:val="center"/>
          </w:tcPr>
          <w:p w14:paraId="3EFA82A2" w14:textId="77777777" w:rsidR="00B02743" w:rsidRPr="00B02743" w:rsidRDefault="00B02743" w:rsidP="00B02743">
            <w:pPr>
              <w:jc w:val="both"/>
              <w:rPr>
                <w:rFonts w:ascii="Arial" w:hAnsi="Arial" w:cs="Arial"/>
              </w:rPr>
            </w:pPr>
            <w:r w:rsidRPr="00B02743">
              <w:rPr>
                <w:rFonts w:ascii="Arial" w:hAnsi="Arial" w:cs="Arial"/>
              </w:rPr>
              <w:t>86%</w:t>
            </w:r>
          </w:p>
        </w:tc>
        <w:tc>
          <w:tcPr>
            <w:tcW w:w="976" w:type="dxa"/>
            <w:tcBorders>
              <w:top w:val="nil"/>
              <w:left w:val="single" w:sz="4" w:space="0" w:color="auto"/>
              <w:bottom w:val="single" w:sz="4" w:space="0" w:color="auto"/>
              <w:right w:val="nil"/>
            </w:tcBorders>
            <w:shd w:val="clear" w:color="auto" w:fill="auto"/>
            <w:noWrap/>
            <w:vAlign w:val="center"/>
          </w:tcPr>
          <w:p w14:paraId="2B7267CE" w14:textId="77777777" w:rsidR="00B02743" w:rsidRPr="00B02743" w:rsidRDefault="00B02743" w:rsidP="00B02743">
            <w:pPr>
              <w:jc w:val="both"/>
              <w:rPr>
                <w:rFonts w:ascii="Arial" w:hAnsi="Arial" w:cs="Arial"/>
              </w:rPr>
            </w:pPr>
            <w:r w:rsidRPr="00B02743">
              <w:rPr>
                <w:rFonts w:ascii="Arial" w:hAnsi="Arial" w:cs="Arial"/>
              </w:rPr>
              <w:t>84%</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5F051357" w14:textId="77777777" w:rsidR="00B02743" w:rsidRPr="00B02743" w:rsidRDefault="00B02743" w:rsidP="00B02743">
            <w:pPr>
              <w:jc w:val="both"/>
              <w:rPr>
                <w:rFonts w:ascii="Arial" w:hAnsi="Arial" w:cs="Arial"/>
              </w:rPr>
            </w:pPr>
            <w:r w:rsidRPr="00B02743">
              <w:rPr>
                <w:rFonts w:ascii="Arial" w:hAnsi="Arial" w:cs="Arial"/>
              </w:rPr>
              <w:t>64%</w:t>
            </w:r>
          </w:p>
        </w:tc>
      </w:tr>
      <w:tr w:rsidR="00B02743" w:rsidRPr="00B02743" w14:paraId="5B853C5C"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53511C8A" w14:textId="77777777" w:rsidR="00B02743" w:rsidRPr="00B02743" w:rsidRDefault="00B02743" w:rsidP="00B02743">
            <w:pPr>
              <w:jc w:val="both"/>
              <w:rPr>
                <w:rFonts w:ascii="Arial" w:hAnsi="Arial" w:cs="Arial"/>
              </w:rPr>
            </w:pPr>
            <w:r w:rsidRPr="00B02743">
              <w:rPr>
                <w:rFonts w:ascii="Arial" w:hAnsi="Arial" w:cs="Arial"/>
              </w:rPr>
              <w:t xml:space="preserve">    Item 15: Caseworker Visits with Parents (N=167)</w:t>
            </w:r>
          </w:p>
        </w:tc>
        <w:tc>
          <w:tcPr>
            <w:tcW w:w="920" w:type="dxa"/>
            <w:tcBorders>
              <w:top w:val="single" w:sz="4" w:space="0" w:color="auto"/>
              <w:left w:val="nil"/>
              <w:bottom w:val="single" w:sz="4" w:space="0" w:color="auto"/>
              <w:right w:val="single" w:sz="4" w:space="0" w:color="auto"/>
            </w:tcBorders>
          </w:tcPr>
          <w:p w14:paraId="69C0C9C6" w14:textId="77777777" w:rsidR="00B02743" w:rsidRPr="00B02743" w:rsidRDefault="00B02743" w:rsidP="00B02743">
            <w:pPr>
              <w:jc w:val="both"/>
              <w:rPr>
                <w:rFonts w:ascii="Arial" w:hAnsi="Arial" w:cs="Arial"/>
              </w:rPr>
            </w:pPr>
            <w:r w:rsidRPr="00B02743">
              <w:rPr>
                <w:rFonts w:ascii="Arial" w:hAnsi="Arial" w:cs="Arial"/>
              </w:rPr>
              <w:t>62%</w:t>
            </w:r>
          </w:p>
        </w:tc>
        <w:tc>
          <w:tcPr>
            <w:tcW w:w="920" w:type="dxa"/>
            <w:tcBorders>
              <w:top w:val="nil"/>
              <w:left w:val="single" w:sz="4" w:space="0" w:color="auto"/>
              <w:bottom w:val="single" w:sz="4" w:space="0" w:color="auto"/>
              <w:right w:val="nil"/>
            </w:tcBorders>
            <w:shd w:val="clear" w:color="auto" w:fill="auto"/>
            <w:noWrap/>
            <w:vAlign w:val="center"/>
          </w:tcPr>
          <w:p w14:paraId="2409A37F" w14:textId="77777777" w:rsidR="00B02743" w:rsidRPr="00B02743" w:rsidRDefault="00B02743" w:rsidP="00B02743">
            <w:pPr>
              <w:jc w:val="both"/>
              <w:rPr>
                <w:rFonts w:ascii="Arial" w:hAnsi="Arial" w:cs="Arial"/>
              </w:rPr>
            </w:pPr>
            <w:r w:rsidRPr="00B02743">
              <w:rPr>
                <w:rFonts w:ascii="Arial" w:hAnsi="Arial" w:cs="Arial"/>
              </w:rPr>
              <w:t>71%</w:t>
            </w:r>
          </w:p>
        </w:tc>
        <w:tc>
          <w:tcPr>
            <w:tcW w:w="976" w:type="dxa"/>
            <w:tcBorders>
              <w:top w:val="nil"/>
              <w:left w:val="single" w:sz="4" w:space="0" w:color="auto"/>
              <w:bottom w:val="single" w:sz="4" w:space="0" w:color="auto"/>
              <w:right w:val="nil"/>
            </w:tcBorders>
            <w:shd w:val="clear" w:color="auto" w:fill="auto"/>
            <w:noWrap/>
            <w:vAlign w:val="center"/>
          </w:tcPr>
          <w:p w14:paraId="20D20E90" w14:textId="77777777" w:rsidR="00B02743" w:rsidRPr="00B02743" w:rsidRDefault="00B02743" w:rsidP="00B02743">
            <w:pPr>
              <w:jc w:val="both"/>
              <w:rPr>
                <w:rFonts w:ascii="Arial" w:hAnsi="Arial" w:cs="Arial"/>
              </w:rPr>
            </w:pPr>
            <w:r w:rsidRPr="00B02743">
              <w:rPr>
                <w:rFonts w:ascii="Arial" w:hAnsi="Arial" w:cs="Arial"/>
              </w:rPr>
              <w:t>59%</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35857278" w14:textId="77777777" w:rsidR="00B02743" w:rsidRPr="00B02743" w:rsidRDefault="00B02743" w:rsidP="00B02743">
            <w:pPr>
              <w:jc w:val="both"/>
              <w:rPr>
                <w:rFonts w:ascii="Arial" w:hAnsi="Arial" w:cs="Arial"/>
              </w:rPr>
            </w:pPr>
            <w:r w:rsidRPr="00B02743">
              <w:rPr>
                <w:rFonts w:ascii="Arial" w:hAnsi="Arial" w:cs="Arial"/>
              </w:rPr>
              <w:t>48%</w:t>
            </w:r>
          </w:p>
        </w:tc>
      </w:tr>
      <w:tr w:rsidR="00B02743" w:rsidRPr="00B02743" w14:paraId="11B8A3D5" w14:textId="77777777" w:rsidTr="00B02743">
        <w:trPr>
          <w:trHeight w:val="630"/>
          <w:jc w:val="center"/>
        </w:trPr>
        <w:tc>
          <w:tcPr>
            <w:tcW w:w="7740" w:type="dxa"/>
            <w:gridSpan w:val="2"/>
            <w:tcBorders>
              <w:top w:val="nil"/>
              <w:left w:val="single" w:sz="8" w:space="0" w:color="auto"/>
              <w:bottom w:val="single" w:sz="4" w:space="0" w:color="auto"/>
              <w:right w:val="single" w:sz="4" w:space="0" w:color="FFFFFF"/>
            </w:tcBorders>
            <w:shd w:val="clear" w:color="auto" w:fill="000000" w:themeFill="text1"/>
            <w:vAlign w:val="center"/>
            <w:hideMark/>
          </w:tcPr>
          <w:p w14:paraId="21697C4D" w14:textId="77777777" w:rsidR="00B02743" w:rsidRPr="00B02743" w:rsidRDefault="00B02743" w:rsidP="00B02743">
            <w:pPr>
              <w:jc w:val="both"/>
              <w:rPr>
                <w:rFonts w:ascii="Arial" w:hAnsi="Arial" w:cs="Arial"/>
                <w:b/>
                <w:bCs/>
              </w:rPr>
            </w:pPr>
            <w:r w:rsidRPr="00B02743">
              <w:rPr>
                <w:rFonts w:ascii="Arial" w:hAnsi="Arial" w:cs="Arial"/>
                <w:b/>
                <w:bCs/>
              </w:rPr>
              <w:t>Well-Being 2: Children receive appropriate services to meet their educational needs</w:t>
            </w:r>
          </w:p>
        </w:tc>
        <w:tc>
          <w:tcPr>
            <w:tcW w:w="920" w:type="dxa"/>
            <w:tcBorders>
              <w:top w:val="single" w:sz="4" w:space="0" w:color="auto"/>
              <w:left w:val="nil"/>
              <w:bottom w:val="single" w:sz="4" w:space="0" w:color="auto"/>
              <w:right w:val="single" w:sz="4" w:space="0" w:color="FFFFFF" w:themeColor="background1"/>
            </w:tcBorders>
            <w:shd w:val="clear" w:color="auto" w:fill="000000" w:themeFill="text1"/>
            <w:vAlign w:val="center"/>
          </w:tcPr>
          <w:p w14:paraId="66D25882" w14:textId="77777777" w:rsidR="00B02743" w:rsidRPr="00B02743" w:rsidRDefault="00B02743" w:rsidP="00B02743">
            <w:pPr>
              <w:jc w:val="both"/>
              <w:rPr>
                <w:rFonts w:ascii="Arial" w:hAnsi="Arial" w:cs="Arial"/>
                <w:b/>
                <w:bCs/>
              </w:rPr>
            </w:pPr>
            <w:r w:rsidRPr="00B02743">
              <w:rPr>
                <w:rFonts w:ascii="Arial" w:hAnsi="Arial" w:cs="Arial"/>
                <w:b/>
                <w:bCs/>
              </w:rPr>
              <w:t>91%</w:t>
            </w:r>
          </w:p>
        </w:tc>
        <w:tc>
          <w:tcPr>
            <w:tcW w:w="920" w:type="dxa"/>
            <w:tcBorders>
              <w:top w:val="nil"/>
              <w:left w:val="single" w:sz="4" w:space="0" w:color="FFFFFF" w:themeColor="background1"/>
              <w:bottom w:val="single" w:sz="4" w:space="0" w:color="auto"/>
              <w:right w:val="nil"/>
            </w:tcBorders>
            <w:shd w:val="clear" w:color="auto" w:fill="000000" w:themeFill="text1"/>
            <w:vAlign w:val="center"/>
          </w:tcPr>
          <w:p w14:paraId="2E9A5875" w14:textId="77777777" w:rsidR="00B02743" w:rsidRPr="00B02743" w:rsidRDefault="00B02743" w:rsidP="00B02743">
            <w:pPr>
              <w:jc w:val="both"/>
              <w:rPr>
                <w:rFonts w:ascii="Arial" w:hAnsi="Arial" w:cs="Arial"/>
                <w:b/>
                <w:bCs/>
              </w:rPr>
            </w:pPr>
            <w:r w:rsidRPr="00B02743">
              <w:rPr>
                <w:rFonts w:ascii="Arial" w:hAnsi="Arial" w:cs="Arial"/>
                <w:b/>
                <w:bCs/>
              </w:rPr>
              <w:t>92%</w:t>
            </w:r>
          </w:p>
        </w:tc>
        <w:tc>
          <w:tcPr>
            <w:tcW w:w="976" w:type="dxa"/>
            <w:tcBorders>
              <w:top w:val="nil"/>
              <w:left w:val="single" w:sz="4" w:space="0" w:color="FFFFFF"/>
              <w:bottom w:val="single" w:sz="4" w:space="0" w:color="auto"/>
              <w:right w:val="single" w:sz="4" w:space="0" w:color="FFFFFF"/>
            </w:tcBorders>
            <w:shd w:val="clear" w:color="auto" w:fill="000000" w:themeFill="text1"/>
            <w:vAlign w:val="center"/>
          </w:tcPr>
          <w:p w14:paraId="72404330" w14:textId="77777777" w:rsidR="00B02743" w:rsidRPr="00B02743" w:rsidRDefault="00B02743" w:rsidP="00B02743">
            <w:pPr>
              <w:jc w:val="both"/>
              <w:rPr>
                <w:rFonts w:ascii="Arial" w:hAnsi="Arial" w:cs="Arial"/>
                <w:b/>
                <w:bCs/>
              </w:rPr>
            </w:pPr>
            <w:r w:rsidRPr="00B02743">
              <w:rPr>
                <w:rFonts w:ascii="Arial" w:hAnsi="Arial" w:cs="Arial"/>
                <w:b/>
                <w:bCs/>
              </w:rPr>
              <w:t>93%</w:t>
            </w:r>
          </w:p>
        </w:tc>
        <w:tc>
          <w:tcPr>
            <w:tcW w:w="920" w:type="dxa"/>
            <w:tcBorders>
              <w:top w:val="nil"/>
              <w:left w:val="nil"/>
              <w:bottom w:val="single" w:sz="4" w:space="0" w:color="auto"/>
              <w:right w:val="single" w:sz="8" w:space="0" w:color="auto"/>
            </w:tcBorders>
            <w:shd w:val="clear" w:color="auto" w:fill="000000" w:themeFill="text1"/>
            <w:noWrap/>
            <w:vAlign w:val="center"/>
          </w:tcPr>
          <w:p w14:paraId="265E7B9B" w14:textId="77777777" w:rsidR="00B02743" w:rsidRPr="00B02743" w:rsidRDefault="00B02743" w:rsidP="00B02743">
            <w:pPr>
              <w:jc w:val="both"/>
              <w:rPr>
                <w:rFonts w:ascii="Arial" w:hAnsi="Arial" w:cs="Arial"/>
                <w:b/>
                <w:bCs/>
              </w:rPr>
            </w:pPr>
            <w:r w:rsidRPr="00B02743">
              <w:rPr>
                <w:rFonts w:ascii="Arial" w:hAnsi="Arial" w:cs="Arial"/>
                <w:b/>
                <w:bCs/>
              </w:rPr>
              <w:t>85%</w:t>
            </w:r>
          </w:p>
        </w:tc>
      </w:tr>
      <w:tr w:rsidR="00B02743" w:rsidRPr="00B02743" w14:paraId="29DBF07D"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7371D088" w14:textId="77777777" w:rsidR="00B02743" w:rsidRPr="00B02743" w:rsidRDefault="00B02743" w:rsidP="00B02743">
            <w:pPr>
              <w:jc w:val="both"/>
              <w:rPr>
                <w:rFonts w:ascii="Arial" w:hAnsi="Arial" w:cs="Arial"/>
              </w:rPr>
            </w:pPr>
            <w:r w:rsidRPr="00B02743">
              <w:rPr>
                <w:rFonts w:ascii="Arial" w:hAnsi="Arial" w:cs="Arial"/>
              </w:rPr>
              <w:t xml:space="preserve">    Item 16: Educational Needs of the Child (N=109)</w:t>
            </w:r>
          </w:p>
        </w:tc>
        <w:tc>
          <w:tcPr>
            <w:tcW w:w="920" w:type="dxa"/>
            <w:tcBorders>
              <w:top w:val="single" w:sz="4" w:space="0" w:color="auto"/>
              <w:left w:val="nil"/>
              <w:bottom w:val="single" w:sz="4" w:space="0" w:color="auto"/>
              <w:right w:val="single" w:sz="4" w:space="0" w:color="auto"/>
            </w:tcBorders>
          </w:tcPr>
          <w:p w14:paraId="7059ED69" w14:textId="77777777" w:rsidR="00B02743" w:rsidRPr="00B02743" w:rsidRDefault="00B02743" w:rsidP="00B02743">
            <w:pPr>
              <w:jc w:val="both"/>
              <w:rPr>
                <w:rFonts w:ascii="Arial" w:hAnsi="Arial" w:cs="Arial"/>
              </w:rPr>
            </w:pPr>
            <w:r w:rsidRPr="00B02743">
              <w:rPr>
                <w:rFonts w:ascii="Arial" w:hAnsi="Arial" w:cs="Arial"/>
              </w:rPr>
              <w:t>91%</w:t>
            </w:r>
          </w:p>
        </w:tc>
        <w:tc>
          <w:tcPr>
            <w:tcW w:w="920" w:type="dxa"/>
            <w:tcBorders>
              <w:top w:val="nil"/>
              <w:left w:val="single" w:sz="4" w:space="0" w:color="auto"/>
              <w:bottom w:val="single" w:sz="4" w:space="0" w:color="auto"/>
              <w:right w:val="nil"/>
            </w:tcBorders>
            <w:shd w:val="clear" w:color="auto" w:fill="auto"/>
            <w:noWrap/>
            <w:vAlign w:val="center"/>
          </w:tcPr>
          <w:p w14:paraId="44F5C6A9" w14:textId="77777777" w:rsidR="00B02743" w:rsidRPr="00B02743" w:rsidRDefault="00B02743" w:rsidP="00B02743">
            <w:pPr>
              <w:jc w:val="both"/>
              <w:rPr>
                <w:rFonts w:ascii="Arial" w:hAnsi="Arial" w:cs="Arial"/>
              </w:rPr>
            </w:pPr>
            <w:r w:rsidRPr="00B02743">
              <w:rPr>
                <w:rFonts w:ascii="Arial" w:hAnsi="Arial" w:cs="Arial"/>
              </w:rPr>
              <w:t>92%</w:t>
            </w:r>
          </w:p>
        </w:tc>
        <w:tc>
          <w:tcPr>
            <w:tcW w:w="976" w:type="dxa"/>
            <w:tcBorders>
              <w:top w:val="nil"/>
              <w:left w:val="single" w:sz="4" w:space="0" w:color="auto"/>
              <w:bottom w:val="single" w:sz="4" w:space="0" w:color="auto"/>
              <w:right w:val="nil"/>
            </w:tcBorders>
            <w:shd w:val="clear" w:color="auto" w:fill="auto"/>
            <w:noWrap/>
            <w:vAlign w:val="center"/>
          </w:tcPr>
          <w:p w14:paraId="23D3226E" w14:textId="77777777" w:rsidR="00B02743" w:rsidRPr="00B02743" w:rsidRDefault="00B02743" w:rsidP="00B02743">
            <w:pPr>
              <w:jc w:val="both"/>
              <w:rPr>
                <w:rFonts w:ascii="Arial" w:hAnsi="Arial" w:cs="Arial"/>
              </w:rPr>
            </w:pPr>
            <w:r w:rsidRPr="00B02743">
              <w:rPr>
                <w:rFonts w:ascii="Arial" w:hAnsi="Arial" w:cs="Arial"/>
              </w:rPr>
              <w:t>93%</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75DC920D" w14:textId="77777777" w:rsidR="00B02743" w:rsidRPr="00B02743" w:rsidRDefault="00B02743" w:rsidP="00B02743">
            <w:pPr>
              <w:jc w:val="both"/>
              <w:rPr>
                <w:rFonts w:ascii="Arial" w:hAnsi="Arial" w:cs="Arial"/>
              </w:rPr>
            </w:pPr>
            <w:r w:rsidRPr="00B02743">
              <w:rPr>
                <w:rFonts w:ascii="Arial" w:hAnsi="Arial" w:cs="Arial"/>
              </w:rPr>
              <w:t>85%</w:t>
            </w:r>
          </w:p>
        </w:tc>
      </w:tr>
      <w:tr w:rsidR="00B02743" w:rsidRPr="00B02743" w14:paraId="2A285E8D" w14:textId="77777777" w:rsidTr="00B02743">
        <w:trPr>
          <w:trHeight w:val="630"/>
          <w:jc w:val="center"/>
        </w:trPr>
        <w:tc>
          <w:tcPr>
            <w:tcW w:w="7740" w:type="dxa"/>
            <w:gridSpan w:val="2"/>
            <w:tcBorders>
              <w:top w:val="nil"/>
              <w:left w:val="single" w:sz="8" w:space="0" w:color="auto"/>
              <w:bottom w:val="single" w:sz="4" w:space="0" w:color="auto"/>
              <w:right w:val="single" w:sz="4" w:space="0" w:color="FFFFFF"/>
            </w:tcBorders>
            <w:shd w:val="clear" w:color="auto" w:fill="000000" w:themeFill="text1"/>
            <w:vAlign w:val="center"/>
            <w:hideMark/>
          </w:tcPr>
          <w:p w14:paraId="75A5B74F" w14:textId="77777777" w:rsidR="00B02743" w:rsidRPr="00B02743" w:rsidRDefault="00B02743" w:rsidP="00B02743">
            <w:pPr>
              <w:jc w:val="both"/>
              <w:rPr>
                <w:rFonts w:ascii="Arial" w:hAnsi="Arial" w:cs="Arial"/>
                <w:b/>
                <w:bCs/>
              </w:rPr>
            </w:pPr>
            <w:r w:rsidRPr="00B02743">
              <w:rPr>
                <w:rFonts w:ascii="Arial" w:hAnsi="Arial" w:cs="Arial"/>
                <w:b/>
                <w:bCs/>
              </w:rPr>
              <w:t>Well-Being 3: Children receive adequate services to meet their physical and mental health needs</w:t>
            </w:r>
          </w:p>
        </w:tc>
        <w:tc>
          <w:tcPr>
            <w:tcW w:w="920" w:type="dxa"/>
            <w:tcBorders>
              <w:top w:val="single" w:sz="4" w:space="0" w:color="auto"/>
              <w:left w:val="nil"/>
              <w:bottom w:val="single" w:sz="4" w:space="0" w:color="auto"/>
              <w:right w:val="single" w:sz="4" w:space="0" w:color="FFFFFF" w:themeColor="background1"/>
            </w:tcBorders>
            <w:shd w:val="clear" w:color="auto" w:fill="000000" w:themeFill="text1"/>
            <w:vAlign w:val="center"/>
          </w:tcPr>
          <w:p w14:paraId="717651F9" w14:textId="77777777" w:rsidR="00B02743" w:rsidRPr="00B02743" w:rsidRDefault="00B02743" w:rsidP="00B02743">
            <w:pPr>
              <w:jc w:val="both"/>
              <w:rPr>
                <w:rFonts w:ascii="Arial" w:hAnsi="Arial" w:cs="Arial"/>
                <w:b/>
                <w:bCs/>
              </w:rPr>
            </w:pPr>
            <w:r w:rsidRPr="00B02743">
              <w:rPr>
                <w:rFonts w:ascii="Arial" w:hAnsi="Arial" w:cs="Arial"/>
                <w:b/>
                <w:bCs/>
              </w:rPr>
              <w:t>71%</w:t>
            </w:r>
          </w:p>
        </w:tc>
        <w:tc>
          <w:tcPr>
            <w:tcW w:w="920" w:type="dxa"/>
            <w:tcBorders>
              <w:top w:val="nil"/>
              <w:left w:val="single" w:sz="4" w:space="0" w:color="FFFFFF" w:themeColor="background1"/>
              <w:bottom w:val="single" w:sz="4" w:space="0" w:color="auto"/>
              <w:right w:val="nil"/>
            </w:tcBorders>
            <w:shd w:val="clear" w:color="auto" w:fill="000000" w:themeFill="text1"/>
            <w:vAlign w:val="center"/>
          </w:tcPr>
          <w:p w14:paraId="6333BC75" w14:textId="77777777" w:rsidR="00B02743" w:rsidRPr="00B02743" w:rsidRDefault="00B02743" w:rsidP="00B02743">
            <w:pPr>
              <w:jc w:val="both"/>
              <w:rPr>
                <w:rFonts w:ascii="Arial" w:hAnsi="Arial" w:cs="Arial"/>
                <w:b/>
                <w:bCs/>
              </w:rPr>
            </w:pPr>
            <w:r w:rsidRPr="00B02743">
              <w:rPr>
                <w:rFonts w:ascii="Arial" w:hAnsi="Arial" w:cs="Arial"/>
                <w:b/>
                <w:bCs/>
              </w:rPr>
              <w:t>80%</w:t>
            </w:r>
          </w:p>
        </w:tc>
        <w:tc>
          <w:tcPr>
            <w:tcW w:w="976" w:type="dxa"/>
            <w:tcBorders>
              <w:top w:val="nil"/>
              <w:left w:val="single" w:sz="4" w:space="0" w:color="FFFFFF"/>
              <w:bottom w:val="single" w:sz="4" w:space="0" w:color="auto"/>
              <w:right w:val="nil"/>
            </w:tcBorders>
            <w:shd w:val="clear" w:color="auto" w:fill="000000" w:themeFill="text1"/>
            <w:vAlign w:val="center"/>
          </w:tcPr>
          <w:p w14:paraId="52D1D036" w14:textId="77777777" w:rsidR="00B02743" w:rsidRPr="00B02743" w:rsidRDefault="00B02743" w:rsidP="00B02743">
            <w:pPr>
              <w:jc w:val="both"/>
              <w:rPr>
                <w:rFonts w:ascii="Arial" w:hAnsi="Arial" w:cs="Arial"/>
                <w:b/>
                <w:bCs/>
              </w:rPr>
            </w:pPr>
            <w:r w:rsidRPr="00B02743">
              <w:rPr>
                <w:rFonts w:ascii="Arial" w:hAnsi="Arial" w:cs="Arial"/>
                <w:b/>
                <w:bCs/>
              </w:rPr>
              <w:t>76%</w:t>
            </w:r>
          </w:p>
        </w:tc>
        <w:tc>
          <w:tcPr>
            <w:tcW w:w="920" w:type="dxa"/>
            <w:tcBorders>
              <w:top w:val="nil"/>
              <w:left w:val="single" w:sz="4" w:space="0" w:color="FFFFFF"/>
              <w:bottom w:val="single" w:sz="4" w:space="0" w:color="auto"/>
              <w:right w:val="single" w:sz="8" w:space="0" w:color="auto"/>
            </w:tcBorders>
            <w:shd w:val="clear" w:color="auto" w:fill="000000" w:themeFill="text1"/>
            <w:noWrap/>
            <w:vAlign w:val="center"/>
          </w:tcPr>
          <w:p w14:paraId="562D7D2F" w14:textId="77777777" w:rsidR="00B02743" w:rsidRPr="00B02743" w:rsidRDefault="00B02743" w:rsidP="00B02743">
            <w:pPr>
              <w:jc w:val="both"/>
              <w:rPr>
                <w:rFonts w:ascii="Arial" w:hAnsi="Arial" w:cs="Arial"/>
                <w:b/>
                <w:bCs/>
              </w:rPr>
            </w:pPr>
            <w:r w:rsidRPr="00B02743">
              <w:rPr>
                <w:rFonts w:ascii="Arial" w:hAnsi="Arial" w:cs="Arial"/>
                <w:b/>
                <w:bCs/>
              </w:rPr>
              <w:t>66%</w:t>
            </w:r>
          </w:p>
        </w:tc>
      </w:tr>
      <w:tr w:rsidR="00B02743" w:rsidRPr="00B02743" w14:paraId="37A16663" w14:textId="77777777" w:rsidTr="00B02743">
        <w:trPr>
          <w:trHeight w:val="300"/>
          <w:jc w:val="center"/>
        </w:trPr>
        <w:tc>
          <w:tcPr>
            <w:tcW w:w="7740" w:type="dxa"/>
            <w:gridSpan w:val="2"/>
            <w:tcBorders>
              <w:top w:val="nil"/>
              <w:left w:val="single" w:sz="8" w:space="0" w:color="auto"/>
              <w:bottom w:val="single" w:sz="4" w:space="0" w:color="auto"/>
              <w:right w:val="single" w:sz="4" w:space="0" w:color="auto"/>
            </w:tcBorders>
            <w:shd w:val="clear" w:color="auto" w:fill="auto"/>
            <w:noWrap/>
            <w:vAlign w:val="center"/>
            <w:hideMark/>
          </w:tcPr>
          <w:p w14:paraId="69BFFEF8" w14:textId="77777777" w:rsidR="00B02743" w:rsidRPr="00B02743" w:rsidRDefault="00B02743" w:rsidP="00B02743">
            <w:pPr>
              <w:jc w:val="both"/>
              <w:rPr>
                <w:rFonts w:ascii="Arial" w:hAnsi="Arial" w:cs="Arial"/>
              </w:rPr>
            </w:pPr>
            <w:r w:rsidRPr="00B02743">
              <w:rPr>
                <w:rFonts w:ascii="Arial" w:hAnsi="Arial" w:cs="Arial"/>
              </w:rPr>
              <w:t xml:space="preserve">    Item 17: Physical Health of the Child (N=155)</w:t>
            </w:r>
          </w:p>
        </w:tc>
        <w:tc>
          <w:tcPr>
            <w:tcW w:w="920" w:type="dxa"/>
            <w:tcBorders>
              <w:top w:val="single" w:sz="4" w:space="0" w:color="auto"/>
              <w:left w:val="nil"/>
              <w:bottom w:val="single" w:sz="4" w:space="0" w:color="auto"/>
              <w:right w:val="single" w:sz="4" w:space="0" w:color="auto"/>
            </w:tcBorders>
          </w:tcPr>
          <w:p w14:paraId="05A54F55" w14:textId="77777777" w:rsidR="00B02743" w:rsidRPr="00B02743" w:rsidRDefault="00B02743" w:rsidP="00B02743">
            <w:pPr>
              <w:jc w:val="both"/>
              <w:rPr>
                <w:rFonts w:ascii="Arial" w:hAnsi="Arial" w:cs="Arial"/>
              </w:rPr>
            </w:pPr>
            <w:r w:rsidRPr="00B02743">
              <w:rPr>
                <w:rFonts w:ascii="Arial" w:hAnsi="Arial" w:cs="Arial"/>
              </w:rPr>
              <w:t>80%</w:t>
            </w:r>
          </w:p>
        </w:tc>
        <w:tc>
          <w:tcPr>
            <w:tcW w:w="920" w:type="dxa"/>
            <w:tcBorders>
              <w:top w:val="nil"/>
              <w:left w:val="single" w:sz="4" w:space="0" w:color="auto"/>
              <w:bottom w:val="single" w:sz="4" w:space="0" w:color="auto"/>
              <w:right w:val="nil"/>
            </w:tcBorders>
            <w:shd w:val="clear" w:color="auto" w:fill="auto"/>
            <w:noWrap/>
            <w:vAlign w:val="center"/>
          </w:tcPr>
          <w:p w14:paraId="31E11E30" w14:textId="77777777" w:rsidR="00B02743" w:rsidRPr="00B02743" w:rsidRDefault="00B02743" w:rsidP="00B02743">
            <w:pPr>
              <w:jc w:val="both"/>
              <w:rPr>
                <w:rFonts w:ascii="Arial" w:hAnsi="Arial" w:cs="Arial"/>
              </w:rPr>
            </w:pPr>
            <w:r w:rsidRPr="00B02743">
              <w:rPr>
                <w:rFonts w:ascii="Arial" w:hAnsi="Arial" w:cs="Arial"/>
              </w:rPr>
              <w:t>82%</w:t>
            </w:r>
          </w:p>
        </w:tc>
        <w:tc>
          <w:tcPr>
            <w:tcW w:w="976" w:type="dxa"/>
            <w:tcBorders>
              <w:top w:val="nil"/>
              <w:left w:val="single" w:sz="4" w:space="0" w:color="auto"/>
              <w:bottom w:val="single" w:sz="4" w:space="0" w:color="auto"/>
              <w:right w:val="nil"/>
            </w:tcBorders>
            <w:shd w:val="clear" w:color="auto" w:fill="auto"/>
            <w:noWrap/>
            <w:vAlign w:val="center"/>
          </w:tcPr>
          <w:p w14:paraId="244FD4A8" w14:textId="77777777" w:rsidR="00B02743" w:rsidRPr="00B02743" w:rsidRDefault="00B02743" w:rsidP="00B02743">
            <w:pPr>
              <w:jc w:val="both"/>
              <w:rPr>
                <w:rFonts w:ascii="Arial" w:hAnsi="Arial" w:cs="Arial"/>
              </w:rPr>
            </w:pPr>
            <w:r w:rsidRPr="00B02743">
              <w:rPr>
                <w:rFonts w:ascii="Arial" w:hAnsi="Arial" w:cs="Arial"/>
              </w:rPr>
              <w:t>81%</w:t>
            </w:r>
          </w:p>
        </w:tc>
        <w:tc>
          <w:tcPr>
            <w:tcW w:w="920" w:type="dxa"/>
            <w:tcBorders>
              <w:top w:val="nil"/>
              <w:left w:val="single" w:sz="4" w:space="0" w:color="auto"/>
              <w:bottom w:val="single" w:sz="4" w:space="0" w:color="auto"/>
              <w:right w:val="single" w:sz="8" w:space="0" w:color="auto"/>
            </w:tcBorders>
            <w:shd w:val="clear" w:color="auto" w:fill="auto"/>
            <w:noWrap/>
            <w:vAlign w:val="center"/>
          </w:tcPr>
          <w:p w14:paraId="259DF3DF" w14:textId="77777777" w:rsidR="00B02743" w:rsidRPr="00B02743" w:rsidRDefault="00B02743" w:rsidP="00B02743">
            <w:pPr>
              <w:jc w:val="both"/>
              <w:rPr>
                <w:rFonts w:ascii="Arial" w:hAnsi="Arial" w:cs="Arial"/>
              </w:rPr>
            </w:pPr>
            <w:r w:rsidRPr="00B02743">
              <w:rPr>
                <w:rFonts w:ascii="Arial" w:hAnsi="Arial" w:cs="Arial"/>
              </w:rPr>
              <w:t>81%</w:t>
            </w:r>
          </w:p>
        </w:tc>
      </w:tr>
      <w:tr w:rsidR="00B02743" w:rsidRPr="00B02743" w14:paraId="5A00ABC4" w14:textId="77777777" w:rsidTr="00B02743">
        <w:trPr>
          <w:trHeight w:val="315"/>
          <w:jc w:val="center"/>
        </w:trPr>
        <w:tc>
          <w:tcPr>
            <w:tcW w:w="7740" w:type="dxa"/>
            <w:gridSpan w:val="2"/>
            <w:tcBorders>
              <w:top w:val="nil"/>
              <w:left w:val="single" w:sz="8" w:space="0" w:color="auto"/>
              <w:bottom w:val="single" w:sz="8" w:space="0" w:color="auto"/>
              <w:right w:val="single" w:sz="4" w:space="0" w:color="auto"/>
            </w:tcBorders>
            <w:shd w:val="clear" w:color="auto" w:fill="auto"/>
            <w:noWrap/>
            <w:vAlign w:val="center"/>
            <w:hideMark/>
          </w:tcPr>
          <w:p w14:paraId="45E1BC88" w14:textId="77777777" w:rsidR="00B02743" w:rsidRPr="00B02743" w:rsidRDefault="00B02743" w:rsidP="00B02743">
            <w:pPr>
              <w:jc w:val="both"/>
              <w:rPr>
                <w:rFonts w:ascii="Arial" w:hAnsi="Arial" w:cs="Arial"/>
              </w:rPr>
            </w:pPr>
            <w:r w:rsidRPr="00B02743">
              <w:rPr>
                <w:rFonts w:ascii="Arial" w:hAnsi="Arial" w:cs="Arial"/>
              </w:rPr>
              <w:t xml:space="preserve">    Item 18: Mental/Behavioral Health of the Child (N=100)</w:t>
            </w:r>
          </w:p>
        </w:tc>
        <w:tc>
          <w:tcPr>
            <w:tcW w:w="920" w:type="dxa"/>
            <w:tcBorders>
              <w:top w:val="single" w:sz="4" w:space="0" w:color="auto"/>
              <w:left w:val="nil"/>
              <w:bottom w:val="single" w:sz="8" w:space="0" w:color="auto"/>
              <w:right w:val="single" w:sz="4" w:space="0" w:color="auto"/>
            </w:tcBorders>
          </w:tcPr>
          <w:p w14:paraId="000A7BB6" w14:textId="77777777" w:rsidR="00B02743" w:rsidRPr="00B02743" w:rsidRDefault="00B02743" w:rsidP="00B02743">
            <w:pPr>
              <w:jc w:val="both"/>
              <w:rPr>
                <w:rFonts w:ascii="Arial" w:hAnsi="Arial" w:cs="Arial"/>
              </w:rPr>
            </w:pPr>
            <w:r w:rsidRPr="00B02743">
              <w:rPr>
                <w:rFonts w:ascii="Arial" w:hAnsi="Arial" w:cs="Arial"/>
              </w:rPr>
              <w:t>75%</w:t>
            </w:r>
          </w:p>
        </w:tc>
        <w:tc>
          <w:tcPr>
            <w:tcW w:w="920" w:type="dxa"/>
            <w:tcBorders>
              <w:top w:val="nil"/>
              <w:left w:val="single" w:sz="4" w:space="0" w:color="auto"/>
              <w:bottom w:val="single" w:sz="8" w:space="0" w:color="auto"/>
              <w:right w:val="nil"/>
            </w:tcBorders>
            <w:shd w:val="clear" w:color="auto" w:fill="auto"/>
            <w:noWrap/>
            <w:vAlign w:val="center"/>
          </w:tcPr>
          <w:p w14:paraId="2D38A17A" w14:textId="77777777" w:rsidR="00B02743" w:rsidRPr="00B02743" w:rsidRDefault="00B02743" w:rsidP="00B02743">
            <w:pPr>
              <w:jc w:val="both"/>
              <w:rPr>
                <w:rFonts w:ascii="Arial" w:hAnsi="Arial" w:cs="Arial"/>
              </w:rPr>
            </w:pPr>
            <w:r w:rsidRPr="00B02743">
              <w:rPr>
                <w:rFonts w:ascii="Arial" w:hAnsi="Arial" w:cs="Arial"/>
              </w:rPr>
              <w:t>92%</w:t>
            </w:r>
          </w:p>
        </w:tc>
        <w:tc>
          <w:tcPr>
            <w:tcW w:w="976" w:type="dxa"/>
            <w:tcBorders>
              <w:top w:val="nil"/>
              <w:left w:val="single" w:sz="4" w:space="0" w:color="auto"/>
              <w:bottom w:val="single" w:sz="8" w:space="0" w:color="auto"/>
              <w:right w:val="nil"/>
            </w:tcBorders>
            <w:shd w:val="clear" w:color="auto" w:fill="auto"/>
            <w:noWrap/>
            <w:vAlign w:val="center"/>
          </w:tcPr>
          <w:p w14:paraId="70978D2D" w14:textId="77777777" w:rsidR="00B02743" w:rsidRPr="00B02743" w:rsidRDefault="00B02743" w:rsidP="00B02743">
            <w:pPr>
              <w:jc w:val="both"/>
              <w:rPr>
                <w:rFonts w:ascii="Arial" w:hAnsi="Arial" w:cs="Arial"/>
              </w:rPr>
            </w:pPr>
            <w:r w:rsidRPr="00B02743">
              <w:rPr>
                <w:rFonts w:ascii="Arial" w:hAnsi="Arial" w:cs="Arial"/>
              </w:rPr>
              <w:t>85%</w:t>
            </w:r>
          </w:p>
        </w:tc>
        <w:tc>
          <w:tcPr>
            <w:tcW w:w="920" w:type="dxa"/>
            <w:tcBorders>
              <w:top w:val="nil"/>
              <w:left w:val="single" w:sz="4" w:space="0" w:color="auto"/>
              <w:bottom w:val="single" w:sz="8" w:space="0" w:color="auto"/>
              <w:right w:val="single" w:sz="8" w:space="0" w:color="auto"/>
            </w:tcBorders>
            <w:shd w:val="clear" w:color="auto" w:fill="auto"/>
            <w:noWrap/>
            <w:vAlign w:val="center"/>
          </w:tcPr>
          <w:p w14:paraId="010FE63F" w14:textId="77777777" w:rsidR="00B02743" w:rsidRPr="00B02743" w:rsidRDefault="00B02743" w:rsidP="00B02743">
            <w:pPr>
              <w:jc w:val="both"/>
              <w:rPr>
                <w:rFonts w:ascii="Arial" w:hAnsi="Arial" w:cs="Arial"/>
              </w:rPr>
            </w:pPr>
            <w:r w:rsidRPr="00B02743">
              <w:rPr>
                <w:rFonts w:ascii="Arial" w:hAnsi="Arial" w:cs="Arial"/>
              </w:rPr>
              <w:t>68%</w:t>
            </w:r>
          </w:p>
        </w:tc>
      </w:tr>
    </w:tbl>
    <w:p w14:paraId="66CA76D6" w14:textId="77777777" w:rsidR="00B02743" w:rsidRPr="00B02743" w:rsidRDefault="00B02743" w:rsidP="00B02743">
      <w:pPr>
        <w:jc w:val="both"/>
        <w:rPr>
          <w:rFonts w:ascii="Arial" w:hAnsi="Arial" w:cs="Arial"/>
        </w:rPr>
      </w:pPr>
    </w:p>
    <w:p w14:paraId="003DE5FC" w14:textId="77777777" w:rsidR="00B02743" w:rsidRPr="00B02743" w:rsidRDefault="00B02743" w:rsidP="00B02743">
      <w:pPr>
        <w:jc w:val="both"/>
        <w:rPr>
          <w:rFonts w:ascii="Arial" w:hAnsi="Arial" w:cs="Arial"/>
        </w:rPr>
      </w:pPr>
    </w:p>
    <w:p w14:paraId="61AC99C9" w14:textId="77777777" w:rsidR="00B02743" w:rsidRPr="00B02743" w:rsidRDefault="00B02743" w:rsidP="00B02743">
      <w:pPr>
        <w:jc w:val="both"/>
        <w:rPr>
          <w:rFonts w:ascii="Arial" w:hAnsi="Arial" w:cs="Arial"/>
        </w:rPr>
      </w:pPr>
    </w:p>
    <w:p w14:paraId="3594986D" w14:textId="77777777" w:rsidR="00B02743" w:rsidRPr="00B02743" w:rsidRDefault="00B02743" w:rsidP="00B02743">
      <w:pPr>
        <w:jc w:val="both"/>
        <w:rPr>
          <w:rFonts w:ascii="Arial" w:hAnsi="Arial" w:cs="Arial"/>
        </w:rPr>
      </w:pPr>
    </w:p>
    <w:p w14:paraId="492B51D1" w14:textId="433340F8" w:rsidR="00E24758" w:rsidRPr="00E761DD" w:rsidRDefault="00E24758">
      <w:pPr>
        <w:jc w:val="both"/>
        <w:rPr>
          <w:rFonts w:ascii="Arial" w:hAnsi="Arial" w:cs="Arial"/>
        </w:rPr>
        <w:sectPr w:rsidR="00E24758" w:rsidRPr="00E761DD" w:rsidSect="00AC596C">
          <w:footerReference w:type="even" r:id="rId17"/>
          <w:footerReference w:type="default" r:id="rId18"/>
          <w:type w:val="continuous"/>
          <w:pgSz w:w="12240" w:h="15840"/>
          <w:pgMar w:top="1440" w:right="1440" w:bottom="1440" w:left="1440" w:header="720" w:footer="720" w:gutter="0"/>
          <w:pgBorders w:display="firstPage" w:offsetFrom="page">
            <w:top w:val="single" w:sz="24" w:space="24" w:color="D9D9D9" w:themeColor="background1" w:themeShade="D9"/>
            <w:left w:val="single" w:sz="24" w:space="24" w:color="D9D9D9" w:themeColor="background1" w:themeShade="D9"/>
            <w:bottom w:val="single" w:sz="24" w:space="24" w:color="D9D9D9" w:themeColor="background1" w:themeShade="D9"/>
            <w:right w:val="single" w:sz="24" w:space="24" w:color="D9D9D9" w:themeColor="background1" w:themeShade="D9"/>
          </w:pgBorders>
          <w:cols w:space="720"/>
          <w:docGrid w:linePitch="326"/>
        </w:sectPr>
      </w:pPr>
    </w:p>
    <w:p w14:paraId="7C2A3995" w14:textId="6D6C8FF8" w:rsidR="00C319F3" w:rsidRPr="00E761DD" w:rsidRDefault="00596F5A" w:rsidP="00CF197C">
      <w:pPr>
        <w:spacing w:after="200" w:line="276" w:lineRule="auto"/>
        <w:rPr>
          <w:rFonts w:ascii="Arial" w:hAnsi="Arial" w:cs="Arial"/>
          <w:b/>
          <w:smallCaps/>
          <w:sz w:val="28"/>
          <w:szCs w:val="28"/>
          <w:u w:val="single"/>
        </w:rPr>
      </w:pPr>
      <w:r w:rsidRPr="00E761DD">
        <w:rPr>
          <w:rFonts w:ascii="Arial" w:hAnsi="Arial" w:cs="Arial"/>
          <w:b/>
          <w:smallCaps/>
          <w:sz w:val="28"/>
          <w:szCs w:val="28"/>
          <w:u w:val="single"/>
        </w:rPr>
        <w:t>S</w:t>
      </w:r>
      <w:r w:rsidR="003F2C0F" w:rsidRPr="00E761DD">
        <w:rPr>
          <w:rFonts w:ascii="Arial" w:hAnsi="Arial" w:cs="Arial"/>
          <w:b/>
          <w:smallCaps/>
          <w:sz w:val="28"/>
          <w:szCs w:val="28"/>
          <w:u w:val="single"/>
        </w:rPr>
        <w:t>ystemic Factors Update</w:t>
      </w:r>
    </w:p>
    <w:p w14:paraId="7AEFF65F" w14:textId="77777777" w:rsidR="00C37F6C" w:rsidRPr="00E761DD" w:rsidRDefault="00C319F3" w:rsidP="008B57FD">
      <w:pPr>
        <w:spacing w:after="160" w:line="288" w:lineRule="auto"/>
        <w:jc w:val="both"/>
        <w:rPr>
          <w:rFonts w:ascii="Arial" w:hAnsi="Arial" w:cs="Arial"/>
          <w:bCs/>
        </w:rPr>
      </w:pPr>
      <w:r w:rsidRPr="00E761DD">
        <w:rPr>
          <w:rFonts w:ascii="Arial" w:hAnsi="Arial" w:cs="Arial"/>
          <w:bCs/>
        </w:rPr>
        <w:t>The section below provides updates, where applicable, to the assessment of how the systemic factors operate, to include strengths and concerns. The description below of each of the systemic factors is not as comprehensive as the one provided in Arkansas’s 2020-2024 CFSP. This is because, in several instances, there have not been changes to certain elements</w:t>
      </w:r>
      <w:r w:rsidR="00DE7D87" w:rsidRPr="00E761DD">
        <w:rPr>
          <w:rFonts w:ascii="Arial" w:hAnsi="Arial" w:cs="Arial"/>
          <w:bCs/>
        </w:rPr>
        <w:t xml:space="preserve"> associated with the systemic factors</w:t>
      </w:r>
      <w:r w:rsidR="00F363AE" w:rsidRPr="00E761DD">
        <w:rPr>
          <w:rFonts w:ascii="Arial" w:hAnsi="Arial" w:cs="Arial"/>
          <w:bCs/>
        </w:rPr>
        <w:t xml:space="preserve"> or related data has already been provided in the section above.</w:t>
      </w:r>
    </w:p>
    <w:p w14:paraId="06FF1782" w14:textId="78DC1E0B" w:rsidR="004D6C5F" w:rsidRPr="00E761DD" w:rsidRDefault="00596F5A" w:rsidP="00C344CD">
      <w:pPr>
        <w:spacing w:line="288" w:lineRule="auto"/>
        <w:jc w:val="both"/>
        <w:rPr>
          <w:rFonts w:ascii="Arial" w:hAnsi="Arial" w:cs="Arial"/>
          <w:b/>
        </w:rPr>
      </w:pPr>
      <w:r w:rsidRPr="00E761DD">
        <w:rPr>
          <w:rFonts w:ascii="Arial" w:hAnsi="Arial" w:cs="Arial"/>
          <w:b/>
        </w:rPr>
        <w:t>Statewide Information System</w:t>
      </w:r>
    </w:p>
    <w:p w14:paraId="3709BB17" w14:textId="77777777" w:rsidR="00596F5A" w:rsidRPr="00E761DD" w:rsidRDefault="00596F5A">
      <w:pPr>
        <w:pBdr>
          <w:top w:val="nil"/>
          <w:left w:val="nil"/>
          <w:bottom w:val="nil"/>
          <w:right w:val="nil"/>
          <w:between w:val="nil"/>
          <w:bar w:val="nil"/>
        </w:pBdr>
        <w:spacing w:line="288" w:lineRule="auto"/>
        <w:jc w:val="both"/>
        <w:rPr>
          <w:rFonts w:ascii="Arial" w:hAnsi="Arial" w:cs="Arial"/>
          <w:bCs/>
        </w:rPr>
      </w:pPr>
      <w:r w:rsidRPr="00E761DD">
        <w:rPr>
          <w:rFonts w:ascii="Arial" w:hAnsi="Arial" w:cs="Arial"/>
        </w:rPr>
        <w:t xml:space="preserve">DCFS </w:t>
      </w:r>
      <w:r w:rsidR="00C37F6C" w:rsidRPr="00E761DD">
        <w:rPr>
          <w:rFonts w:ascii="Arial" w:hAnsi="Arial" w:cs="Arial"/>
        </w:rPr>
        <w:t>continues to operate the</w:t>
      </w:r>
      <w:r w:rsidRPr="00E761DD">
        <w:rPr>
          <w:rFonts w:ascii="Arial" w:hAnsi="Arial" w:cs="Arial"/>
        </w:rPr>
        <w:t xml:space="preserve"> </w:t>
      </w:r>
      <w:proofErr w:type="spellStart"/>
      <w:r w:rsidRPr="00E761DD">
        <w:rPr>
          <w:rFonts w:ascii="Arial" w:hAnsi="Arial" w:cs="Arial"/>
          <w:b/>
        </w:rPr>
        <w:t>CH</w:t>
      </w:r>
      <w:r w:rsidRPr="00E761DD">
        <w:rPr>
          <w:rFonts w:ascii="Arial" w:hAnsi="Arial" w:cs="Arial"/>
        </w:rPr>
        <w:t>ildren’s</w:t>
      </w:r>
      <w:proofErr w:type="spellEnd"/>
      <w:r w:rsidRPr="00E761DD">
        <w:rPr>
          <w:rFonts w:ascii="Arial" w:hAnsi="Arial" w:cs="Arial"/>
        </w:rPr>
        <w:t xml:space="preserve"> </w:t>
      </w:r>
      <w:r w:rsidRPr="00E761DD">
        <w:rPr>
          <w:rFonts w:ascii="Arial" w:hAnsi="Arial" w:cs="Arial"/>
          <w:b/>
        </w:rPr>
        <w:t>R</w:t>
      </w:r>
      <w:r w:rsidRPr="00E761DD">
        <w:rPr>
          <w:rFonts w:ascii="Arial" w:hAnsi="Arial" w:cs="Arial"/>
        </w:rPr>
        <w:t xml:space="preserve">eporting and </w:t>
      </w:r>
      <w:r w:rsidRPr="00E761DD">
        <w:rPr>
          <w:rFonts w:ascii="Arial" w:hAnsi="Arial" w:cs="Arial"/>
          <w:b/>
        </w:rPr>
        <w:t>I</w:t>
      </w:r>
      <w:r w:rsidRPr="00E761DD">
        <w:rPr>
          <w:rFonts w:ascii="Arial" w:hAnsi="Arial" w:cs="Arial"/>
        </w:rPr>
        <w:t xml:space="preserve">nformation </w:t>
      </w:r>
      <w:r w:rsidRPr="00E761DD">
        <w:rPr>
          <w:rFonts w:ascii="Arial" w:hAnsi="Arial" w:cs="Arial"/>
          <w:b/>
        </w:rPr>
        <w:t>S</w:t>
      </w:r>
      <w:r w:rsidRPr="00E761DD">
        <w:rPr>
          <w:rFonts w:ascii="Arial" w:hAnsi="Arial" w:cs="Arial"/>
        </w:rPr>
        <w:t>ystem (CHRIS), CHRIS is a fully longitudinal database that permits tracking of children from the time they enter the child welfare system through the time they leave the system. DCFS Policy I-</w:t>
      </w:r>
      <w:r w:rsidR="00C37F6C" w:rsidRPr="00E761DD">
        <w:rPr>
          <w:rFonts w:ascii="Arial" w:hAnsi="Arial" w:cs="Arial"/>
        </w:rPr>
        <w:t>D</w:t>
      </w:r>
      <w:r w:rsidRPr="00E761DD">
        <w:rPr>
          <w:rFonts w:ascii="Arial" w:hAnsi="Arial" w:cs="Arial"/>
        </w:rPr>
        <w:t>, Official Record Keeping and Access to Official Records, provides that CHRIS maintains “</w:t>
      </w:r>
      <w:r w:rsidRPr="00E761DD">
        <w:rPr>
          <w:rFonts w:ascii="Arial" w:hAnsi="Arial" w:cs="Arial"/>
          <w:bCs/>
        </w:rPr>
        <w:t>the official record of child welfare information for DCFS” (</w:t>
      </w:r>
      <w:hyperlink r:id="rId19" w:history="1">
        <w:r w:rsidRPr="00E761DD">
          <w:rPr>
            <w:rStyle w:val="Hyperlink"/>
            <w:rFonts w:ascii="Arial" w:hAnsi="Arial" w:cs="Arial"/>
            <w:bCs/>
          </w:rPr>
          <w:t xml:space="preserve">DCFS Policy and Procedures </w:t>
        </w:r>
        <w:hyperlink r:id="rId20" w:history="1">
          <w:r w:rsidRPr="00E761DD">
            <w:rPr>
              <w:rStyle w:val="Hyperlink"/>
              <w:rFonts w:ascii="Arial" w:hAnsi="Arial" w:cs="Arial"/>
              <w:bCs/>
            </w:rPr>
            <w:t>Manual</w:t>
          </w:r>
        </w:hyperlink>
      </w:hyperlink>
      <w:r w:rsidRPr="00E761DD">
        <w:rPr>
          <w:rFonts w:ascii="Arial" w:hAnsi="Arial" w:cs="Arial"/>
          <w:bCs/>
        </w:rPr>
        <w:t>, pg. 13).</w:t>
      </w:r>
    </w:p>
    <w:p w14:paraId="0B5B429E" w14:textId="77777777" w:rsidR="00C37F6C" w:rsidRPr="00E761DD" w:rsidRDefault="00C37F6C">
      <w:pPr>
        <w:pBdr>
          <w:top w:val="nil"/>
          <w:left w:val="nil"/>
          <w:bottom w:val="nil"/>
          <w:right w:val="nil"/>
          <w:between w:val="nil"/>
          <w:bar w:val="nil"/>
        </w:pBdr>
        <w:spacing w:line="288" w:lineRule="auto"/>
        <w:jc w:val="both"/>
        <w:rPr>
          <w:rFonts w:ascii="Arial" w:hAnsi="Arial" w:cs="Arial"/>
          <w:bCs/>
        </w:rPr>
      </w:pPr>
    </w:p>
    <w:p w14:paraId="64B2E44E" w14:textId="2F797D10" w:rsidR="00C37F6C" w:rsidRPr="00C5703A" w:rsidRDefault="00C37F6C" w:rsidP="008B57FD">
      <w:pPr>
        <w:pBdr>
          <w:top w:val="nil"/>
          <w:left w:val="nil"/>
          <w:bottom w:val="nil"/>
          <w:right w:val="nil"/>
          <w:between w:val="nil"/>
          <w:bar w:val="nil"/>
        </w:pBdr>
        <w:spacing w:line="288" w:lineRule="auto"/>
        <w:jc w:val="both"/>
        <w:rPr>
          <w:rFonts w:ascii="Arial" w:eastAsiaTheme="minorHAnsi" w:hAnsi="Arial" w:cs="Arial"/>
          <w:color w:val="000000"/>
        </w:rPr>
      </w:pPr>
      <w:r w:rsidRPr="00E761DD">
        <w:rPr>
          <w:rFonts w:ascii="Arial" w:hAnsi="Arial" w:cs="Arial"/>
          <w:bCs/>
        </w:rPr>
        <w:t>During this reporting period enhancements to CHRIS included:</w:t>
      </w:r>
    </w:p>
    <w:p w14:paraId="6474D86B" w14:textId="77777777" w:rsidR="004C7213" w:rsidRPr="00E761DD" w:rsidRDefault="004C7213"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Find directory screen to help track Family First Prevention Services Act (FFPSA) services for the Form CB-496: Title IV-E Programs Quarterly Financial Report</w:t>
      </w:r>
    </w:p>
    <w:p w14:paraId="719F6738" w14:textId="77777777" w:rsidR="004C7213" w:rsidRPr="00E761DD" w:rsidRDefault="004C7213"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Two picklist values added to the service provided picklist: Specialized Private Agency Foster Family Home and Specialized DDS Emergency Program. The new values were added to ensure proper placement of CHRIS clients.</w:t>
      </w:r>
    </w:p>
    <w:p w14:paraId="0B47D432" w14:textId="77777777" w:rsidR="004C7213" w:rsidRPr="00E761DD" w:rsidRDefault="004C7213"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The following services were moved from the “placement” radio button on the Find Provider Search to the “non-placement” radio button: Intensive In-Home-St. Francis, Intensive In-Home-Youth Advocate Program, Intensive In-Home-Youth Villages</w:t>
      </w:r>
    </w:p>
    <w:p w14:paraId="7FF562E2" w14:textId="77777777" w:rsidR="004C7213" w:rsidRPr="00E761DD" w:rsidRDefault="004C7213"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Differential Response Closure block added when a DR case is open more than 14 days with a closure reason of “Service referrals/linkage complete and Informal Supports Identified” when the FSNA and Case plan have not been completed.</w:t>
      </w:r>
    </w:p>
    <w:p w14:paraId="03DF7FCD" w14:textId="77777777" w:rsidR="004C7213" w:rsidRPr="00E761DD" w:rsidRDefault="004C7213"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Case: Client General Information Screen services added to the “living arrangement” picklist: Qualified Residential Treatment Program (QRTP), SRP-Qualified Residential Treatment Program (SRP-QRTP), Supervised Independent Living, Therapeutic Foster Care L1, Therapeutic Foster Care L2, Therapeutic Foster Care L3, and therapeutic Foster Home was made inactive.</w:t>
      </w:r>
    </w:p>
    <w:p w14:paraId="74EF4A99" w14:textId="68899FBE" w:rsidR="004C7213" w:rsidRPr="00E761DD" w:rsidRDefault="004C7213"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A correction was made so that only Childcare Facilities show on the “Find Childcare Provider” search results that have an open Participant Agreement Date within the Childcare Referral Effective Beginning and Ending Dates.</w:t>
      </w:r>
    </w:p>
    <w:p w14:paraId="65CEB103" w14:textId="607E1534" w:rsidR="004C7213" w:rsidRPr="00E761DD" w:rsidRDefault="004C7213"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The web survey has been corrected to show a block message if the date entered for the questions “What Date was the NYTD Survey answers provided by the Youth?” is prior to the ‘initial survey email sent date.”</w:t>
      </w:r>
    </w:p>
    <w:p w14:paraId="76CF1115" w14:textId="786EFE29" w:rsidR="00B06C6F" w:rsidRPr="00E761DD" w:rsidRDefault="00B06C6F"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A correction was made so the Living Arrangement field shows on the Client General Information Screen.</w:t>
      </w:r>
    </w:p>
    <w:p w14:paraId="551974D6" w14:textId="01A15166" w:rsidR="00B06C6F" w:rsidRPr="00E761DD" w:rsidRDefault="00B06C6F"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The Adoption Benefits picklist value of ‘Deferred Subsidy with Medicaid-State’ was changed to ‘Deferred Subsidy No Medicaid-State,’ which provides a right and proper description of the adoption benefit value.</w:t>
      </w:r>
    </w:p>
    <w:p w14:paraId="24BC711A" w14:textId="11C9005B" w:rsidR="00B06C6F" w:rsidRPr="00E761DD" w:rsidRDefault="007627AB"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 xml:space="preserve">Changes were made to ensure Foster Care Trust Fund Accounts do not go into a negative balance as Social Security requires a hold of $30 a month be reserved for personal needs for each client receiving benefits for which DCFS is the payee. The changes ensure the $30 balance remains in the account even when Board and Contract Recoupment scripts are processing. </w:t>
      </w:r>
    </w:p>
    <w:p w14:paraId="2B07488E" w14:textId="389DCB69" w:rsidR="007627AB" w:rsidRPr="00E761DD" w:rsidRDefault="007627AB"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A new checkbox was added under the investigation screen titled ‘Safe Sleep was discussed when there are children under the age of 2?’</w:t>
      </w:r>
    </w:p>
    <w:p w14:paraId="189149E6" w14:textId="557ECFA1" w:rsidR="007627AB" w:rsidRPr="00E761DD" w:rsidRDefault="007627AB" w:rsidP="00410C75">
      <w:pPr>
        <w:pStyle w:val="ListParagraph"/>
        <w:numPr>
          <w:ilvl w:val="1"/>
          <w:numId w:val="65"/>
        </w:numPr>
        <w:pBdr>
          <w:top w:val="nil"/>
          <w:left w:val="nil"/>
          <w:bottom w:val="nil"/>
          <w:right w:val="nil"/>
          <w:between w:val="nil"/>
          <w:bar w:val="nil"/>
        </w:pBdr>
        <w:jc w:val="both"/>
        <w:rPr>
          <w:rFonts w:ascii="Arial" w:hAnsi="Arial" w:cs="Arial"/>
        </w:rPr>
      </w:pPr>
      <w:r w:rsidRPr="00E761DD">
        <w:rPr>
          <w:rFonts w:ascii="Arial" w:hAnsi="Arial" w:cs="Arial"/>
        </w:rPr>
        <w:t>If the checkbox is not selected a message appears stating, “There are children under the age of 2 and the Safe Sleep details have not been added”</w:t>
      </w:r>
    </w:p>
    <w:p w14:paraId="7CF03677" w14:textId="0A5EFAA5" w:rsidR="007627AB" w:rsidRPr="00E761DD" w:rsidRDefault="007627AB" w:rsidP="00410C75">
      <w:pPr>
        <w:pStyle w:val="ListParagraph"/>
        <w:numPr>
          <w:ilvl w:val="1"/>
          <w:numId w:val="65"/>
        </w:numPr>
        <w:pBdr>
          <w:top w:val="nil"/>
          <w:left w:val="nil"/>
          <w:bottom w:val="nil"/>
          <w:right w:val="nil"/>
          <w:between w:val="nil"/>
          <w:bar w:val="nil"/>
        </w:pBdr>
        <w:jc w:val="both"/>
        <w:rPr>
          <w:rFonts w:ascii="Arial" w:hAnsi="Arial" w:cs="Arial"/>
        </w:rPr>
      </w:pPr>
      <w:r w:rsidRPr="00E761DD">
        <w:rPr>
          <w:rFonts w:ascii="Arial" w:hAnsi="Arial" w:cs="Arial"/>
        </w:rPr>
        <w:t>The Investigation Close report was updated to reflect the new checkbox</w:t>
      </w:r>
    </w:p>
    <w:p w14:paraId="5BF13FBC" w14:textId="7E8D421C" w:rsidR="00617A6E" w:rsidRPr="00E761DD" w:rsidRDefault="007627AB" w:rsidP="00410C75">
      <w:pPr>
        <w:pStyle w:val="ListParagraph"/>
        <w:numPr>
          <w:ilvl w:val="0"/>
          <w:numId w:val="65"/>
        </w:numPr>
        <w:pBdr>
          <w:top w:val="nil"/>
          <w:left w:val="nil"/>
          <w:bottom w:val="nil"/>
          <w:right w:val="nil"/>
          <w:between w:val="nil"/>
          <w:bar w:val="nil"/>
        </w:pBdr>
        <w:jc w:val="both"/>
        <w:rPr>
          <w:rFonts w:ascii="Arial" w:hAnsi="Arial" w:cs="Arial"/>
        </w:rPr>
      </w:pPr>
      <w:r w:rsidRPr="00E761DD">
        <w:rPr>
          <w:rFonts w:ascii="Arial" w:hAnsi="Arial" w:cs="Arial"/>
        </w:rPr>
        <w:t>The Central Registry Release Letter to Requestor and List to Offender Letter obtained from CHRIS have been updated to reflect correct contact information</w:t>
      </w:r>
      <w:r w:rsidR="00617A6E" w:rsidRPr="00E761DD">
        <w:rPr>
          <w:rFonts w:ascii="Arial" w:hAnsi="Arial" w:cs="Arial"/>
        </w:rPr>
        <w:t>.</w:t>
      </w:r>
    </w:p>
    <w:p w14:paraId="0C2E34C5" w14:textId="48C1FC22" w:rsidR="00617A6E" w:rsidRPr="00E761DD" w:rsidRDefault="00617A6E" w:rsidP="00410C75">
      <w:pPr>
        <w:pStyle w:val="ListParagraph"/>
        <w:numPr>
          <w:ilvl w:val="1"/>
          <w:numId w:val="65"/>
        </w:numPr>
        <w:pBdr>
          <w:top w:val="nil"/>
          <w:left w:val="nil"/>
          <w:bottom w:val="nil"/>
          <w:right w:val="nil"/>
          <w:between w:val="nil"/>
          <w:bar w:val="nil"/>
        </w:pBdr>
        <w:jc w:val="both"/>
        <w:rPr>
          <w:rFonts w:ascii="Arial" w:hAnsi="Arial" w:cs="Arial"/>
        </w:rPr>
      </w:pPr>
      <w:r w:rsidRPr="00E761DD">
        <w:rPr>
          <w:rFonts w:ascii="Arial" w:hAnsi="Arial" w:cs="Arial"/>
        </w:rPr>
        <w:t xml:space="preserve">An option was added to provide letters as a PDF attachment to an email </w:t>
      </w:r>
    </w:p>
    <w:p w14:paraId="54F27007" w14:textId="2F823D90" w:rsidR="00617A6E" w:rsidRPr="00E761DD" w:rsidRDefault="00617A6E" w:rsidP="00410C75">
      <w:pPr>
        <w:pStyle w:val="ListParagraph"/>
        <w:numPr>
          <w:ilvl w:val="1"/>
          <w:numId w:val="65"/>
        </w:numPr>
        <w:pBdr>
          <w:top w:val="nil"/>
          <w:left w:val="nil"/>
          <w:bottom w:val="nil"/>
          <w:right w:val="nil"/>
          <w:between w:val="nil"/>
          <w:bar w:val="nil"/>
        </w:pBdr>
        <w:jc w:val="both"/>
        <w:rPr>
          <w:rFonts w:ascii="Arial" w:hAnsi="Arial" w:cs="Arial"/>
        </w:rPr>
      </w:pPr>
      <w:r w:rsidRPr="00E761DD">
        <w:rPr>
          <w:rFonts w:ascii="Arial" w:hAnsi="Arial" w:cs="Arial"/>
        </w:rPr>
        <w:t>A history of the letters sent by mail or email was added with a feature that enables viewing and printing copies of the letters sent.</w:t>
      </w:r>
    </w:p>
    <w:p w14:paraId="7AD4105F" w14:textId="686CF873" w:rsidR="00617A6E" w:rsidRPr="00E761DD" w:rsidRDefault="005B6481" w:rsidP="00410C75">
      <w:pPr>
        <w:pStyle w:val="ListParagraph"/>
        <w:numPr>
          <w:ilvl w:val="0"/>
          <w:numId w:val="114"/>
        </w:numPr>
        <w:pBdr>
          <w:top w:val="nil"/>
          <w:left w:val="nil"/>
          <w:bottom w:val="nil"/>
          <w:right w:val="nil"/>
          <w:between w:val="nil"/>
          <w:bar w:val="nil"/>
        </w:pBdr>
        <w:jc w:val="both"/>
        <w:rPr>
          <w:rFonts w:ascii="Arial" w:hAnsi="Arial" w:cs="Arial"/>
        </w:rPr>
      </w:pPr>
      <w:r w:rsidRPr="00E761DD">
        <w:rPr>
          <w:rFonts w:ascii="Arial" w:hAnsi="Arial" w:cs="Arial"/>
        </w:rPr>
        <w:t>The following contact purpose types were added in the Differential Response cases: Review Tool Consult, Triple P Consultation, Triple P Referral, Triple P Session.</w:t>
      </w:r>
    </w:p>
    <w:p w14:paraId="37843017" w14:textId="3EADDF21" w:rsidR="005B6481" w:rsidRPr="00E761DD" w:rsidRDefault="0026349D" w:rsidP="00410C75">
      <w:pPr>
        <w:pStyle w:val="ListParagraph"/>
        <w:numPr>
          <w:ilvl w:val="0"/>
          <w:numId w:val="114"/>
        </w:numPr>
        <w:pBdr>
          <w:top w:val="nil"/>
          <w:left w:val="nil"/>
          <w:bottom w:val="nil"/>
          <w:right w:val="nil"/>
          <w:between w:val="nil"/>
          <w:bar w:val="nil"/>
        </w:pBdr>
        <w:jc w:val="both"/>
        <w:rPr>
          <w:rFonts w:ascii="Arial" w:hAnsi="Arial" w:cs="Arial"/>
        </w:rPr>
      </w:pPr>
      <w:r w:rsidRPr="00E761DD">
        <w:rPr>
          <w:rFonts w:ascii="Arial" w:hAnsi="Arial" w:cs="Arial"/>
        </w:rPr>
        <w:t>Life Connection added as a picklist choice in the “Relation” as well as in the “Relationship to Family” section.</w:t>
      </w:r>
    </w:p>
    <w:p w14:paraId="66F928EC" w14:textId="1F197DE3" w:rsidR="0026349D" w:rsidRPr="00E761DD" w:rsidRDefault="0026349D" w:rsidP="00410C75">
      <w:pPr>
        <w:pStyle w:val="ListParagraph"/>
        <w:numPr>
          <w:ilvl w:val="0"/>
          <w:numId w:val="114"/>
        </w:numPr>
        <w:pBdr>
          <w:top w:val="nil"/>
          <w:left w:val="nil"/>
          <w:bottom w:val="nil"/>
          <w:right w:val="nil"/>
          <w:between w:val="nil"/>
          <w:bar w:val="nil"/>
        </w:pBdr>
        <w:jc w:val="both"/>
        <w:rPr>
          <w:rFonts w:ascii="Arial" w:hAnsi="Arial" w:cs="Arial"/>
        </w:rPr>
      </w:pPr>
      <w:r w:rsidRPr="00E761DD">
        <w:rPr>
          <w:rFonts w:ascii="Arial" w:hAnsi="Arial" w:cs="Arial"/>
        </w:rPr>
        <w:t>The abuse/neglect information screen was enhanced to accommodate the linking of allegations and findings on behalf of Agency (institutional) and Childcare facility service providers.</w:t>
      </w:r>
    </w:p>
    <w:p w14:paraId="2FFF32DA" w14:textId="5D2436B8" w:rsidR="0026349D" w:rsidRPr="00E761DD" w:rsidRDefault="0026349D" w:rsidP="00410C75">
      <w:pPr>
        <w:pStyle w:val="ListParagraph"/>
        <w:numPr>
          <w:ilvl w:val="1"/>
          <w:numId w:val="114"/>
        </w:numPr>
        <w:pBdr>
          <w:top w:val="nil"/>
          <w:left w:val="nil"/>
          <w:bottom w:val="nil"/>
          <w:right w:val="nil"/>
          <w:between w:val="nil"/>
          <w:bar w:val="nil"/>
        </w:pBdr>
        <w:jc w:val="both"/>
        <w:rPr>
          <w:rFonts w:ascii="Arial" w:hAnsi="Arial" w:cs="Arial"/>
        </w:rPr>
      </w:pPr>
      <w:r w:rsidRPr="00E761DD">
        <w:rPr>
          <w:rFonts w:ascii="Arial" w:hAnsi="Arial" w:cs="Arial"/>
        </w:rPr>
        <w:t>Automatic emails are sent to DCFS A/N allegation link notification distribution group and CC: to the PRCHRIS Alert Inbox for Agency linked allegations and to the CCCRHIS Alert inbox for Childcare Facility linked allegations.</w:t>
      </w:r>
    </w:p>
    <w:p w14:paraId="515423DC" w14:textId="2A684F1B" w:rsidR="0026349D" w:rsidRPr="00E761DD" w:rsidRDefault="0026349D" w:rsidP="00410C75">
      <w:pPr>
        <w:pStyle w:val="ListParagraph"/>
        <w:numPr>
          <w:ilvl w:val="0"/>
          <w:numId w:val="114"/>
        </w:numPr>
        <w:pBdr>
          <w:top w:val="nil"/>
          <w:left w:val="nil"/>
          <w:bottom w:val="nil"/>
          <w:right w:val="nil"/>
          <w:between w:val="nil"/>
          <w:bar w:val="nil"/>
        </w:pBdr>
        <w:jc w:val="both"/>
        <w:rPr>
          <w:rFonts w:ascii="Arial" w:hAnsi="Arial" w:cs="Arial"/>
        </w:rPr>
      </w:pPr>
      <w:r w:rsidRPr="00E761DD">
        <w:rPr>
          <w:rFonts w:ascii="Arial" w:hAnsi="Arial" w:cs="Arial"/>
        </w:rPr>
        <w:t>Triple P added as a new service type on the Prevention Plan Screen</w:t>
      </w:r>
    </w:p>
    <w:p w14:paraId="7EAF82C4" w14:textId="5651AED3" w:rsidR="0026349D" w:rsidRPr="00E761DD" w:rsidRDefault="0026349D" w:rsidP="00410C75">
      <w:pPr>
        <w:pStyle w:val="ListParagraph"/>
        <w:numPr>
          <w:ilvl w:val="0"/>
          <w:numId w:val="114"/>
        </w:numPr>
        <w:pBdr>
          <w:top w:val="nil"/>
          <w:left w:val="nil"/>
          <w:bottom w:val="nil"/>
          <w:right w:val="nil"/>
          <w:between w:val="nil"/>
          <w:bar w:val="nil"/>
        </w:pBdr>
        <w:jc w:val="both"/>
        <w:rPr>
          <w:rFonts w:ascii="Arial" w:hAnsi="Arial" w:cs="Arial"/>
        </w:rPr>
      </w:pPr>
      <w:r w:rsidRPr="00E761DD">
        <w:rPr>
          <w:rFonts w:ascii="Arial" w:hAnsi="Arial" w:cs="Arial"/>
        </w:rPr>
        <w:t>Appeal Information (read only) was expanded to view all information.</w:t>
      </w:r>
    </w:p>
    <w:p w14:paraId="16ACBCBB" w14:textId="100C8C14" w:rsidR="0026349D" w:rsidRPr="00E761DD" w:rsidRDefault="0026349D" w:rsidP="00410C75">
      <w:pPr>
        <w:pStyle w:val="ListParagraph"/>
        <w:numPr>
          <w:ilvl w:val="0"/>
          <w:numId w:val="114"/>
        </w:numPr>
        <w:pBdr>
          <w:top w:val="nil"/>
          <w:left w:val="nil"/>
          <w:bottom w:val="nil"/>
          <w:right w:val="nil"/>
          <w:between w:val="nil"/>
          <w:bar w:val="nil"/>
        </w:pBdr>
        <w:jc w:val="both"/>
        <w:rPr>
          <w:rFonts w:ascii="Arial" w:hAnsi="Arial" w:cs="Arial"/>
        </w:rPr>
      </w:pPr>
      <w:r w:rsidRPr="00E761DD">
        <w:rPr>
          <w:rFonts w:ascii="Arial" w:hAnsi="Arial" w:cs="Arial"/>
        </w:rPr>
        <w:t>Triple P was added as a Case Plan Service Type list of values on the CANS/FAST identified needs or strengths.</w:t>
      </w:r>
    </w:p>
    <w:p w14:paraId="4C669902" w14:textId="1F4429A3" w:rsidR="0026349D" w:rsidRPr="00E761DD" w:rsidRDefault="0026349D" w:rsidP="00410C75">
      <w:pPr>
        <w:pStyle w:val="ListParagraph"/>
        <w:numPr>
          <w:ilvl w:val="0"/>
          <w:numId w:val="114"/>
        </w:numPr>
        <w:pBdr>
          <w:top w:val="nil"/>
          <w:left w:val="nil"/>
          <w:bottom w:val="nil"/>
          <w:right w:val="nil"/>
          <w:between w:val="nil"/>
          <w:bar w:val="nil"/>
        </w:pBdr>
        <w:jc w:val="both"/>
        <w:rPr>
          <w:rFonts w:ascii="Arial" w:hAnsi="Arial" w:cs="Arial"/>
        </w:rPr>
      </w:pPr>
      <w:r w:rsidRPr="00E761DD">
        <w:rPr>
          <w:rFonts w:ascii="Arial" w:hAnsi="Arial" w:cs="Arial"/>
        </w:rPr>
        <w:t>Extended Foster Care titled Supervised Independent Living (SIL)</w:t>
      </w:r>
      <w:r w:rsidR="005A5CFF" w:rsidRPr="00E761DD">
        <w:rPr>
          <w:rFonts w:ascii="Arial" w:hAnsi="Arial" w:cs="Arial"/>
        </w:rPr>
        <w:t xml:space="preserve"> was added as placement types as level 1 or 2.</w:t>
      </w:r>
    </w:p>
    <w:p w14:paraId="14FE0BC3" w14:textId="2B08B0D4" w:rsidR="005A5CFF" w:rsidRPr="00E761DD" w:rsidRDefault="00224E9B" w:rsidP="00410C75">
      <w:pPr>
        <w:pStyle w:val="ListParagraph"/>
        <w:numPr>
          <w:ilvl w:val="0"/>
          <w:numId w:val="114"/>
        </w:numPr>
        <w:pBdr>
          <w:top w:val="nil"/>
          <w:left w:val="nil"/>
          <w:bottom w:val="nil"/>
          <w:right w:val="nil"/>
          <w:between w:val="nil"/>
          <w:bar w:val="nil"/>
        </w:pBdr>
        <w:jc w:val="both"/>
        <w:rPr>
          <w:rFonts w:ascii="Arial" w:hAnsi="Arial" w:cs="Arial"/>
        </w:rPr>
      </w:pPr>
      <w:r w:rsidRPr="00E761DD">
        <w:rPr>
          <w:rFonts w:ascii="Arial" w:hAnsi="Arial" w:cs="Arial"/>
        </w:rPr>
        <w:t>Arkansas began using the computer system, Arkansas Integrated Eligibility System (ARIES) in five pilot counties. There is now an interface with ARIES and CHRIS which auto populates as a</w:t>
      </w:r>
      <w:r w:rsidR="004B0FD0" w:rsidRPr="00E761DD">
        <w:rPr>
          <w:rFonts w:ascii="Arial" w:hAnsi="Arial" w:cs="Arial"/>
        </w:rPr>
        <w:t>n</w:t>
      </w:r>
      <w:r w:rsidRPr="00E761DD">
        <w:rPr>
          <w:rFonts w:ascii="Arial" w:hAnsi="Arial" w:cs="Arial"/>
        </w:rPr>
        <w:t xml:space="preserve"> ARIES Medicaid Category.</w:t>
      </w:r>
    </w:p>
    <w:p w14:paraId="404AFFAF" w14:textId="77777777" w:rsidR="0059340E" w:rsidRPr="00E761DD" w:rsidRDefault="0059340E">
      <w:pPr>
        <w:pBdr>
          <w:top w:val="nil"/>
          <w:left w:val="nil"/>
          <w:bottom w:val="nil"/>
          <w:right w:val="nil"/>
          <w:between w:val="nil"/>
          <w:bar w:val="nil"/>
        </w:pBdr>
        <w:spacing w:line="288" w:lineRule="auto"/>
        <w:jc w:val="both"/>
        <w:rPr>
          <w:rFonts w:ascii="Arial" w:hAnsi="Arial" w:cs="Arial"/>
        </w:rPr>
      </w:pPr>
    </w:p>
    <w:p w14:paraId="291FE0D7" w14:textId="7A4450A6" w:rsidR="00082E6C" w:rsidRPr="00E761DD" w:rsidRDefault="0059340E" w:rsidP="008B57FD">
      <w:pPr>
        <w:spacing w:line="288" w:lineRule="auto"/>
        <w:jc w:val="both"/>
        <w:rPr>
          <w:rFonts w:ascii="Arial" w:hAnsi="Arial" w:cs="Arial"/>
        </w:rPr>
      </w:pPr>
      <w:r w:rsidRPr="00E761DD">
        <w:rPr>
          <w:rFonts w:ascii="Arial" w:hAnsi="Arial" w:cs="Arial"/>
        </w:rPr>
        <w:t xml:space="preserve">The Division also continued its contract with </w:t>
      </w:r>
      <w:r w:rsidR="00A422D6" w:rsidRPr="00E761DD">
        <w:rPr>
          <w:rFonts w:ascii="Arial" w:hAnsi="Arial" w:cs="Arial"/>
        </w:rPr>
        <w:t>Evident Change (formerly</w:t>
      </w:r>
      <w:r w:rsidRPr="00E761DD">
        <w:rPr>
          <w:rFonts w:ascii="Arial" w:hAnsi="Arial" w:cs="Arial"/>
        </w:rPr>
        <w:t xml:space="preserve"> National Council on Crime and Delinquency (NCCD)</w:t>
      </w:r>
      <w:r w:rsidR="00A422D6" w:rsidRPr="00E761DD">
        <w:rPr>
          <w:rFonts w:ascii="Arial" w:hAnsi="Arial" w:cs="Arial"/>
        </w:rPr>
        <w:t>)</w:t>
      </w:r>
      <w:r w:rsidRPr="00E761DD">
        <w:rPr>
          <w:rFonts w:ascii="Arial" w:hAnsi="Arial" w:cs="Arial"/>
        </w:rPr>
        <w:t xml:space="preserve"> for reporting of the information entered in the CHRIS system to include a series of dashboards called </w:t>
      </w:r>
      <w:proofErr w:type="spellStart"/>
      <w:r w:rsidRPr="00E761DD">
        <w:rPr>
          <w:rFonts w:ascii="Arial" w:hAnsi="Arial" w:cs="Arial"/>
        </w:rPr>
        <w:t>SafeMeasures</w:t>
      </w:r>
      <w:proofErr w:type="spellEnd"/>
      <w:r w:rsidRPr="00E761DD">
        <w:rPr>
          <w:rFonts w:ascii="Arial" w:hAnsi="Arial" w:cs="Arial"/>
        </w:rPr>
        <w:t xml:space="preserve">. The dashboards refresh daily so the information being presented is real time data. </w:t>
      </w:r>
      <w:proofErr w:type="spellStart"/>
      <w:r w:rsidRPr="00E761DD">
        <w:rPr>
          <w:rFonts w:ascii="Arial" w:hAnsi="Arial" w:cs="Arial"/>
        </w:rPr>
        <w:t>SafeMeasures</w:t>
      </w:r>
      <w:proofErr w:type="spellEnd"/>
      <w:r w:rsidRPr="00E761DD">
        <w:rPr>
          <w:rFonts w:ascii="Arial" w:hAnsi="Arial" w:cs="Arial"/>
        </w:rPr>
        <w:t xml:space="preserve"> is a web-based reporting service that transforms case management data into actionable information. Agency staff use </w:t>
      </w:r>
      <w:proofErr w:type="spellStart"/>
      <w:r w:rsidRPr="00E761DD">
        <w:rPr>
          <w:rFonts w:ascii="Arial" w:hAnsi="Arial" w:cs="Arial"/>
        </w:rPr>
        <w:t>SafeMeasures</w:t>
      </w:r>
      <w:proofErr w:type="spellEnd"/>
      <w:r w:rsidRPr="00E761DD">
        <w:rPr>
          <w:rFonts w:ascii="Arial" w:hAnsi="Arial" w:cs="Arial"/>
        </w:rPr>
        <w:t xml:space="preserve"> reports and dashboards to monitor performance, plan upcoming work, and review completed work. The </w:t>
      </w:r>
      <w:proofErr w:type="spellStart"/>
      <w:r w:rsidRPr="00E761DD">
        <w:rPr>
          <w:rFonts w:ascii="Arial" w:hAnsi="Arial" w:cs="Arial"/>
        </w:rPr>
        <w:t>SafeMeasures</w:t>
      </w:r>
      <w:proofErr w:type="spellEnd"/>
      <w:r w:rsidRPr="00E761DD">
        <w:rPr>
          <w:rFonts w:ascii="Arial" w:hAnsi="Arial" w:cs="Arial"/>
        </w:rPr>
        <w:t xml:space="preserve"> Core Team has worked throughout this reporting period alongside NCCD to add new reports to the </w:t>
      </w:r>
      <w:proofErr w:type="spellStart"/>
      <w:r w:rsidRPr="00E761DD">
        <w:rPr>
          <w:rFonts w:ascii="Arial" w:hAnsi="Arial" w:cs="Arial"/>
        </w:rPr>
        <w:t>SafeMeasures</w:t>
      </w:r>
      <w:proofErr w:type="spellEnd"/>
      <w:r w:rsidRPr="00E761DD">
        <w:rPr>
          <w:rFonts w:ascii="Arial" w:hAnsi="Arial" w:cs="Arial"/>
        </w:rPr>
        <w:t xml:space="preserve"> dashboards. </w:t>
      </w:r>
      <w:bookmarkStart w:id="136" w:name="_Hlk72765140"/>
    </w:p>
    <w:p w14:paraId="066EBB25" w14:textId="332A0CE5" w:rsidR="00082E6C" w:rsidRPr="00E761DD" w:rsidRDefault="00082E6C" w:rsidP="008B57FD">
      <w:pPr>
        <w:spacing w:line="288" w:lineRule="auto"/>
        <w:jc w:val="both"/>
        <w:rPr>
          <w:rFonts w:ascii="Arial" w:hAnsi="Arial" w:cs="Arial"/>
        </w:rPr>
      </w:pPr>
      <w:r w:rsidRPr="00E761DD">
        <w:rPr>
          <w:rFonts w:ascii="Arial" w:hAnsi="Arial" w:cs="Arial"/>
        </w:rPr>
        <w:t xml:space="preserve">During this reporting period, the following reports were added to </w:t>
      </w:r>
      <w:proofErr w:type="spellStart"/>
      <w:r w:rsidRPr="00E761DD">
        <w:rPr>
          <w:rFonts w:ascii="Arial" w:hAnsi="Arial" w:cs="Arial"/>
        </w:rPr>
        <w:t>SafeMeasures</w:t>
      </w:r>
      <w:proofErr w:type="spellEnd"/>
      <w:r w:rsidRPr="00E761DD">
        <w:rPr>
          <w:rFonts w:ascii="Arial" w:hAnsi="Arial" w:cs="Arial"/>
        </w:rPr>
        <w:t xml:space="preserve">: </w:t>
      </w:r>
    </w:p>
    <w:p w14:paraId="6F3D8215" w14:textId="08FEAA1F" w:rsidR="00082E6C" w:rsidRPr="00E761DD" w:rsidRDefault="00082E6C" w:rsidP="00410C75">
      <w:pPr>
        <w:pStyle w:val="ListParagraph"/>
        <w:numPr>
          <w:ilvl w:val="0"/>
          <w:numId w:val="115"/>
        </w:numPr>
        <w:spacing w:line="288" w:lineRule="auto"/>
        <w:jc w:val="both"/>
        <w:rPr>
          <w:rFonts w:ascii="Arial" w:hAnsi="Arial" w:cs="Arial"/>
        </w:rPr>
      </w:pPr>
      <w:r w:rsidRPr="00E761DD">
        <w:rPr>
          <w:rFonts w:ascii="Arial" w:hAnsi="Arial" w:cs="Arial"/>
        </w:rPr>
        <w:t>Children in foster care without a current documented placement</w:t>
      </w:r>
    </w:p>
    <w:p w14:paraId="2CD11711" w14:textId="47717AEC" w:rsidR="00082E6C" w:rsidRPr="00E761DD" w:rsidRDefault="00082E6C" w:rsidP="00410C75">
      <w:pPr>
        <w:pStyle w:val="ListParagraph"/>
        <w:numPr>
          <w:ilvl w:val="0"/>
          <w:numId w:val="115"/>
        </w:numPr>
        <w:spacing w:line="288" w:lineRule="auto"/>
        <w:jc w:val="both"/>
        <w:rPr>
          <w:rFonts w:ascii="Arial" w:hAnsi="Arial" w:cs="Arial"/>
        </w:rPr>
      </w:pPr>
      <w:r w:rsidRPr="00E761DD">
        <w:rPr>
          <w:rFonts w:ascii="Arial" w:hAnsi="Arial" w:cs="Arial"/>
        </w:rPr>
        <w:t>Annual Resource Family unannounced contact</w:t>
      </w:r>
    </w:p>
    <w:p w14:paraId="67858D9E" w14:textId="698E8DC4" w:rsidR="00082E6C" w:rsidRPr="00E761DD" w:rsidRDefault="00082E6C" w:rsidP="00410C75">
      <w:pPr>
        <w:pStyle w:val="ListParagraph"/>
        <w:numPr>
          <w:ilvl w:val="0"/>
          <w:numId w:val="115"/>
        </w:numPr>
        <w:spacing w:line="288" w:lineRule="auto"/>
        <w:jc w:val="both"/>
        <w:rPr>
          <w:rFonts w:ascii="Arial" w:hAnsi="Arial" w:cs="Arial"/>
        </w:rPr>
      </w:pPr>
      <w:r w:rsidRPr="00E761DD">
        <w:rPr>
          <w:rFonts w:ascii="Arial" w:hAnsi="Arial" w:cs="Arial"/>
        </w:rPr>
        <w:t>Family biological history compliance</w:t>
      </w:r>
    </w:p>
    <w:p w14:paraId="1CE181DB" w14:textId="06A764D3" w:rsidR="00082E6C" w:rsidRPr="00E761DD" w:rsidRDefault="00082E6C" w:rsidP="008B57FD">
      <w:pPr>
        <w:spacing w:line="288" w:lineRule="auto"/>
        <w:jc w:val="both"/>
        <w:rPr>
          <w:rFonts w:ascii="Arial" w:hAnsi="Arial" w:cs="Arial"/>
        </w:rPr>
      </w:pPr>
      <w:r w:rsidRPr="00E761DD">
        <w:rPr>
          <w:rFonts w:ascii="Arial" w:hAnsi="Arial" w:cs="Arial"/>
        </w:rPr>
        <w:t>The following reports are being considered or are proposed:</w:t>
      </w:r>
    </w:p>
    <w:p w14:paraId="5ED3A2C1" w14:textId="6DC25B55" w:rsidR="00082E6C" w:rsidRPr="00E761DD" w:rsidRDefault="00082E6C" w:rsidP="00410C75">
      <w:pPr>
        <w:pStyle w:val="ListParagraph"/>
        <w:numPr>
          <w:ilvl w:val="0"/>
          <w:numId w:val="116"/>
        </w:numPr>
        <w:spacing w:line="288" w:lineRule="auto"/>
        <w:jc w:val="both"/>
        <w:rPr>
          <w:rFonts w:ascii="Arial" w:hAnsi="Arial" w:cs="Arial"/>
        </w:rPr>
      </w:pPr>
      <w:r w:rsidRPr="00E761DD">
        <w:rPr>
          <w:rFonts w:ascii="Arial" w:hAnsi="Arial" w:cs="Arial"/>
        </w:rPr>
        <w:t>Daily child welfare dashboard</w:t>
      </w:r>
    </w:p>
    <w:p w14:paraId="5436D080" w14:textId="7FD81111" w:rsidR="00082E6C" w:rsidRPr="00E761DD" w:rsidRDefault="00082E6C" w:rsidP="00410C75">
      <w:pPr>
        <w:pStyle w:val="ListParagraph"/>
        <w:numPr>
          <w:ilvl w:val="0"/>
          <w:numId w:val="116"/>
        </w:numPr>
        <w:spacing w:line="288" w:lineRule="auto"/>
        <w:jc w:val="both"/>
        <w:rPr>
          <w:rFonts w:ascii="Arial" w:hAnsi="Arial" w:cs="Arial"/>
        </w:rPr>
      </w:pPr>
      <w:r w:rsidRPr="00E761DD">
        <w:rPr>
          <w:rFonts w:ascii="Arial" w:hAnsi="Arial" w:cs="Arial"/>
        </w:rPr>
        <w:t>Children in foster care have birth family background information documented</w:t>
      </w:r>
    </w:p>
    <w:p w14:paraId="1F13B33C" w14:textId="61ABF762" w:rsidR="00082E6C" w:rsidRPr="00E761DD" w:rsidRDefault="00082E6C" w:rsidP="00410C75">
      <w:pPr>
        <w:pStyle w:val="ListParagraph"/>
        <w:numPr>
          <w:ilvl w:val="0"/>
          <w:numId w:val="116"/>
        </w:numPr>
        <w:spacing w:line="288" w:lineRule="auto"/>
        <w:jc w:val="both"/>
        <w:rPr>
          <w:rFonts w:ascii="Arial" w:hAnsi="Arial" w:cs="Arial"/>
        </w:rPr>
      </w:pPr>
      <w:r w:rsidRPr="00E761DD">
        <w:rPr>
          <w:rFonts w:ascii="Arial" w:hAnsi="Arial" w:cs="Arial"/>
        </w:rPr>
        <w:t xml:space="preserve">Childcare renewal </w:t>
      </w:r>
    </w:p>
    <w:p w14:paraId="1D3E5274" w14:textId="77777777" w:rsidR="00082E6C" w:rsidRPr="00E761DD" w:rsidRDefault="00082E6C" w:rsidP="008B57FD">
      <w:pPr>
        <w:spacing w:line="288" w:lineRule="auto"/>
        <w:jc w:val="both"/>
        <w:rPr>
          <w:rFonts w:ascii="Arial" w:hAnsi="Arial" w:cs="Arial"/>
        </w:rPr>
      </w:pPr>
    </w:p>
    <w:bookmarkEnd w:id="136"/>
    <w:p w14:paraId="7C59836B" w14:textId="55ED4ACF" w:rsidR="004B0FD0" w:rsidRPr="00E761DD" w:rsidRDefault="004B0FD0" w:rsidP="008B57FD">
      <w:pPr>
        <w:spacing w:after="200" w:line="288" w:lineRule="auto"/>
        <w:jc w:val="both"/>
        <w:rPr>
          <w:rFonts w:ascii="Arial" w:hAnsi="Arial" w:cs="Arial"/>
          <w:color w:val="000000"/>
          <w:sz w:val="22"/>
          <w:szCs w:val="22"/>
          <w:shd w:val="clear" w:color="auto" w:fill="FFFFFF"/>
        </w:rPr>
      </w:pPr>
      <w:r w:rsidRPr="00E761DD">
        <w:rPr>
          <w:rFonts w:ascii="Arial" w:hAnsi="Arial" w:cs="Arial"/>
        </w:rPr>
        <w:t>The original CCWIS anticipated project start date as November 2, 2020</w:t>
      </w:r>
      <w:r w:rsidRPr="00E761DD">
        <w:rPr>
          <w:rFonts w:ascii="Arial" w:hAnsi="Arial" w:cs="Arial"/>
          <w:color w:val="000000"/>
        </w:rPr>
        <w:t>. However, b</w:t>
      </w:r>
      <w:r w:rsidRPr="00E761DD">
        <w:rPr>
          <w:rFonts w:ascii="Arial" w:hAnsi="Arial" w:cs="Arial"/>
          <w:color w:val="000000"/>
          <w:shd w:val="clear" w:color="auto" w:fill="FFFFFF"/>
        </w:rPr>
        <w:t xml:space="preserve">ased on the numerous qualified responses received to the original CCWIS RFP </w:t>
      </w:r>
      <w:r w:rsidRPr="00E761DD">
        <w:rPr>
          <w:rFonts w:ascii="Arial" w:hAnsi="Arial" w:cs="Arial"/>
        </w:rPr>
        <w:t>(#710-20-0041)</w:t>
      </w:r>
      <w:r w:rsidRPr="00E761DD">
        <w:rPr>
          <w:rFonts w:ascii="Arial" w:hAnsi="Arial" w:cs="Arial"/>
          <w:color w:val="000000"/>
          <w:shd w:val="clear" w:color="auto" w:fill="FFFFFF"/>
        </w:rPr>
        <w:t xml:space="preserve">, DCFS added additional time to the procurement schedule for the State Evaluation Team to review all proposals to ensure they were able to complete a thorough analysis and an independent scoring assessment. As a result, DCFS extended the overall timeline, and this shifted the anticipated DDI vendor start date to January 4, 2021.  DCFS began contract negotiations with Vendor # 1 in the fall of 2020 however the State received a protest by another vendor which was ultimately upheld by the Arkansas State Procurement office. The protest lead to Vendor # 1 being disqualified from the selection process and DCFS moved onto Vendor # 2. Contract negotiations began in the winter of 2020 and continued early into January 2021.  After much thought and consideration, DCFS decided to do a “No Award” of the CCWIS RFP and pulled the procurement in February 2021.  </w:t>
      </w:r>
    </w:p>
    <w:p w14:paraId="1113A566" w14:textId="26E7B093" w:rsidR="004B0FD0" w:rsidRPr="00E761DD" w:rsidRDefault="004B0FD0" w:rsidP="008B57FD">
      <w:pPr>
        <w:spacing w:after="200" w:line="288" w:lineRule="auto"/>
        <w:jc w:val="both"/>
        <w:rPr>
          <w:rFonts w:ascii="Arial" w:hAnsi="Arial" w:cs="Arial"/>
        </w:rPr>
      </w:pPr>
      <w:r w:rsidRPr="00E761DD">
        <w:rPr>
          <w:rFonts w:ascii="Arial" w:hAnsi="Arial" w:cs="Arial"/>
        </w:rPr>
        <w:t>DCFS made several changes to the RFP and the revised documents were submitted to ACF for approval in April 2021. The second approved RFP was posted online in May 2021. </w:t>
      </w:r>
      <w:r w:rsidR="00A422D6" w:rsidRPr="00E761DD">
        <w:rPr>
          <w:rFonts w:ascii="Arial" w:hAnsi="Arial" w:cs="Arial"/>
        </w:rPr>
        <w:t>DCFS is</w:t>
      </w:r>
      <w:r w:rsidRPr="00E761DD">
        <w:rPr>
          <w:rFonts w:ascii="Arial" w:hAnsi="Arial" w:cs="Arial"/>
        </w:rPr>
        <w:t xml:space="preserve"> currently in the process of accepting questions from potential vendors and the evaluation process is expected to start in July 2021. </w:t>
      </w:r>
      <w:r w:rsidR="00A422D6" w:rsidRPr="00E761DD">
        <w:rPr>
          <w:rFonts w:ascii="Arial" w:hAnsi="Arial" w:cs="Arial"/>
        </w:rPr>
        <w:t>The Division</w:t>
      </w:r>
      <w:r w:rsidRPr="00E761DD">
        <w:rPr>
          <w:rFonts w:ascii="Arial" w:hAnsi="Arial" w:cs="Arial"/>
        </w:rPr>
        <w:t xml:space="preserve"> has contracted with Project Management Office (PMO) and Independent Validation &amp; Verification (IV&amp;V) vendors who will be providing guidance and reports to ACF on the overall project goals. DCFS continues to focus on the overall planning, implementation, and system readiness efforts to ensure risks are identified, documented, and mitigated -- including financial, schedule, resource, and overall quality and compliance constraints.  The new CCWIS DDI vendor contract start date is scheduled for January 2022.  </w:t>
      </w:r>
    </w:p>
    <w:p w14:paraId="40125C47" w14:textId="77777777" w:rsidR="002D6D03" w:rsidRPr="00E761DD" w:rsidRDefault="002D6D03" w:rsidP="002D6D03">
      <w:pPr>
        <w:spacing w:after="160" w:line="259" w:lineRule="auto"/>
        <w:jc w:val="both"/>
        <w:rPr>
          <w:rFonts w:ascii="Arial" w:hAnsi="Arial" w:cs="Arial"/>
          <w:b/>
        </w:rPr>
      </w:pPr>
      <w:r w:rsidRPr="00E761DD">
        <w:rPr>
          <w:rFonts w:ascii="Arial" w:hAnsi="Arial" w:cs="Arial"/>
          <w:b/>
        </w:rPr>
        <w:t>Case Review System</w:t>
      </w:r>
    </w:p>
    <w:p w14:paraId="1B6AF21A" w14:textId="77777777" w:rsidR="002D6D03" w:rsidRPr="00E761DD" w:rsidRDefault="002D6D03" w:rsidP="007F48F2">
      <w:pPr>
        <w:spacing w:line="288" w:lineRule="auto"/>
        <w:jc w:val="both"/>
        <w:rPr>
          <w:rFonts w:ascii="Arial" w:hAnsi="Arial" w:cs="Arial"/>
        </w:rPr>
      </w:pPr>
      <w:r w:rsidRPr="00E761DD">
        <w:rPr>
          <w:rFonts w:ascii="Arial" w:hAnsi="Arial" w:cs="Arial"/>
          <w:b/>
        </w:rPr>
        <w:t>Case Planning</w:t>
      </w:r>
    </w:p>
    <w:p w14:paraId="428553D2" w14:textId="77777777" w:rsidR="00C44933" w:rsidRPr="00E761DD" w:rsidRDefault="00C44933" w:rsidP="00C44933">
      <w:pPr>
        <w:spacing w:line="288" w:lineRule="auto"/>
        <w:jc w:val="both"/>
        <w:rPr>
          <w:rFonts w:ascii="Arial" w:hAnsi="Arial" w:cs="Arial"/>
        </w:rPr>
      </w:pPr>
      <w:r w:rsidRPr="00E761DD">
        <w:rPr>
          <w:rFonts w:ascii="Arial" w:hAnsi="Arial" w:cs="Arial"/>
        </w:rPr>
        <w:t>Arkansas continues to use the QSPR case reviews to assess the current functioning of the case review systemic factor. Results of QSPR reviews from the baseline scores obtained during the Round 3 CFSR and the subsequent reviews conducted in SFY 2021 have shown steady improvement in almost all areas. Please see the synopsis under Well-Being 1 in the “Update to Assessment of Current Performance” section above for more detailed information regarding engaging families in assessment and case planning.</w:t>
      </w:r>
    </w:p>
    <w:p w14:paraId="723554B6" w14:textId="77777777" w:rsidR="00654991" w:rsidRPr="00E761DD" w:rsidRDefault="00654991" w:rsidP="007F48F2">
      <w:pPr>
        <w:spacing w:line="288" w:lineRule="auto"/>
        <w:jc w:val="both"/>
        <w:rPr>
          <w:rFonts w:ascii="Arial" w:hAnsi="Arial" w:cs="Arial"/>
        </w:rPr>
      </w:pPr>
    </w:p>
    <w:p w14:paraId="02FFC2D5" w14:textId="216DC57B" w:rsidR="00654991" w:rsidRPr="00E761DD" w:rsidRDefault="00654991" w:rsidP="007F48F2">
      <w:pPr>
        <w:spacing w:line="288" w:lineRule="auto"/>
        <w:rPr>
          <w:rFonts w:ascii="Arial" w:hAnsi="Arial" w:cs="Arial"/>
        </w:rPr>
      </w:pPr>
      <w:r w:rsidRPr="00E761DD">
        <w:rPr>
          <w:rFonts w:ascii="Arial" w:hAnsi="Arial" w:cs="Arial"/>
        </w:rPr>
        <w:t xml:space="preserve">In addition, CANS/FAST reviews conducted by DCFS staff continue to indicate the instruments were not being completed thoroughly and with fidelity to the model. </w:t>
      </w:r>
      <w:r w:rsidR="004B0FD0" w:rsidRPr="00E761DD">
        <w:rPr>
          <w:rFonts w:ascii="Arial" w:hAnsi="Arial" w:cs="Arial"/>
        </w:rPr>
        <w:t xml:space="preserve">Each month ten </w:t>
      </w:r>
      <w:r w:rsidRPr="00E761DD">
        <w:rPr>
          <w:rFonts w:ascii="Arial" w:hAnsi="Arial" w:cs="Arial"/>
        </w:rPr>
        <w:t xml:space="preserve">CANS/FAST and the associated case plans are reviewed and are randomly selected. Some trends identified in the CANS/FAST reviews include; assessments being completed within 30 days, but having little information; some assessments not having an actionable item despite having a true child maltreatment finding; and the FSW thoroughly documenting in the contacts screen, but not moving the information over to the CANS/FAST. It is unclear if the lack of documentation in the CANS/FAST was due to insufficient time or lack of knowledge as to how much detail to include in the assessment. </w:t>
      </w:r>
    </w:p>
    <w:p w14:paraId="28E20A78" w14:textId="77777777" w:rsidR="00654991" w:rsidRPr="00E761DD" w:rsidRDefault="00654991" w:rsidP="007F48F2">
      <w:pPr>
        <w:spacing w:line="288" w:lineRule="auto"/>
        <w:rPr>
          <w:rFonts w:ascii="Arial" w:hAnsi="Arial" w:cs="Arial"/>
        </w:rPr>
      </w:pPr>
    </w:p>
    <w:p w14:paraId="02B87411" w14:textId="5A9BABB8" w:rsidR="00654991" w:rsidRPr="00E761DD" w:rsidRDefault="00654991" w:rsidP="007F48F2">
      <w:pPr>
        <w:spacing w:line="288" w:lineRule="auto"/>
        <w:rPr>
          <w:rFonts w:ascii="Arial" w:hAnsi="Arial" w:cs="Arial"/>
        </w:rPr>
      </w:pPr>
      <w:bookmarkStart w:id="137" w:name="_Hlk74211721"/>
      <w:bookmarkStart w:id="138" w:name="_Hlk72830339"/>
      <w:bookmarkStart w:id="139" w:name="_Hlk73607773"/>
      <w:r w:rsidRPr="00E761DD">
        <w:rPr>
          <w:rFonts w:ascii="Arial" w:hAnsi="Arial" w:cs="Arial"/>
        </w:rPr>
        <w:t xml:space="preserve">Similarly, the </w:t>
      </w:r>
      <w:r w:rsidR="002E3E66" w:rsidRPr="00E761DD">
        <w:rPr>
          <w:rFonts w:ascii="Arial" w:hAnsi="Arial" w:cs="Arial"/>
        </w:rPr>
        <w:t>Transitional Youth Services (</w:t>
      </w:r>
      <w:r w:rsidRPr="00E761DD">
        <w:rPr>
          <w:rFonts w:ascii="Arial" w:hAnsi="Arial" w:cs="Arial"/>
        </w:rPr>
        <w:t>TYS</w:t>
      </w:r>
      <w:r w:rsidR="002E3E66" w:rsidRPr="00E761DD">
        <w:rPr>
          <w:rFonts w:ascii="Arial" w:hAnsi="Arial" w:cs="Arial"/>
        </w:rPr>
        <w:t>)</w:t>
      </w:r>
      <w:r w:rsidRPr="00E761DD">
        <w:rPr>
          <w:rFonts w:ascii="Arial" w:hAnsi="Arial" w:cs="Arial"/>
        </w:rPr>
        <w:t xml:space="preserve"> case reviews that were implemented as part of the Division’s National Youth in Transition Database Program Improvement Plan </w:t>
      </w:r>
      <w:r w:rsidR="002E3E66" w:rsidRPr="00E761DD">
        <w:rPr>
          <w:rFonts w:ascii="Arial" w:hAnsi="Arial" w:cs="Arial"/>
        </w:rPr>
        <w:t xml:space="preserve">(for more information, see the John F. Chafee section of this report) </w:t>
      </w:r>
      <w:r w:rsidRPr="00E761DD">
        <w:rPr>
          <w:rFonts w:ascii="Arial" w:hAnsi="Arial" w:cs="Arial"/>
        </w:rPr>
        <w:t>have provided additional evidence that there is a lack of engagement with older youth in terms of the completion of the CANS assessment as well as overall case planning. In some cases, the lack of regular communication between the youth and the primary worker is severely lacking</w:t>
      </w:r>
      <w:r w:rsidR="002E3E66" w:rsidRPr="00E761DD">
        <w:rPr>
          <w:rFonts w:ascii="Arial" w:hAnsi="Arial" w:cs="Arial"/>
        </w:rPr>
        <w:t xml:space="preserve"> (though, in others the amount of engagement and other efforts by the TYS Coordinator or other staff is notable)</w:t>
      </w:r>
      <w:r w:rsidRPr="00E761DD">
        <w:rPr>
          <w:rFonts w:ascii="Arial" w:hAnsi="Arial" w:cs="Arial"/>
        </w:rPr>
        <w:t>.</w:t>
      </w:r>
      <w:r w:rsidR="00294A60" w:rsidRPr="00E761DD">
        <w:rPr>
          <w:rFonts w:ascii="Arial" w:hAnsi="Arial" w:cs="Arial"/>
        </w:rPr>
        <w:t xml:space="preserve"> A lack of documentation in CHRIS is often a</w:t>
      </w:r>
      <w:r w:rsidRPr="00E761DD">
        <w:rPr>
          <w:rFonts w:ascii="Arial" w:hAnsi="Arial" w:cs="Arial"/>
        </w:rPr>
        <w:t xml:space="preserve"> </w:t>
      </w:r>
      <w:r w:rsidR="00294A60" w:rsidRPr="00E761DD">
        <w:rPr>
          <w:rFonts w:ascii="Arial" w:hAnsi="Arial" w:cs="Arial"/>
        </w:rPr>
        <w:t xml:space="preserve">re-occurring issue in the TYS cases, which makes it difficult to determine if the medical needs of the youth are being met along with exploration of possible relative placements. </w:t>
      </w:r>
      <w:r w:rsidRPr="00E761DD">
        <w:rPr>
          <w:rFonts w:ascii="Arial" w:hAnsi="Arial" w:cs="Arial"/>
        </w:rPr>
        <w:t xml:space="preserve">Individual case concerns </w:t>
      </w:r>
      <w:r w:rsidR="00294A60" w:rsidRPr="00E761DD">
        <w:rPr>
          <w:rFonts w:ascii="Arial" w:hAnsi="Arial" w:cs="Arial"/>
        </w:rPr>
        <w:t xml:space="preserve">are </w:t>
      </w:r>
      <w:r w:rsidRPr="00E761DD">
        <w:rPr>
          <w:rFonts w:ascii="Arial" w:hAnsi="Arial" w:cs="Arial"/>
        </w:rPr>
        <w:t xml:space="preserve">addressed </w:t>
      </w:r>
      <w:r w:rsidR="002E3E66" w:rsidRPr="00E761DD">
        <w:rPr>
          <w:rFonts w:ascii="Arial" w:hAnsi="Arial" w:cs="Arial"/>
        </w:rPr>
        <w:t xml:space="preserve">with staff as soon as possible, to include calling Interdivisional </w:t>
      </w:r>
      <w:proofErr w:type="spellStart"/>
      <w:r w:rsidR="002E3E66" w:rsidRPr="00E761DD">
        <w:rPr>
          <w:rFonts w:ascii="Arial" w:hAnsi="Arial" w:cs="Arial"/>
        </w:rPr>
        <w:t>Staffings</w:t>
      </w:r>
      <w:proofErr w:type="spellEnd"/>
      <w:r w:rsidR="00294A60" w:rsidRPr="00E761DD">
        <w:rPr>
          <w:rFonts w:ascii="Arial" w:hAnsi="Arial" w:cs="Arial"/>
        </w:rPr>
        <w:t xml:space="preserve"> as necessary</w:t>
      </w:r>
      <w:r w:rsidR="002E3E66" w:rsidRPr="00E761DD">
        <w:rPr>
          <w:rFonts w:ascii="Arial" w:hAnsi="Arial" w:cs="Arial"/>
        </w:rPr>
        <w:t>. In order to address this issue from a more systemic perspective, the TYS Unit is currently in the process of developing an aid for staff to improve practice with older youth to include, among other issues, engagement in the assessment and case planning process</w:t>
      </w:r>
      <w:bookmarkEnd w:id="137"/>
      <w:r w:rsidR="002E3E66" w:rsidRPr="00E761DD">
        <w:rPr>
          <w:rFonts w:ascii="Arial" w:hAnsi="Arial" w:cs="Arial"/>
        </w:rPr>
        <w:t>.</w:t>
      </w:r>
    </w:p>
    <w:bookmarkEnd w:id="138"/>
    <w:p w14:paraId="79496BD1" w14:textId="77777777" w:rsidR="00654991" w:rsidRPr="00E761DD" w:rsidRDefault="00654991" w:rsidP="007F48F2">
      <w:pPr>
        <w:spacing w:line="288" w:lineRule="auto"/>
        <w:jc w:val="both"/>
      </w:pPr>
    </w:p>
    <w:p w14:paraId="10BA2140" w14:textId="77777777" w:rsidR="00654991" w:rsidRPr="00E761DD" w:rsidRDefault="00654991" w:rsidP="007F48F2">
      <w:pPr>
        <w:spacing w:line="288" w:lineRule="auto"/>
        <w:jc w:val="both"/>
        <w:rPr>
          <w:rFonts w:ascii="Arial" w:hAnsi="Arial" w:cs="Arial"/>
        </w:rPr>
      </w:pPr>
      <w:r w:rsidRPr="00E761DD">
        <w:rPr>
          <w:rFonts w:ascii="Arial" w:hAnsi="Arial" w:cs="Arial"/>
        </w:rPr>
        <w:t xml:space="preserve">In summary, </w:t>
      </w:r>
      <w:r w:rsidR="002E3E66" w:rsidRPr="00E761DD">
        <w:rPr>
          <w:rFonts w:ascii="Arial" w:hAnsi="Arial" w:cs="Arial"/>
        </w:rPr>
        <w:t xml:space="preserve">data continues to </w:t>
      </w:r>
      <w:r w:rsidRPr="00E761DD">
        <w:rPr>
          <w:rFonts w:ascii="Arial" w:hAnsi="Arial" w:cs="Arial"/>
        </w:rPr>
        <w:t xml:space="preserve">describe a complex picture of the challenges with family engagement in needs assessment. </w:t>
      </w:r>
      <w:bookmarkEnd w:id="139"/>
      <w:r w:rsidRPr="00E761DD">
        <w:rPr>
          <w:rFonts w:ascii="Arial" w:hAnsi="Arial" w:cs="Arial"/>
        </w:rPr>
        <w:t>Based on Round 3 CFSR and root cause analyses around assessment and case planning, there are multiple strategies in the CFSR PIP aimed at addressing the concerns.  Strategies in the PIP will address family engagement and case planning (Goal 2, Strategies 6, 8, and 9); concurrent planning and relative placement to improve timeliness of permanency (Goal 3, Strategies 10 &amp; 12); and reduce barriers to timely adoptions (Goal 3, Strategy 11). Arkansas has also implemented Permanency Safety Consultations at 3, 6, and 9 months post-removal to discuss the progress of the case and discuss next steps to move the case forward.</w:t>
      </w:r>
    </w:p>
    <w:p w14:paraId="4F9A4314" w14:textId="77777777" w:rsidR="00654991" w:rsidRPr="00E761DD" w:rsidRDefault="00654991" w:rsidP="007F48F2">
      <w:pPr>
        <w:spacing w:line="288" w:lineRule="auto"/>
        <w:jc w:val="both"/>
        <w:rPr>
          <w:rFonts w:ascii="Arial" w:hAnsi="Arial" w:cs="Arial"/>
        </w:rPr>
      </w:pPr>
    </w:p>
    <w:p w14:paraId="6C0C4442" w14:textId="77777777" w:rsidR="002E3E66" w:rsidRPr="00E761DD" w:rsidRDefault="002E3E66" w:rsidP="007F48F2">
      <w:pPr>
        <w:spacing w:line="288" w:lineRule="auto"/>
        <w:rPr>
          <w:rFonts w:ascii="Arial" w:hAnsi="Arial" w:cs="Arial"/>
          <w:b/>
        </w:rPr>
      </w:pPr>
      <w:r w:rsidRPr="00E761DD">
        <w:rPr>
          <w:rFonts w:ascii="Arial" w:hAnsi="Arial" w:cs="Arial"/>
          <w:b/>
        </w:rPr>
        <w:t xml:space="preserve">Periodic Reviews </w:t>
      </w:r>
    </w:p>
    <w:p w14:paraId="2DA38AB1" w14:textId="77777777" w:rsidR="002E3E66" w:rsidRPr="00E761DD" w:rsidRDefault="002E3E66" w:rsidP="007F48F2">
      <w:pPr>
        <w:spacing w:line="288" w:lineRule="auto"/>
        <w:jc w:val="both"/>
        <w:rPr>
          <w:rFonts w:ascii="Arial" w:hAnsi="Arial" w:cs="Arial"/>
        </w:rPr>
      </w:pPr>
      <w:r w:rsidRPr="00E761DD">
        <w:rPr>
          <w:rFonts w:ascii="Arial" w:hAnsi="Arial" w:cs="Arial"/>
        </w:rPr>
        <w:t xml:space="preserve">Data regarding periodic reviews can be pulled to a certain extent from the </w:t>
      </w:r>
      <w:proofErr w:type="spellStart"/>
      <w:r w:rsidRPr="00E761DD">
        <w:rPr>
          <w:rFonts w:ascii="Arial" w:hAnsi="Arial" w:cs="Arial"/>
        </w:rPr>
        <w:t>Contexte</w:t>
      </w:r>
      <w:proofErr w:type="spellEnd"/>
      <w:r w:rsidRPr="00E761DD">
        <w:rPr>
          <w:rFonts w:ascii="Arial" w:hAnsi="Arial" w:cs="Arial"/>
        </w:rPr>
        <w:t xml:space="preserve"> Case Management System (CMS). </w:t>
      </w:r>
      <w:proofErr w:type="spellStart"/>
      <w:r w:rsidRPr="00E761DD">
        <w:rPr>
          <w:rFonts w:ascii="Arial" w:hAnsi="Arial" w:cs="Arial"/>
        </w:rPr>
        <w:t>Contexte</w:t>
      </w:r>
      <w:proofErr w:type="spellEnd"/>
      <w:r w:rsidRPr="00E761DD">
        <w:rPr>
          <w:rFonts w:ascii="Arial" w:hAnsi="Arial" w:cs="Arial"/>
        </w:rPr>
        <w:t xml:space="preserve"> is a web-based system that was chosen and adopted by the Arkansas Supreme Court and has been implemented in certain circuit and district courts in Arkansas. That said, hearing information is not required by courts to </w:t>
      </w:r>
      <w:proofErr w:type="gramStart"/>
      <w:r w:rsidRPr="00E761DD">
        <w:rPr>
          <w:rFonts w:ascii="Arial" w:hAnsi="Arial" w:cs="Arial"/>
        </w:rPr>
        <w:t>enter into</w:t>
      </w:r>
      <w:proofErr w:type="gramEnd"/>
      <w:r w:rsidRPr="00E761DD">
        <w:rPr>
          <w:rFonts w:ascii="Arial" w:hAnsi="Arial" w:cs="Arial"/>
        </w:rPr>
        <w:t xml:space="preserve"> </w:t>
      </w:r>
      <w:proofErr w:type="spellStart"/>
      <w:r w:rsidRPr="00E761DD">
        <w:rPr>
          <w:rFonts w:ascii="Arial" w:hAnsi="Arial" w:cs="Arial"/>
        </w:rPr>
        <w:t>Contexte</w:t>
      </w:r>
      <w:proofErr w:type="spellEnd"/>
      <w:r w:rsidRPr="00E761DD">
        <w:rPr>
          <w:rFonts w:ascii="Arial" w:hAnsi="Arial" w:cs="Arial"/>
        </w:rPr>
        <w:t xml:space="preserve">. As such, the hearing data that is available is mostly from courts that choose to track this information on their own. To find the information the review hearing dates were pulled from the </w:t>
      </w:r>
      <w:proofErr w:type="spellStart"/>
      <w:r w:rsidRPr="00E761DD">
        <w:rPr>
          <w:rFonts w:ascii="Arial" w:hAnsi="Arial" w:cs="Arial"/>
        </w:rPr>
        <w:t>Contexte</w:t>
      </w:r>
      <w:proofErr w:type="spellEnd"/>
      <w:r w:rsidRPr="00E761DD">
        <w:rPr>
          <w:rFonts w:ascii="Arial" w:hAnsi="Arial" w:cs="Arial"/>
        </w:rPr>
        <w:t xml:space="preserve"> hearing table. If no hearing record was found, the date the review hearing order was filed was pulled, if available.</w:t>
      </w:r>
    </w:p>
    <w:p w14:paraId="760C85BC" w14:textId="77777777" w:rsidR="002E3E66" w:rsidRPr="00E761DD" w:rsidRDefault="002E3E66" w:rsidP="007F48F2">
      <w:pPr>
        <w:spacing w:line="288" w:lineRule="auto"/>
        <w:rPr>
          <w:rFonts w:ascii="Arial" w:hAnsi="Arial" w:cs="Arial"/>
        </w:rPr>
      </w:pPr>
    </w:p>
    <w:p w14:paraId="59736A8B" w14:textId="77777777" w:rsidR="002E3E66" w:rsidRPr="00E761DD" w:rsidRDefault="002E3E66" w:rsidP="007F48F2">
      <w:pPr>
        <w:spacing w:line="288" w:lineRule="auto"/>
        <w:rPr>
          <w:rFonts w:ascii="Arial" w:hAnsi="Arial" w:cs="Arial"/>
        </w:rPr>
      </w:pPr>
      <w:proofErr w:type="spellStart"/>
      <w:r w:rsidRPr="00E761DD">
        <w:rPr>
          <w:rFonts w:ascii="Arial" w:hAnsi="Arial" w:cs="Arial"/>
        </w:rPr>
        <w:t>Contexte</w:t>
      </w:r>
      <w:proofErr w:type="spellEnd"/>
      <w:r w:rsidRPr="00E761DD">
        <w:rPr>
          <w:rFonts w:ascii="Arial" w:hAnsi="Arial" w:cs="Arial"/>
        </w:rPr>
        <w:t xml:space="preserve"> is being used statewide for recording at minimum the statistical data which is the information on the coversheet and disposition sheets that are filed with the circuit clerks. There are some courts that use </w:t>
      </w:r>
      <w:proofErr w:type="spellStart"/>
      <w:r w:rsidRPr="00E761DD">
        <w:rPr>
          <w:rFonts w:ascii="Arial" w:hAnsi="Arial" w:cs="Arial"/>
        </w:rPr>
        <w:t>Contexte</w:t>
      </w:r>
      <w:proofErr w:type="spellEnd"/>
      <w:r w:rsidRPr="00E761DD">
        <w:rPr>
          <w:rFonts w:ascii="Arial" w:hAnsi="Arial" w:cs="Arial"/>
        </w:rPr>
        <w:t xml:space="preserve"> for </w:t>
      </w:r>
      <w:proofErr w:type="gramStart"/>
      <w:r w:rsidRPr="00E761DD">
        <w:rPr>
          <w:rFonts w:ascii="Arial" w:hAnsi="Arial" w:cs="Arial"/>
        </w:rPr>
        <w:t>all of</w:t>
      </w:r>
      <w:proofErr w:type="gramEnd"/>
      <w:r w:rsidRPr="00E761DD">
        <w:rPr>
          <w:rFonts w:ascii="Arial" w:hAnsi="Arial" w:cs="Arial"/>
        </w:rPr>
        <w:t xml:space="preserve"> their case management, and then others use it just for the statistical requirement and use another system for their case management. CIP </w:t>
      </w:r>
      <w:r w:rsidR="00715A12" w:rsidRPr="00E761DD">
        <w:rPr>
          <w:rFonts w:ascii="Arial" w:hAnsi="Arial" w:cs="Arial"/>
        </w:rPr>
        <w:t>h</w:t>
      </w:r>
      <w:r w:rsidRPr="00E761DD">
        <w:rPr>
          <w:rFonts w:ascii="Arial" w:hAnsi="Arial" w:cs="Arial"/>
        </w:rPr>
        <w:t xml:space="preserve">as an ongoing project with pilot </w:t>
      </w:r>
      <w:r w:rsidR="00313490" w:rsidRPr="00E761DD">
        <w:rPr>
          <w:rFonts w:ascii="Arial" w:hAnsi="Arial" w:cs="Arial"/>
        </w:rPr>
        <w:t>jurisdictions</w:t>
      </w:r>
      <w:r w:rsidR="00715A12" w:rsidRPr="00E761DD">
        <w:rPr>
          <w:rFonts w:ascii="Arial" w:hAnsi="Arial" w:cs="Arial"/>
        </w:rPr>
        <w:t xml:space="preserve"> to </w:t>
      </w:r>
      <w:r w:rsidRPr="00E761DD">
        <w:rPr>
          <w:rFonts w:ascii="Arial" w:hAnsi="Arial" w:cs="Arial"/>
        </w:rPr>
        <w:t xml:space="preserve">enter more detail elements of DN cases, </w:t>
      </w:r>
      <w:r w:rsidR="00715A12" w:rsidRPr="00E761DD">
        <w:rPr>
          <w:rFonts w:ascii="Arial" w:hAnsi="Arial" w:cs="Arial"/>
        </w:rPr>
        <w:t>with the goal of eventually having</w:t>
      </w:r>
      <w:r w:rsidRPr="00E761DD">
        <w:rPr>
          <w:rFonts w:ascii="Arial" w:hAnsi="Arial" w:cs="Arial"/>
        </w:rPr>
        <w:t xml:space="preserve"> all hearing data required and added to the disposition sheets. </w:t>
      </w:r>
    </w:p>
    <w:p w14:paraId="3BCB2A0B" w14:textId="77777777" w:rsidR="002E3E66" w:rsidRPr="00E761DD" w:rsidRDefault="002E3E66" w:rsidP="007F48F2">
      <w:pPr>
        <w:spacing w:line="288" w:lineRule="auto"/>
        <w:rPr>
          <w:rFonts w:ascii="Arial" w:hAnsi="Arial" w:cs="Arial"/>
        </w:rPr>
      </w:pPr>
    </w:p>
    <w:p w14:paraId="7C18AFC6" w14:textId="77777777" w:rsidR="002E3E66" w:rsidRPr="00E761DD" w:rsidRDefault="002E3E66" w:rsidP="007F48F2">
      <w:pPr>
        <w:spacing w:line="288" w:lineRule="auto"/>
        <w:rPr>
          <w:rFonts w:ascii="Arial" w:hAnsi="Arial" w:cs="Arial"/>
        </w:rPr>
      </w:pPr>
      <w:r w:rsidRPr="00E761DD">
        <w:rPr>
          <w:rFonts w:ascii="Arial" w:hAnsi="Arial" w:cs="Arial"/>
        </w:rPr>
        <w:t>Regarding the sample below:</w:t>
      </w:r>
    </w:p>
    <w:p w14:paraId="2E1D829B" w14:textId="7157E975" w:rsidR="003E077A" w:rsidRPr="00E761DD" w:rsidRDefault="003E077A" w:rsidP="00410C75">
      <w:pPr>
        <w:pStyle w:val="ListParagraph"/>
        <w:numPr>
          <w:ilvl w:val="0"/>
          <w:numId w:val="101"/>
        </w:numPr>
        <w:spacing w:line="288" w:lineRule="auto"/>
        <w:rPr>
          <w:rFonts w:ascii="Arial" w:hAnsi="Arial" w:cs="Arial"/>
        </w:rPr>
      </w:pPr>
      <w:r w:rsidRPr="00E761DD">
        <w:rPr>
          <w:rFonts w:ascii="Arial" w:hAnsi="Arial" w:cs="Arial"/>
        </w:rPr>
        <w:t xml:space="preserve">Some courts do not track hearing information </w:t>
      </w:r>
      <w:r w:rsidRPr="00E761DD">
        <w:rPr>
          <w:rFonts w:ascii="Arial" w:hAnsi="Arial" w:cs="Arial"/>
          <w:b/>
          <w:bCs/>
          <w:u w:val="single"/>
        </w:rPr>
        <w:t>at all</w:t>
      </w:r>
      <w:r w:rsidRPr="00E761DD">
        <w:rPr>
          <w:rFonts w:ascii="Arial" w:hAnsi="Arial" w:cs="Arial"/>
        </w:rPr>
        <w:t xml:space="preserve"> in </w:t>
      </w:r>
      <w:proofErr w:type="spellStart"/>
      <w:r w:rsidRPr="00E761DD">
        <w:rPr>
          <w:rFonts w:ascii="Arial" w:hAnsi="Arial" w:cs="Arial"/>
        </w:rPr>
        <w:t>Contexte</w:t>
      </w:r>
      <w:proofErr w:type="spellEnd"/>
      <w:r w:rsidRPr="00E761DD">
        <w:rPr>
          <w:rFonts w:ascii="Arial" w:hAnsi="Arial" w:cs="Arial"/>
        </w:rPr>
        <w:t>.</w:t>
      </w:r>
    </w:p>
    <w:p w14:paraId="3D28435C" w14:textId="54A4211E" w:rsidR="003E077A" w:rsidRPr="00E761DD" w:rsidRDefault="003E077A" w:rsidP="00410C75">
      <w:pPr>
        <w:pStyle w:val="ListParagraph"/>
        <w:numPr>
          <w:ilvl w:val="0"/>
          <w:numId w:val="101"/>
        </w:numPr>
        <w:spacing w:line="288" w:lineRule="auto"/>
        <w:rPr>
          <w:rFonts w:ascii="Arial" w:hAnsi="Arial" w:cs="Arial"/>
        </w:rPr>
      </w:pPr>
      <w:r w:rsidRPr="00E761DD">
        <w:rPr>
          <w:rFonts w:ascii="Arial" w:hAnsi="Arial" w:cs="Arial"/>
        </w:rPr>
        <w:t>A court may not track the hearing info in the hearing table, but they are recording the hearing order. When the order is not being recorded using the standard codes, the query will not be able to identify the info.  </w:t>
      </w:r>
    </w:p>
    <w:p w14:paraId="4CACEC19" w14:textId="3797603A" w:rsidR="003E077A" w:rsidRPr="00E761DD" w:rsidRDefault="003E077A" w:rsidP="00410C75">
      <w:pPr>
        <w:pStyle w:val="ListParagraph"/>
        <w:numPr>
          <w:ilvl w:val="0"/>
          <w:numId w:val="101"/>
        </w:numPr>
        <w:spacing w:line="288" w:lineRule="auto"/>
        <w:rPr>
          <w:rFonts w:ascii="Arial" w:hAnsi="Arial" w:cs="Arial"/>
        </w:rPr>
      </w:pPr>
      <w:r w:rsidRPr="00E761DD">
        <w:rPr>
          <w:rFonts w:ascii="Arial" w:hAnsi="Arial" w:cs="Arial"/>
        </w:rPr>
        <w:t>The TPR data is pulled from the TPR coversheet and TPR disposition sheet. If either the coversheet or disposition sheet is not filed, or there is a delay in the filing the file date will affect the time periods.   </w:t>
      </w:r>
    </w:p>
    <w:p w14:paraId="5F1BE3DF" w14:textId="475038DC" w:rsidR="002E3E66" w:rsidRPr="00E761DD" w:rsidRDefault="002E3E66" w:rsidP="007F48F2">
      <w:pPr>
        <w:spacing w:line="288" w:lineRule="auto"/>
        <w:rPr>
          <w:rFonts w:ascii="Arial" w:hAnsi="Arial" w:cs="Arial"/>
          <w:u w:val="single"/>
        </w:rPr>
      </w:pPr>
      <w:r w:rsidRPr="00E761DD">
        <w:rPr>
          <w:rFonts w:ascii="Arial" w:hAnsi="Arial" w:cs="Arial"/>
          <w:u w:val="single"/>
        </w:rPr>
        <w:t>R</w:t>
      </w:r>
      <w:r w:rsidR="00715A12" w:rsidRPr="00E761DD">
        <w:rPr>
          <w:rFonts w:ascii="Arial" w:hAnsi="Arial" w:cs="Arial"/>
          <w:u w:val="single"/>
        </w:rPr>
        <w:t>eview Hearings</w:t>
      </w:r>
    </w:p>
    <w:p w14:paraId="2F0F5561" w14:textId="77777777" w:rsidR="003E077A" w:rsidRPr="00E761DD" w:rsidRDefault="003E077A" w:rsidP="00410C75">
      <w:pPr>
        <w:pStyle w:val="ListParagraph"/>
        <w:numPr>
          <w:ilvl w:val="0"/>
          <w:numId w:val="100"/>
        </w:numPr>
        <w:spacing w:line="288" w:lineRule="auto"/>
        <w:rPr>
          <w:rFonts w:ascii="Arial" w:hAnsi="Arial" w:cs="Arial"/>
        </w:rPr>
      </w:pPr>
      <w:r w:rsidRPr="00E761DD">
        <w:rPr>
          <w:rFonts w:ascii="Arial" w:hAnsi="Arial" w:cs="Arial"/>
        </w:rPr>
        <w:t>Out of 1842 cases filed between 06/01/2020 - 6/1/2021, 257 of the cases closed within the time frame, leaving 1,585 cases to be analyzed for the results below:</w:t>
      </w:r>
    </w:p>
    <w:p w14:paraId="21A11899" w14:textId="73525D63" w:rsidR="007721B7" w:rsidRPr="00E761DD" w:rsidRDefault="003E077A" w:rsidP="00410C75">
      <w:pPr>
        <w:pStyle w:val="ListParagraph"/>
        <w:numPr>
          <w:ilvl w:val="0"/>
          <w:numId w:val="124"/>
        </w:numPr>
        <w:spacing w:line="288" w:lineRule="auto"/>
        <w:rPr>
          <w:rFonts w:ascii="Arial" w:hAnsi="Arial" w:cs="Arial"/>
        </w:rPr>
      </w:pPr>
      <w:r w:rsidRPr="00E761DD">
        <w:rPr>
          <w:rFonts w:ascii="Arial" w:hAnsi="Arial" w:cs="Arial"/>
        </w:rPr>
        <w:t>Of the 1,585 open cases, 864 cases</w:t>
      </w:r>
      <w:r w:rsidR="003043D1">
        <w:rPr>
          <w:rFonts w:ascii="Arial" w:hAnsi="Arial" w:cs="Arial"/>
        </w:rPr>
        <w:t>, or 54.5%,</w:t>
      </w:r>
      <w:r w:rsidRPr="00E761DD">
        <w:rPr>
          <w:rFonts w:ascii="Arial" w:hAnsi="Arial" w:cs="Arial"/>
        </w:rPr>
        <w:t xml:space="preserve"> had review hearing info available, 721 cases had no review hearing info available. </w:t>
      </w:r>
      <w:r w:rsidR="003043D1">
        <w:rPr>
          <w:rFonts w:ascii="Arial" w:hAnsi="Arial" w:cs="Arial"/>
        </w:rPr>
        <w:t>Regarding cases that had review hearing information available, this is an increase of slightly more than six percentage points from SFY 20 when only 48% of cases filed had review hearing available.</w:t>
      </w:r>
    </w:p>
    <w:p w14:paraId="5ECEDF82" w14:textId="2A070473" w:rsidR="007721B7" w:rsidRPr="00E761DD" w:rsidRDefault="003E077A" w:rsidP="00410C75">
      <w:pPr>
        <w:pStyle w:val="ListParagraph"/>
        <w:numPr>
          <w:ilvl w:val="0"/>
          <w:numId w:val="124"/>
        </w:numPr>
        <w:spacing w:line="288" w:lineRule="auto"/>
        <w:rPr>
          <w:rFonts w:ascii="Arial" w:hAnsi="Arial" w:cs="Arial"/>
        </w:rPr>
      </w:pPr>
      <w:r w:rsidRPr="00E761DD">
        <w:rPr>
          <w:rFonts w:ascii="Arial" w:hAnsi="Arial" w:cs="Arial"/>
        </w:rPr>
        <w:t>Of the 864 cases, 88% had review hearings within 6 months, and 12% of the same set had a review hearing within 12 months.</w:t>
      </w:r>
      <w:r w:rsidR="003043D1">
        <w:rPr>
          <w:rFonts w:ascii="Arial" w:hAnsi="Arial" w:cs="Arial"/>
        </w:rPr>
        <w:t xml:space="preserve"> A decrease in performance is seen for this rating when compared to SFY 20 when 91% of cases filed had review hearings within 6 months and 47% of the same set had review hearings within 12 months. It is likely that the ongoing public health emergency impacted these numbers somewhat.</w:t>
      </w:r>
    </w:p>
    <w:p w14:paraId="21C959C7" w14:textId="4BF87E6D" w:rsidR="003E077A" w:rsidRDefault="003E077A" w:rsidP="00410C75">
      <w:pPr>
        <w:pStyle w:val="ListParagraph"/>
        <w:numPr>
          <w:ilvl w:val="0"/>
          <w:numId w:val="124"/>
        </w:numPr>
        <w:spacing w:line="288" w:lineRule="auto"/>
        <w:rPr>
          <w:rFonts w:ascii="Arial" w:hAnsi="Arial" w:cs="Arial"/>
        </w:rPr>
      </w:pPr>
      <w:r w:rsidRPr="00E761DD">
        <w:rPr>
          <w:rFonts w:ascii="Arial" w:hAnsi="Arial" w:cs="Arial"/>
        </w:rPr>
        <w:t>Of the 721 cases where no review hearing info</w:t>
      </w:r>
      <w:r w:rsidR="003043D1">
        <w:rPr>
          <w:rFonts w:ascii="Arial" w:hAnsi="Arial" w:cs="Arial"/>
        </w:rPr>
        <w:t>rmation</w:t>
      </w:r>
      <w:r w:rsidRPr="00E761DD">
        <w:rPr>
          <w:rFonts w:ascii="Arial" w:hAnsi="Arial" w:cs="Arial"/>
        </w:rPr>
        <w:t xml:space="preserve"> was found, 508 of the cases</w:t>
      </w:r>
      <w:r w:rsidR="003043D1">
        <w:rPr>
          <w:rFonts w:ascii="Arial" w:hAnsi="Arial" w:cs="Arial"/>
        </w:rPr>
        <w:t>, or 70.4%,</w:t>
      </w:r>
      <w:r w:rsidRPr="00E761DD">
        <w:rPr>
          <w:rFonts w:ascii="Arial" w:hAnsi="Arial" w:cs="Arial"/>
        </w:rPr>
        <w:t xml:space="preserve"> opened after 12/31/2020, so their review hearing may not have occurred or waiting to be entered.</w:t>
      </w:r>
      <w:r w:rsidR="003043D1">
        <w:rPr>
          <w:rFonts w:ascii="Arial" w:hAnsi="Arial" w:cs="Arial"/>
        </w:rPr>
        <w:t xml:space="preserve"> In SFY 20, 60% of the cases filed that had no review hearing at the time of that APSR had opened after 12/31/2019. With a higher percentage of cases opening after 12/31/2020 as compared to the previous year, this most likely also accounts for some of the lower percentages for review hearings within 6 and 12 months as noted above. </w:t>
      </w:r>
    </w:p>
    <w:p w14:paraId="313075CA" w14:textId="77777777" w:rsidR="00C7668D" w:rsidRDefault="00C7668D" w:rsidP="00BE39A5">
      <w:pPr>
        <w:spacing w:line="288" w:lineRule="auto"/>
        <w:rPr>
          <w:rFonts w:ascii="Arial" w:hAnsi="Arial" w:cs="Arial"/>
        </w:rPr>
      </w:pPr>
    </w:p>
    <w:p w14:paraId="1716FF54" w14:textId="0C5843DF" w:rsidR="00BE39A5" w:rsidRPr="00C5703A" w:rsidRDefault="00BE39A5" w:rsidP="00C5703A">
      <w:pPr>
        <w:spacing w:line="288" w:lineRule="auto"/>
        <w:rPr>
          <w:rFonts w:ascii="Arial" w:hAnsi="Arial" w:cs="Arial"/>
        </w:rPr>
      </w:pPr>
      <w:r>
        <w:rPr>
          <w:rFonts w:ascii="Arial" w:hAnsi="Arial" w:cs="Arial"/>
        </w:rPr>
        <w:t>T</w:t>
      </w:r>
      <w:r w:rsidRPr="00BE39A5">
        <w:rPr>
          <w:rFonts w:ascii="Arial" w:hAnsi="Arial" w:cs="Arial"/>
        </w:rPr>
        <w:t xml:space="preserve">his data was gathered/pulled from </w:t>
      </w:r>
      <w:proofErr w:type="spellStart"/>
      <w:r w:rsidRPr="00BE39A5">
        <w:rPr>
          <w:rFonts w:ascii="Arial" w:hAnsi="Arial" w:cs="Arial"/>
        </w:rPr>
        <w:t>Contexte</w:t>
      </w:r>
      <w:proofErr w:type="spellEnd"/>
      <w:r>
        <w:rPr>
          <w:rFonts w:ascii="Arial" w:hAnsi="Arial" w:cs="Arial"/>
        </w:rPr>
        <w:t xml:space="preserve">. </w:t>
      </w:r>
      <w:r w:rsidRPr="00BE39A5">
        <w:rPr>
          <w:rFonts w:ascii="Arial" w:hAnsi="Arial" w:cs="Arial"/>
        </w:rPr>
        <w:t xml:space="preserve">At present, OCC’s Rocket Matter is unable to supplement or verify data available through </w:t>
      </w:r>
      <w:proofErr w:type="spellStart"/>
      <w:r w:rsidRPr="00BE39A5">
        <w:rPr>
          <w:rFonts w:ascii="Arial" w:hAnsi="Arial" w:cs="Arial"/>
        </w:rPr>
        <w:t>Contexte</w:t>
      </w:r>
      <w:proofErr w:type="spellEnd"/>
      <w:r w:rsidRPr="00BE39A5">
        <w:rPr>
          <w:rFonts w:ascii="Arial" w:hAnsi="Arial" w:cs="Arial"/>
        </w:rPr>
        <w:t>, but OCC plans to continue to work to enhance the utility of Rocket Matter. Arkansas concludes that overall periodic reviews occur regularly as the attorneys have an ethical responsibility to ensure petitions are filed timely. In addition, OCC supervisors conduct random file reviews which also helps to ensure timeliness, among other issues.</w:t>
      </w:r>
    </w:p>
    <w:p w14:paraId="5D223897" w14:textId="77777777" w:rsidR="00715A12" w:rsidRPr="00E761DD" w:rsidRDefault="00715A12" w:rsidP="007F48F2">
      <w:pPr>
        <w:spacing w:line="288" w:lineRule="auto"/>
        <w:jc w:val="both"/>
        <w:rPr>
          <w:rFonts w:ascii="Arial" w:hAnsi="Arial" w:cs="Arial"/>
        </w:rPr>
      </w:pPr>
    </w:p>
    <w:p w14:paraId="04E1E8CD" w14:textId="77777777" w:rsidR="00715A12" w:rsidRPr="00E761DD" w:rsidRDefault="00715A12" w:rsidP="007F48F2">
      <w:pPr>
        <w:spacing w:line="288" w:lineRule="auto"/>
        <w:jc w:val="both"/>
        <w:rPr>
          <w:rFonts w:ascii="Arial" w:hAnsi="Arial" w:cs="Arial"/>
        </w:rPr>
      </w:pPr>
      <w:r w:rsidRPr="00E761DD">
        <w:rPr>
          <w:rFonts w:ascii="Arial" w:hAnsi="Arial" w:cs="Arial"/>
        </w:rPr>
        <w:t xml:space="preserve">Anecdotally there continues to be consensus amongst the stakeholders that periodic reviews occur regularly and include the required provisions. For the most part, cases are reviewed every three months, and if things are going well, then every six months. In some areas, the judge schedules reviews for five months to give leeway in ensuring they occur every six months. </w:t>
      </w:r>
    </w:p>
    <w:p w14:paraId="69ACC22F" w14:textId="77777777" w:rsidR="002E3E66" w:rsidRPr="00E761DD" w:rsidRDefault="002E3E66" w:rsidP="007F48F2">
      <w:pPr>
        <w:spacing w:line="288" w:lineRule="auto"/>
        <w:rPr>
          <w:rFonts w:ascii="Arial" w:eastAsiaTheme="minorHAnsi" w:hAnsi="Arial" w:cs="Arial"/>
        </w:rPr>
      </w:pPr>
    </w:p>
    <w:p w14:paraId="23A26A61" w14:textId="0D160B8D" w:rsidR="00715A12" w:rsidRPr="00E761DD" w:rsidRDefault="00715A12" w:rsidP="007F48F2">
      <w:pPr>
        <w:spacing w:line="288" w:lineRule="auto"/>
        <w:jc w:val="both"/>
        <w:rPr>
          <w:rFonts w:ascii="Arial" w:hAnsi="Arial" w:cs="Arial"/>
          <w:bCs/>
          <w:u w:val="single"/>
        </w:rPr>
      </w:pPr>
      <w:r w:rsidRPr="00E761DD">
        <w:rPr>
          <w:rFonts w:ascii="Arial" w:hAnsi="Arial" w:cs="Arial"/>
          <w:bCs/>
          <w:u w:val="single"/>
        </w:rPr>
        <w:t>Permanency Hearings</w:t>
      </w:r>
    </w:p>
    <w:p w14:paraId="366ADFB8" w14:textId="77777777" w:rsidR="003E077A" w:rsidRPr="00E761DD" w:rsidRDefault="003E077A" w:rsidP="00410C75">
      <w:pPr>
        <w:numPr>
          <w:ilvl w:val="0"/>
          <w:numId w:val="122"/>
        </w:numPr>
        <w:spacing w:line="288" w:lineRule="auto"/>
        <w:jc w:val="both"/>
        <w:rPr>
          <w:rFonts w:ascii="Arial" w:hAnsi="Arial" w:cs="Arial"/>
          <w:bCs/>
        </w:rPr>
      </w:pPr>
      <w:r w:rsidRPr="00E761DD">
        <w:rPr>
          <w:rFonts w:ascii="Arial" w:hAnsi="Arial" w:cs="Arial"/>
          <w:bCs/>
        </w:rPr>
        <w:t>Out of 1842 cases filed between 06/01/2020 - 6/1/2021, 249 of the cases closed within the time frame, leaving 1,593 cases to be analyzed for the results below:</w:t>
      </w:r>
    </w:p>
    <w:p w14:paraId="3D1571EE" w14:textId="7BA06CAD" w:rsidR="003E077A" w:rsidRPr="00E761DD" w:rsidRDefault="003E077A" w:rsidP="00410C75">
      <w:pPr>
        <w:numPr>
          <w:ilvl w:val="1"/>
          <w:numId w:val="122"/>
        </w:numPr>
        <w:spacing w:line="288" w:lineRule="auto"/>
        <w:jc w:val="both"/>
        <w:rPr>
          <w:rFonts w:ascii="Arial" w:hAnsi="Arial" w:cs="Arial"/>
          <w:bCs/>
        </w:rPr>
      </w:pPr>
      <w:r w:rsidRPr="00E761DD">
        <w:rPr>
          <w:rFonts w:ascii="Arial" w:hAnsi="Arial" w:cs="Arial"/>
          <w:bCs/>
        </w:rPr>
        <w:t>Of the 1,593 open cases, 250 cases had PPH hearing info available</w:t>
      </w:r>
      <w:r w:rsidR="007721B7" w:rsidRPr="00E761DD">
        <w:rPr>
          <w:rFonts w:ascii="Arial" w:hAnsi="Arial" w:cs="Arial"/>
          <w:bCs/>
        </w:rPr>
        <w:t xml:space="preserve"> and</w:t>
      </w:r>
      <w:r w:rsidRPr="00E761DD">
        <w:rPr>
          <w:rFonts w:ascii="Arial" w:hAnsi="Arial" w:cs="Arial"/>
          <w:bCs/>
        </w:rPr>
        <w:t xml:space="preserve"> 1343 cases had no PPH hearing info available.  </w:t>
      </w:r>
    </w:p>
    <w:p w14:paraId="7AC09A5D" w14:textId="77777777" w:rsidR="003E077A" w:rsidRPr="00E761DD" w:rsidRDefault="003E077A" w:rsidP="00410C75">
      <w:pPr>
        <w:numPr>
          <w:ilvl w:val="2"/>
          <w:numId w:val="122"/>
        </w:numPr>
        <w:spacing w:line="288" w:lineRule="auto"/>
        <w:jc w:val="both"/>
        <w:rPr>
          <w:rFonts w:ascii="Arial" w:hAnsi="Arial" w:cs="Arial"/>
          <w:bCs/>
        </w:rPr>
      </w:pPr>
      <w:r w:rsidRPr="00E761DD">
        <w:rPr>
          <w:rFonts w:ascii="Arial" w:hAnsi="Arial" w:cs="Arial"/>
          <w:bCs/>
        </w:rPr>
        <w:t>Of the 250 cases, 100% had PPH hearings within 12 months.</w:t>
      </w:r>
    </w:p>
    <w:p w14:paraId="49EED8FF" w14:textId="547620A8" w:rsidR="003E077A" w:rsidRPr="00E761DD" w:rsidRDefault="003E077A" w:rsidP="00410C75">
      <w:pPr>
        <w:numPr>
          <w:ilvl w:val="2"/>
          <w:numId w:val="122"/>
        </w:numPr>
        <w:spacing w:line="288" w:lineRule="auto"/>
        <w:jc w:val="both"/>
        <w:rPr>
          <w:rFonts w:ascii="Arial" w:hAnsi="Arial" w:cs="Arial"/>
          <w:bCs/>
        </w:rPr>
      </w:pPr>
      <w:r w:rsidRPr="00E761DD">
        <w:rPr>
          <w:rFonts w:ascii="Arial" w:hAnsi="Arial" w:cs="Arial"/>
          <w:bCs/>
        </w:rPr>
        <w:t xml:space="preserve">Of the 1343 cases where no PPH hearing info was found, </w:t>
      </w:r>
      <w:proofErr w:type="gramStart"/>
      <w:r w:rsidRPr="00E761DD">
        <w:rPr>
          <w:rFonts w:ascii="Arial" w:hAnsi="Arial" w:cs="Arial"/>
          <w:bCs/>
        </w:rPr>
        <w:t>all of</w:t>
      </w:r>
      <w:proofErr w:type="gramEnd"/>
      <w:r w:rsidRPr="00E761DD">
        <w:rPr>
          <w:rFonts w:ascii="Arial" w:hAnsi="Arial" w:cs="Arial"/>
          <w:bCs/>
        </w:rPr>
        <w:t xml:space="preserve"> the cases have been open for 12 months or less, with 20 of the cases being exactly 12 months old. </w:t>
      </w:r>
      <w:r w:rsidR="007A3DD0" w:rsidRPr="00E761DD">
        <w:rPr>
          <w:rFonts w:ascii="Arial" w:hAnsi="Arial" w:cs="Arial"/>
          <w:bCs/>
        </w:rPr>
        <w:t>So,</w:t>
      </w:r>
      <w:r w:rsidRPr="00E761DD">
        <w:rPr>
          <w:rFonts w:ascii="Arial" w:hAnsi="Arial" w:cs="Arial"/>
          <w:bCs/>
        </w:rPr>
        <w:t xml:space="preserve"> their PPH hearing may not have occurred or waiting to be entered.</w:t>
      </w:r>
    </w:p>
    <w:p w14:paraId="26D1927F" w14:textId="77777777" w:rsidR="007721B7" w:rsidRPr="00E761DD" w:rsidRDefault="007721B7" w:rsidP="007F48F2">
      <w:pPr>
        <w:spacing w:line="288" w:lineRule="auto"/>
        <w:jc w:val="both"/>
        <w:rPr>
          <w:rFonts w:ascii="Arial" w:hAnsi="Arial" w:cs="Arial"/>
        </w:rPr>
      </w:pPr>
    </w:p>
    <w:p w14:paraId="28D7D4E5" w14:textId="7741B94C" w:rsidR="00715A12" w:rsidRPr="00BE39A5" w:rsidRDefault="00715A12" w:rsidP="00BE39A5">
      <w:pPr>
        <w:spacing w:line="288" w:lineRule="auto"/>
        <w:jc w:val="both"/>
        <w:rPr>
          <w:rFonts w:ascii="Arial" w:hAnsi="Arial" w:cs="Arial"/>
        </w:rPr>
      </w:pPr>
      <w:r w:rsidRPr="00E761DD">
        <w:rPr>
          <w:rFonts w:ascii="Arial" w:hAnsi="Arial" w:cs="Arial"/>
        </w:rPr>
        <w:t xml:space="preserve">Permanency Planning Hearing data that is available is mostly from courts that are already tracking this information on their own without any involvement from CIP. The PPH hearing date information is from either the hearing record, or from the date the hearing order was filed. </w:t>
      </w:r>
      <w:r w:rsidR="00BE39A5" w:rsidRPr="00C7668D">
        <w:rPr>
          <w:rFonts w:ascii="Arial" w:hAnsi="Arial" w:cs="Arial"/>
        </w:rPr>
        <w:t xml:space="preserve">At present, there is not another data source to supplement or verify data available through </w:t>
      </w:r>
      <w:proofErr w:type="spellStart"/>
      <w:r w:rsidR="00BE39A5" w:rsidRPr="00C7668D">
        <w:rPr>
          <w:rFonts w:ascii="Arial" w:hAnsi="Arial" w:cs="Arial"/>
        </w:rPr>
        <w:t>Contexte</w:t>
      </w:r>
      <w:proofErr w:type="spellEnd"/>
      <w:r w:rsidR="00BE39A5" w:rsidRPr="00C7668D">
        <w:rPr>
          <w:rFonts w:ascii="Arial" w:hAnsi="Arial" w:cs="Arial"/>
        </w:rPr>
        <w:t xml:space="preserve">, but OCC plans to continue to work to enhance the utility of Rocket Matter to help in this regard. </w:t>
      </w:r>
    </w:p>
    <w:p w14:paraId="7B0F1DDE" w14:textId="77777777" w:rsidR="00715A12" w:rsidRPr="00BE39A5" w:rsidRDefault="00715A12" w:rsidP="00BE39A5">
      <w:pPr>
        <w:spacing w:line="288" w:lineRule="auto"/>
        <w:jc w:val="both"/>
        <w:rPr>
          <w:rFonts w:ascii="Arial" w:hAnsi="Arial" w:cs="Arial"/>
        </w:rPr>
      </w:pPr>
    </w:p>
    <w:p w14:paraId="4474A945" w14:textId="05D0ED33" w:rsidR="008F52CA" w:rsidRPr="00C7668D" w:rsidRDefault="008F52CA" w:rsidP="00BE39A5">
      <w:pPr>
        <w:autoSpaceDE w:val="0"/>
        <w:autoSpaceDN w:val="0"/>
        <w:adjustRightInd w:val="0"/>
        <w:spacing w:line="288" w:lineRule="auto"/>
        <w:jc w:val="both"/>
        <w:rPr>
          <w:rFonts w:ascii="Arial" w:hAnsi="Arial" w:cs="Arial"/>
          <w:bCs/>
        </w:rPr>
      </w:pPr>
      <w:r w:rsidRPr="00BE39A5">
        <w:rPr>
          <w:rFonts w:ascii="Arial" w:hAnsi="Arial" w:cs="Arial"/>
        </w:rPr>
        <w:t>Generally</w:t>
      </w:r>
      <w:r w:rsidR="00AD0D6C" w:rsidRPr="00BE39A5">
        <w:rPr>
          <w:rFonts w:ascii="Arial" w:hAnsi="Arial" w:cs="Arial"/>
        </w:rPr>
        <w:t>,</w:t>
      </w:r>
      <w:r w:rsidRPr="00BE39A5">
        <w:rPr>
          <w:rFonts w:ascii="Arial" w:hAnsi="Arial" w:cs="Arial"/>
        </w:rPr>
        <w:t xml:space="preserve"> the consensus among stakeholders continues to be that the effectiveness of the case review system ensures that each child has a permanency hearing within twelve months of entry into fost</w:t>
      </w:r>
      <w:r w:rsidRPr="00E761DD">
        <w:rPr>
          <w:rFonts w:ascii="Arial" w:hAnsi="Arial" w:cs="Arial"/>
        </w:rPr>
        <w:t xml:space="preserve">er care, and no less frequently than every twelve months thereafter. Communication and diligent monitoring of </w:t>
      </w:r>
      <w:r w:rsidR="00AD0D6C" w:rsidRPr="00E761DD">
        <w:rPr>
          <w:rFonts w:ascii="Arial" w:hAnsi="Arial" w:cs="Arial"/>
        </w:rPr>
        <w:t>timeframes</w:t>
      </w:r>
      <w:r w:rsidRPr="00E761DD">
        <w:rPr>
          <w:rFonts w:ascii="Arial" w:hAnsi="Arial" w:cs="Arial"/>
        </w:rPr>
        <w:t xml:space="preserve"> between DCFS staff, attorneys and judges result in </w:t>
      </w:r>
      <w:proofErr w:type="gramStart"/>
      <w:r w:rsidRPr="00E761DD">
        <w:rPr>
          <w:rFonts w:ascii="Arial" w:hAnsi="Arial" w:cs="Arial"/>
        </w:rPr>
        <w:t>the majority of</w:t>
      </w:r>
      <w:proofErr w:type="gramEnd"/>
      <w:r w:rsidRPr="00E761DD">
        <w:rPr>
          <w:rFonts w:ascii="Arial" w:hAnsi="Arial" w:cs="Arial"/>
        </w:rPr>
        <w:t xml:space="preserve"> permanency hearings being scheduled and held timely, especially initial permanency hearings.  </w:t>
      </w:r>
    </w:p>
    <w:p w14:paraId="42BE1406" w14:textId="09105D92" w:rsidR="008F52CA" w:rsidRPr="00C7668D" w:rsidRDefault="008F52CA" w:rsidP="007F48F2">
      <w:pPr>
        <w:spacing w:line="288" w:lineRule="auto"/>
        <w:rPr>
          <w:rFonts w:ascii="Arial" w:hAnsi="Arial" w:cs="Arial"/>
        </w:rPr>
      </w:pPr>
    </w:p>
    <w:p w14:paraId="11131495" w14:textId="0B6FEB9F" w:rsidR="008F52CA" w:rsidRPr="00E761DD" w:rsidRDefault="008B2D60" w:rsidP="007F48F2">
      <w:pPr>
        <w:spacing w:line="288" w:lineRule="auto"/>
        <w:rPr>
          <w:rFonts w:ascii="Arial" w:hAnsi="Arial" w:cs="Arial"/>
        </w:rPr>
      </w:pPr>
      <w:r>
        <w:rPr>
          <w:rFonts w:ascii="Arial" w:hAnsi="Arial" w:cs="Arial"/>
        </w:rPr>
        <w:t>Office of Chief Counsel (</w:t>
      </w:r>
      <w:r w:rsidR="00A23B7E" w:rsidRPr="00E761DD">
        <w:rPr>
          <w:rFonts w:ascii="Arial" w:hAnsi="Arial" w:cs="Arial"/>
        </w:rPr>
        <w:t>OCC</w:t>
      </w:r>
      <w:r>
        <w:rPr>
          <w:rFonts w:ascii="Arial" w:hAnsi="Arial" w:cs="Arial"/>
        </w:rPr>
        <w:t>)</w:t>
      </w:r>
      <w:r w:rsidR="00A23B7E" w:rsidRPr="00E761DD">
        <w:rPr>
          <w:rFonts w:ascii="Arial" w:hAnsi="Arial" w:cs="Arial"/>
        </w:rPr>
        <w:t xml:space="preserve">’s requests for custom modifications to Rocket Matter were deployed in May 2021. OCC is working on training and implementation on the use of more refined granular permissions and capabilities which will increase the quality of data entry. </w:t>
      </w:r>
      <w:r w:rsidR="008F52CA" w:rsidRPr="00E761DD">
        <w:rPr>
          <w:rFonts w:ascii="Arial" w:hAnsi="Arial" w:cs="Arial"/>
        </w:rPr>
        <w:t>This will allow OCC to fully utilize reporting features to track efficiencies and productivity, including permanency hearings.</w:t>
      </w:r>
      <w:r w:rsidR="00D54A7D">
        <w:rPr>
          <w:rFonts w:ascii="Arial" w:hAnsi="Arial" w:cs="Arial"/>
        </w:rPr>
        <w:t xml:space="preserve"> </w:t>
      </w:r>
    </w:p>
    <w:p w14:paraId="240948E9" w14:textId="77777777" w:rsidR="008F52CA" w:rsidRPr="00E761DD" w:rsidRDefault="008F52CA" w:rsidP="007F48F2">
      <w:pPr>
        <w:spacing w:line="288" w:lineRule="auto"/>
        <w:jc w:val="both"/>
        <w:rPr>
          <w:rFonts w:ascii="Arial" w:hAnsi="Arial" w:cs="Arial"/>
        </w:rPr>
      </w:pPr>
    </w:p>
    <w:p w14:paraId="133ECFA4" w14:textId="51663C46" w:rsidR="000E107A" w:rsidRPr="00E761DD" w:rsidRDefault="000E107A" w:rsidP="007F48F2">
      <w:pPr>
        <w:spacing w:line="288" w:lineRule="auto"/>
        <w:jc w:val="both"/>
        <w:rPr>
          <w:rFonts w:ascii="Arial" w:hAnsi="Arial" w:cs="Arial"/>
          <w:bCs/>
          <w:u w:val="single"/>
        </w:rPr>
      </w:pPr>
      <w:r w:rsidRPr="00E761DD">
        <w:rPr>
          <w:rFonts w:ascii="Arial" w:hAnsi="Arial" w:cs="Arial"/>
          <w:bCs/>
          <w:u w:val="single"/>
        </w:rPr>
        <w:t xml:space="preserve">Termination of Parental Rights </w:t>
      </w:r>
      <w:r w:rsidR="003F2C0F" w:rsidRPr="00E761DD">
        <w:rPr>
          <w:rFonts w:ascii="Arial" w:hAnsi="Arial" w:cs="Arial"/>
          <w:bCs/>
          <w:u w:val="single"/>
        </w:rPr>
        <w:t>Hearings</w:t>
      </w:r>
    </w:p>
    <w:p w14:paraId="6BB07482" w14:textId="77777777" w:rsidR="000E107A" w:rsidRPr="00E761DD" w:rsidRDefault="000E107A" w:rsidP="007F48F2">
      <w:pPr>
        <w:spacing w:line="288" w:lineRule="auto"/>
        <w:jc w:val="both"/>
        <w:rPr>
          <w:rFonts w:ascii="Arial" w:hAnsi="Arial" w:cs="Arial"/>
        </w:rPr>
      </w:pPr>
      <w:proofErr w:type="gramStart"/>
      <w:r w:rsidRPr="00E761DD">
        <w:rPr>
          <w:rFonts w:ascii="Arial" w:hAnsi="Arial" w:cs="Arial"/>
          <w:u w:val="single"/>
        </w:rPr>
        <w:t>O</w:t>
      </w:r>
      <w:r w:rsidRPr="00E761DD">
        <w:rPr>
          <w:rFonts w:ascii="Arial" w:hAnsi="Arial" w:cs="Arial"/>
        </w:rPr>
        <w:t>n the whole</w:t>
      </w:r>
      <w:proofErr w:type="gramEnd"/>
      <w:r w:rsidRPr="00E761DD">
        <w:rPr>
          <w:rFonts w:ascii="Arial" w:hAnsi="Arial" w:cs="Arial"/>
        </w:rPr>
        <w:t xml:space="preserve">, the case review system continues to work effectively to ensure the timely TPR proceedings in accordance with federal and state statutes. Untimely termination of parental rights </w:t>
      </w:r>
      <w:proofErr w:type="gramStart"/>
      <w:r w:rsidRPr="00E761DD">
        <w:rPr>
          <w:rFonts w:ascii="Arial" w:hAnsi="Arial" w:cs="Arial"/>
        </w:rPr>
        <w:t>are</w:t>
      </w:r>
      <w:proofErr w:type="gramEnd"/>
      <w:r w:rsidRPr="00E761DD">
        <w:rPr>
          <w:rFonts w:ascii="Arial" w:hAnsi="Arial" w:cs="Arial"/>
        </w:rPr>
        <w:t xml:space="preserve"> generally associated with the timeliness in which TPR hearings were held (e.g., because of continuances) and not on the filing of the petitions. </w:t>
      </w:r>
    </w:p>
    <w:p w14:paraId="6B728653" w14:textId="77777777" w:rsidR="000E107A" w:rsidRPr="00E761DD" w:rsidRDefault="000E107A" w:rsidP="007F48F2">
      <w:pPr>
        <w:spacing w:line="288" w:lineRule="auto"/>
        <w:rPr>
          <w:rFonts w:ascii="Arial" w:hAnsi="Arial" w:cs="Arial"/>
          <w:u w:val="single"/>
        </w:rPr>
      </w:pPr>
    </w:p>
    <w:p w14:paraId="23981BF6" w14:textId="77777777" w:rsidR="002E3E66" w:rsidRPr="00E761DD" w:rsidRDefault="002E3E66" w:rsidP="007F48F2">
      <w:pPr>
        <w:spacing w:line="288" w:lineRule="auto"/>
        <w:rPr>
          <w:rFonts w:ascii="Arial" w:hAnsi="Arial" w:cs="Arial"/>
          <w:u w:val="single"/>
        </w:rPr>
      </w:pPr>
      <w:r w:rsidRPr="00E761DD">
        <w:rPr>
          <w:rFonts w:ascii="Arial" w:hAnsi="Arial" w:cs="Arial"/>
          <w:u w:val="single"/>
        </w:rPr>
        <w:t>TPR Data</w:t>
      </w:r>
    </w:p>
    <w:p w14:paraId="23C655DB" w14:textId="39D59727" w:rsidR="003E077A" w:rsidRPr="00E761DD" w:rsidRDefault="003E077A" w:rsidP="00410C75">
      <w:pPr>
        <w:pStyle w:val="ListParagraph"/>
        <w:numPr>
          <w:ilvl w:val="0"/>
          <w:numId w:val="100"/>
        </w:numPr>
        <w:spacing w:line="288" w:lineRule="auto"/>
        <w:rPr>
          <w:rFonts w:ascii="Arial" w:hAnsi="Arial" w:cs="Arial"/>
        </w:rPr>
      </w:pPr>
      <w:r w:rsidRPr="00E761DD">
        <w:rPr>
          <w:rFonts w:ascii="Arial" w:hAnsi="Arial" w:cs="Arial"/>
        </w:rPr>
        <w:t>Out of 444 TPR petitions filed between 06/01/2020 &amp; 06/1/2021, 269 petitions</w:t>
      </w:r>
      <w:r w:rsidR="003043D1">
        <w:rPr>
          <w:rFonts w:ascii="Arial" w:hAnsi="Arial" w:cs="Arial"/>
        </w:rPr>
        <w:t>, or 60.6%,</w:t>
      </w:r>
      <w:r w:rsidRPr="00E761DD">
        <w:rPr>
          <w:rFonts w:ascii="Arial" w:hAnsi="Arial" w:cs="Arial"/>
        </w:rPr>
        <w:t xml:space="preserve"> had a disposition recorded. </w:t>
      </w:r>
      <w:r w:rsidR="003043D1">
        <w:rPr>
          <w:rFonts w:ascii="Arial" w:hAnsi="Arial" w:cs="Arial"/>
        </w:rPr>
        <w:t xml:space="preserve">This is a slight increase from SFY 20 when </w:t>
      </w:r>
      <w:r w:rsidR="00BC7C37">
        <w:rPr>
          <w:rFonts w:ascii="Arial" w:hAnsi="Arial" w:cs="Arial"/>
        </w:rPr>
        <w:t xml:space="preserve">58.9% of TPR petitions had a disposition on record. </w:t>
      </w:r>
    </w:p>
    <w:p w14:paraId="56792FDE" w14:textId="77777777" w:rsidR="00BC7C37" w:rsidRDefault="003E077A" w:rsidP="00410C75">
      <w:pPr>
        <w:pStyle w:val="ListParagraph"/>
        <w:numPr>
          <w:ilvl w:val="0"/>
          <w:numId w:val="100"/>
        </w:numPr>
        <w:spacing w:line="288" w:lineRule="auto"/>
        <w:rPr>
          <w:rFonts w:ascii="Arial" w:hAnsi="Arial" w:cs="Arial"/>
        </w:rPr>
      </w:pPr>
      <w:r w:rsidRPr="00E761DD">
        <w:rPr>
          <w:rFonts w:ascii="Arial" w:hAnsi="Arial" w:cs="Arial"/>
        </w:rPr>
        <w:t>Of the 444 TPR petitions filed</w:t>
      </w:r>
      <w:r w:rsidR="00BC7C37">
        <w:rPr>
          <w:rFonts w:ascii="Arial" w:hAnsi="Arial" w:cs="Arial"/>
        </w:rPr>
        <w:t>:</w:t>
      </w:r>
    </w:p>
    <w:p w14:paraId="6389EF80" w14:textId="52147421" w:rsidR="00BC7C37" w:rsidRDefault="003E077A" w:rsidP="00BC7C37">
      <w:pPr>
        <w:pStyle w:val="ListParagraph"/>
        <w:numPr>
          <w:ilvl w:val="0"/>
          <w:numId w:val="136"/>
        </w:numPr>
        <w:spacing w:line="288" w:lineRule="auto"/>
        <w:rPr>
          <w:rFonts w:ascii="Arial" w:hAnsi="Arial" w:cs="Arial"/>
        </w:rPr>
      </w:pPr>
      <w:r w:rsidRPr="00E761DD">
        <w:rPr>
          <w:rFonts w:ascii="Arial" w:hAnsi="Arial" w:cs="Arial"/>
        </w:rPr>
        <w:t xml:space="preserve">51% were filed within 12 months of case opening, </w:t>
      </w:r>
      <w:r w:rsidR="00BC7C37">
        <w:rPr>
          <w:rFonts w:ascii="Arial" w:hAnsi="Arial" w:cs="Arial"/>
        </w:rPr>
        <w:t>as compared to SFY 20 when 60% of TPR petitions were filed within 12 months of case opening</w:t>
      </w:r>
    </w:p>
    <w:p w14:paraId="7F9AC863" w14:textId="77777777" w:rsidR="00BC7C37" w:rsidRDefault="003E077A" w:rsidP="00BC7C37">
      <w:pPr>
        <w:pStyle w:val="ListParagraph"/>
        <w:numPr>
          <w:ilvl w:val="0"/>
          <w:numId w:val="136"/>
        </w:numPr>
        <w:spacing w:line="288" w:lineRule="auto"/>
        <w:rPr>
          <w:rFonts w:ascii="Arial" w:hAnsi="Arial" w:cs="Arial"/>
        </w:rPr>
      </w:pPr>
      <w:r w:rsidRPr="00E761DD">
        <w:rPr>
          <w:rFonts w:ascii="Arial" w:hAnsi="Arial" w:cs="Arial"/>
        </w:rPr>
        <w:t>24% within 15 months</w:t>
      </w:r>
      <w:r w:rsidR="00BC7C37">
        <w:rPr>
          <w:rFonts w:ascii="Arial" w:hAnsi="Arial" w:cs="Arial"/>
        </w:rPr>
        <w:t xml:space="preserve"> as compared to SFY 20 when 15% were filed within 15 months</w:t>
      </w:r>
    </w:p>
    <w:p w14:paraId="0AD8843C" w14:textId="2F3E69BF" w:rsidR="003E077A" w:rsidRPr="00E761DD" w:rsidRDefault="003E077A" w:rsidP="00C7668D">
      <w:pPr>
        <w:pStyle w:val="ListParagraph"/>
        <w:numPr>
          <w:ilvl w:val="0"/>
          <w:numId w:val="136"/>
        </w:numPr>
        <w:spacing w:line="288" w:lineRule="auto"/>
        <w:rPr>
          <w:rFonts w:ascii="Arial" w:hAnsi="Arial" w:cs="Arial"/>
        </w:rPr>
      </w:pPr>
      <w:r w:rsidRPr="00E761DD">
        <w:rPr>
          <w:rFonts w:ascii="Arial" w:hAnsi="Arial" w:cs="Arial"/>
        </w:rPr>
        <w:t>21% within 24 months</w:t>
      </w:r>
      <w:r w:rsidR="00BC7C37">
        <w:rPr>
          <w:rFonts w:ascii="Arial" w:hAnsi="Arial" w:cs="Arial"/>
        </w:rPr>
        <w:t xml:space="preserve"> as compared to SFY 20 when 25% were filed within 24 months.</w:t>
      </w:r>
    </w:p>
    <w:p w14:paraId="2F55A4D3" w14:textId="17C9FB09" w:rsidR="003E077A" w:rsidRPr="00E761DD" w:rsidRDefault="003E077A" w:rsidP="00410C75">
      <w:pPr>
        <w:pStyle w:val="ListParagraph"/>
        <w:numPr>
          <w:ilvl w:val="0"/>
          <w:numId w:val="100"/>
        </w:numPr>
        <w:spacing w:line="288" w:lineRule="auto"/>
        <w:rPr>
          <w:rFonts w:ascii="Arial" w:hAnsi="Arial" w:cs="Arial"/>
        </w:rPr>
      </w:pPr>
      <w:r w:rsidRPr="00E761DD">
        <w:rPr>
          <w:rFonts w:ascii="Arial" w:hAnsi="Arial" w:cs="Arial"/>
        </w:rPr>
        <w:t>Of the 269 petitions that had a disposition, 14 were dismissed</w:t>
      </w:r>
      <w:r w:rsidR="00BC7C37">
        <w:rPr>
          <w:rFonts w:ascii="Arial" w:hAnsi="Arial" w:cs="Arial"/>
        </w:rPr>
        <w:t xml:space="preserve"> (</w:t>
      </w:r>
      <w:r w:rsidR="00C7668D">
        <w:rPr>
          <w:rFonts w:ascii="Arial" w:hAnsi="Arial" w:cs="Arial"/>
        </w:rPr>
        <w:t>whereas</w:t>
      </w:r>
      <w:r w:rsidR="00BC7C37">
        <w:rPr>
          <w:rFonts w:ascii="Arial" w:hAnsi="Arial" w:cs="Arial"/>
        </w:rPr>
        <w:t xml:space="preserve"> 8 were dismissed in SFY 20)</w:t>
      </w:r>
      <w:r w:rsidRPr="00E761DD">
        <w:rPr>
          <w:rFonts w:ascii="Arial" w:hAnsi="Arial" w:cs="Arial"/>
        </w:rPr>
        <w:t>, 255 were granted</w:t>
      </w:r>
      <w:r w:rsidR="00BC7C37">
        <w:rPr>
          <w:rFonts w:ascii="Arial" w:hAnsi="Arial" w:cs="Arial"/>
        </w:rPr>
        <w:t xml:space="preserve"> (</w:t>
      </w:r>
      <w:proofErr w:type="gramStart"/>
      <w:r w:rsidR="00BC7C37">
        <w:rPr>
          <w:rFonts w:ascii="Arial" w:hAnsi="Arial" w:cs="Arial"/>
        </w:rPr>
        <w:t>where as</w:t>
      </w:r>
      <w:proofErr w:type="gramEnd"/>
      <w:r w:rsidR="00BC7C37">
        <w:rPr>
          <w:rFonts w:ascii="Arial" w:hAnsi="Arial" w:cs="Arial"/>
        </w:rPr>
        <w:t xml:space="preserve"> 181 were granted in SFY 20)</w:t>
      </w:r>
      <w:r w:rsidRPr="00E761DD">
        <w:rPr>
          <w:rFonts w:ascii="Arial" w:hAnsi="Arial" w:cs="Arial"/>
        </w:rPr>
        <w:t>.</w:t>
      </w:r>
    </w:p>
    <w:p w14:paraId="118F6B0C" w14:textId="77777777" w:rsidR="00BC7C37" w:rsidRDefault="003E077A" w:rsidP="00410C75">
      <w:pPr>
        <w:pStyle w:val="ListParagraph"/>
        <w:numPr>
          <w:ilvl w:val="0"/>
          <w:numId w:val="100"/>
        </w:numPr>
        <w:spacing w:line="288" w:lineRule="auto"/>
        <w:rPr>
          <w:rFonts w:ascii="Arial" w:hAnsi="Arial" w:cs="Arial"/>
        </w:rPr>
      </w:pPr>
      <w:r w:rsidRPr="00E761DD">
        <w:rPr>
          <w:rFonts w:ascii="Arial" w:hAnsi="Arial" w:cs="Arial"/>
        </w:rPr>
        <w:t>Of the 255 that were granted</w:t>
      </w:r>
      <w:r w:rsidR="00BC7C37">
        <w:rPr>
          <w:rFonts w:ascii="Arial" w:hAnsi="Arial" w:cs="Arial"/>
        </w:rPr>
        <w:t>:</w:t>
      </w:r>
    </w:p>
    <w:p w14:paraId="4CDB0883" w14:textId="086B8966" w:rsidR="00BC7C37" w:rsidRDefault="003E077A" w:rsidP="00BC7C37">
      <w:pPr>
        <w:pStyle w:val="ListParagraph"/>
        <w:numPr>
          <w:ilvl w:val="0"/>
          <w:numId w:val="137"/>
        </w:numPr>
        <w:spacing w:line="288" w:lineRule="auto"/>
        <w:rPr>
          <w:rFonts w:ascii="Arial" w:hAnsi="Arial" w:cs="Arial"/>
        </w:rPr>
      </w:pPr>
      <w:r w:rsidRPr="00E761DD">
        <w:rPr>
          <w:rFonts w:ascii="Arial" w:hAnsi="Arial" w:cs="Arial"/>
        </w:rPr>
        <w:t>12% were finalized within 30 days of the original TPR petition</w:t>
      </w:r>
      <w:r w:rsidR="00BC7C37">
        <w:rPr>
          <w:rFonts w:ascii="Arial" w:hAnsi="Arial" w:cs="Arial"/>
        </w:rPr>
        <w:t>, which is a decrease from the 20% that were finalized within 30 days of the original TPR petition in SFY 20 (though it must be noted that only 181 TPRs were granted in SFY 20 so there is also a significant difference in the overall amount of TPRs granted between the two years)</w:t>
      </w:r>
    </w:p>
    <w:p w14:paraId="4BBA13E5" w14:textId="2082CCB2" w:rsidR="00BC7C37" w:rsidRDefault="003E077A" w:rsidP="00BC7C37">
      <w:pPr>
        <w:pStyle w:val="ListParagraph"/>
        <w:numPr>
          <w:ilvl w:val="0"/>
          <w:numId w:val="137"/>
        </w:numPr>
        <w:spacing w:line="288" w:lineRule="auto"/>
        <w:rPr>
          <w:rFonts w:ascii="Arial" w:hAnsi="Arial" w:cs="Arial"/>
        </w:rPr>
      </w:pPr>
      <w:r w:rsidRPr="00E761DD">
        <w:rPr>
          <w:rFonts w:ascii="Arial" w:hAnsi="Arial" w:cs="Arial"/>
        </w:rPr>
        <w:t>15% within 60 days</w:t>
      </w:r>
      <w:r w:rsidR="00BC7C37">
        <w:rPr>
          <w:rFonts w:ascii="Arial" w:hAnsi="Arial" w:cs="Arial"/>
        </w:rPr>
        <w:t xml:space="preserve"> </w:t>
      </w:r>
      <w:r w:rsidR="00BC7C37" w:rsidRPr="00E761DD">
        <w:rPr>
          <w:rFonts w:ascii="Arial" w:hAnsi="Arial" w:cs="Arial"/>
        </w:rPr>
        <w:t>of the original TPR petition</w:t>
      </w:r>
      <w:r w:rsidR="00BC7C37">
        <w:rPr>
          <w:rFonts w:ascii="Arial" w:hAnsi="Arial" w:cs="Arial"/>
        </w:rPr>
        <w:t xml:space="preserve"> whereas 23% were granted within 60 days in SFY 20</w:t>
      </w:r>
    </w:p>
    <w:p w14:paraId="7BC424D2" w14:textId="54F39CCF" w:rsidR="00BC7C37" w:rsidRDefault="003E077A" w:rsidP="00BC7C37">
      <w:pPr>
        <w:pStyle w:val="ListParagraph"/>
        <w:numPr>
          <w:ilvl w:val="0"/>
          <w:numId w:val="137"/>
        </w:numPr>
        <w:spacing w:line="288" w:lineRule="auto"/>
        <w:rPr>
          <w:rFonts w:ascii="Arial" w:hAnsi="Arial" w:cs="Arial"/>
        </w:rPr>
      </w:pPr>
      <w:r w:rsidRPr="00E761DD">
        <w:rPr>
          <w:rFonts w:ascii="Arial" w:hAnsi="Arial" w:cs="Arial"/>
        </w:rPr>
        <w:t>34% within 90 days</w:t>
      </w:r>
      <w:r w:rsidR="00BC7C37" w:rsidRPr="00BC7C37">
        <w:rPr>
          <w:rFonts w:ascii="Arial" w:hAnsi="Arial" w:cs="Arial"/>
        </w:rPr>
        <w:t xml:space="preserve"> </w:t>
      </w:r>
      <w:r w:rsidR="00BC7C37" w:rsidRPr="00E761DD">
        <w:rPr>
          <w:rFonts w:ascii="Arial" w:hAnsi="Arial" w:cs="Arial"/>
        </w:rPr>
        <w:t>of the original TPR petition</w:t>
      </w:r>
      <w:r w:rsidR="00BC7C37">
        <w:rPr>
          <w:rFonts w:ascii="Arial" w:hAnsi="Arial" w:cs="Arial"/>
        </w:rPr>
        <w:t xml:space="preserve"> whereas 29% were granted within 90 days in SFY 20</w:t>
      </w:r>
    </w:p>
    <w:p w14:paraId="03A100E2" w14:textId="6E6FF177" w:rsidR="003E077A" w:rsidRPr="00E761DD" w:rsidRDefault="003E077A" w:rsidP="00C7668D">
      <w:pPr>
        <w:pStyle w:val="ListParagraph"/>
        <w:numPr>
          <w:ilvl w:val="0"/>
          <w:numId w:val="137"/>
        </w:numPr>
        <w:spacing w:line="288" w:lineRule="auto"/>
        <w:rPr>
          <w:rFonts w:ascii="Arial" w:hAnsi="Arial" w:cs="Arial"/>
        </w:rPr>
      </w:pPr>
      <w:r w:rsidRPr="00E761DD">
        <w:rPr>
          <w:rFonts w:ascii="Arial" w:hAnsi="Arial" w:cs="Arial"/>
        </w:rPr>
        <w:t>39% were over 90 days</w:t>
      </w:r>
      <w:r w:rsidR="00BC7C37">
        <w:rPr>
          <w:rFonts w:ascii="Arial" w:hAnsi="Arial" w:cs="Arial"/>
        </w:rPr>
        <w:t xml:space="preserve"> </w:t>
      </w:r>
      <w:r w:rsidR="00BC7C37" w:rsidRPr="00E761DD">
        <w:rPr>
          <w:rFonts w:ascii="Arial" w:hAnsi="Arial" w:cs="Arial"/>
        </w:rPr>
        <w:t>of the original TPR petition</w:t>
      </w:r>
      <w:r w:rsidR="00BC7C37">
        <w:rPr>
          <w:rFonts w:ascii="Arial" w:hAnsi="Arial" w:cs="Arial"/>
        </w:rPr>
        <w:t xml:space="preserve"> whereas 28% were granted over 90 days of the original TPR petition in SFY 20.</w:t>
      </w:r>
    </w:p>
    <w:p w14:paraId="52AB837D" w14:textId="77777777" w:rsidR="003E077A" w:rsidRPr="00E761DD" w:rsidRDefault="003E077A" w:rsidP="00410C75">
      <w:pPr>
        <w:pStyle w:val="ListParagraph"/>
        <w:numPr>
          <w:ilvl w:val="0"/>
          <w:numId w:val="100"/>
        </w:numPr>
        <w:spacing w:line="288" w:lineRule="auto"/>
        <w:rPr>
          <w:rFonts w:ascii="Arial" w:hAnsi="Arial" w:cs="Arial"/>
        </w:rPr>
      </w:pPr>
      <w:r w:rsidRPr="00E761DD">
        <w:rPr>
          <w:rFonts w:ascii="Arial" w:hAnsi="Arial" w:cs="Arial"/>
        </w:rPr>
        <w:t>Of the 175 petitions with no disposition, the disposition sheet may not have been filed or the disposition has not been entered yet.</w:t>
      </w:r>
    </w:p>
    <w:p w14:paraId="6D6D2D18" w14:textId="3BFE7041" w:rsidR="002D6D03" w:rsidRPr="00E761DD" w:rsidRDefault="002D6D03" w:rsidP="007F48F2">
      <w:pPr>
        <w:spacing w:line="288" w:lineRule="auto"/>
        <w:jc w:val="both"/>
        <w:rPr>
          <w:rFonts w:ascii="Arial" w:hAnsi="Arial" w:cs="Arial"/>
        </w:rPr>
      </w:pPr>
    </w:p>
    <w:p w14:paraId="2B25547E" w14:textId="57BC3491" w:rsidR="00A96E32" w:rsidRPr="00E761DD" w:rsidRDefault="00A96E32" w:rsidP="007F48F2">
      <w:pPr>
        <w:spacing w:line="288" w:lineRule="auto"/>
        <w:jc w:val="both"/>
        <w:rPr>
          <w:rFonts w:ascii="Arial" w:hAnsi="Arial" w:cs="Arial"/>
        </w:rPr>
      </w:pPr>
      <w:r w:rsidRPr="00E761DD">
        <w:rPr>
          <w:rFonts w:ascii="Arial" w:hAnsi="Arial" w:cs="Arial"/>
        </w:rPr>
        <w:t>Other notable updates that correspond to the case review process</w:t>
      </w:r>
      <w:r w:rsidR="007B0DA5" w:rsidRPr="00E761DD">
        <w:rPr>
          <w:rFonts w:ascii="Arial" w:hAnsi="Arial" w:cs="Arial"/>
        </w:rPr>
        <w:t xml:space="preserve"> systemic factor</w:t>
      </w:r>
      <w:r w:rsidRPr="00E761DD">
        <w:rPr>
          <w:rFonts w:ascii="Arial" w:hAnsi="Arial" w:cs="Arial"/>
        </w:rPr>
        <w:t xml:space="preserve"> include the implementation of a Memorand</w:t>
      </w:r>
      <w:r w:rsidR="007B0DA5" w:rsidRPr="00E761DD">
        <w:rPr>
          <w:rFonts w:ascii="Arial" w:hAnsi="Arial" w:cs="Arial"/>
        </w:rPr>
        <w:t>um</w:t>
      </w:r>
      <w:r w:rsidRPr="00E761DD">
        <w:rPr>
          <w:rFonts w:ascii="Arial" w:hAnsi="Arial" w:cs="Arial"/>
        </w:rPr>
        <w:t xml:space="preserve"> of Understanding with the Arkansas Commission for Parent Counsel</w:t>
      </w:r>
      <w:r w:rsidR="007B0DA5" w:rsidRPr="00E761DD">
        <w:rPr>
          <w:rFonts w:ascii="Arial" w:hAnsi="Arial" w:cs="Arial"/>
        </w:rPr>
        <w:t xml:space="preserve"> (ACPC) that will allow</w:t>
      </w:r>
      <w:r w:rsidRPr="00E761DD">
        <w:rPr>
          <w:rFonts w:ascii="Arial" w:hAnsi="Arial" w:cs="Arial"/>
        </w:rPr>
        <w:t xml:space="preserve"> </w:t>
      </w:r>
      <w:r w:rsidR="007B0DA5" w:rsidRPr="00E761DD">
        <w:rPr>
          <w:rFonts w:ascii="Arial" w:hAnsi="Arial" w:cs="Arial"/>
        </w:rPr>
        <w:t>ACPC to claim IV-E Foster Care administrative funds to improve legal preparation and representation for parents involved in dependency-neglect cases. In addition, the passage Acts 814 and 815 of the 93</w:t>
      </w:r>
      <w:r w:rsidR="007B0DA5" w:rsidRPr="00E761DD">
        <w:rPr>
          <w:rFonts w:ascii="Arial" w:hAnsi="Arial" w:cs="Arial"/>
          <w:vertAlign w:val="superscript"/>
        </w:rPr>
        <w:t>rd</w:t>
      </w:r>
      <w:r w:rsidR="007B0DA5" w:rsidRPr="00E761DD">
        <w:rPr>
          <w:rFonts w:ascii="Arial" w:hAnsi="Arial" w:cs="Arial"/>
        </w:rPr>
        <w:t xml:space="preserve"> General Assembly, Regular Session should further improve legal representation for parents. Act 814 has expanded the definition of parent to include any man who is listed as the parent on the birth certificate of the child, thereby potentially expanding the initial pool of legal parents to be notified when their child enters foster care and subsequent considerations for legal representation. Act 815 will expand the circumstances under which a court may appoint an attorney to represent a putative or non-custodial parent</w:t>
      </w:r>
      <w:r w:rsidR="009D11FC" w:rsidRPr="00E761DD">
        <w:rPr>
          <w:rFonts w:ascii="Arial" w:hAnsi="Arial" w:cs="Arial"/>
        </w:rPr>
        <w:t>.</w:t>
      </w:r>
    </w:p>
    <w:p w14:paraId="51C9B18E" w14:textId="77777777" w:rsidR="00B02743" w:rsidRDefault="00B02743" w:rsidP="007F48F2">
      <w:pPr>
        <w:spacing w:line="288" w:lineRule="auto"/>
        <w:jc w:val="both"/>
        <w:rPr>
          <w:rFonts w:ascii="Arial" w:hAnsi="Arial" w:cs="Arial"/>
          <w:b/>
        </w:rPr>
      </w:pPr>
      <w:bookmarkStart w:id="140" w:name="_Hlk46823148"/>
    </w:p>
    <w:p w14:paraId="1067E27D" w14:textId="6F7BA933" w:rsidR="000E107A" w:rsidRPr="00E761DD" w:rsidRDefault="000E107A" w:rsidP="007F48F2">
      <w:pPr>
        <w:spacing w:line="288" w:lineRule="auto"/>
        <w:jc w:val="both"/>
        <w:rPr>
          <w:rFonts w:ascii="Arial" w:hAnsi="Arial" w:cs="Arial"/>
          <w:b/>
        </w:rPr>
      </w:pPr>
      <w:r w:rsidRPr="00E761DD">
        <w:rPr>
          <w:rFonts w:ascii="Arial" w:hAnsi="Arial" w:cs="Arial"/>
          <w:b/>
        </w:rPr>
        <w:t xml:space="preserve">Notice of Hearings and Reviews to Caregivers </w:t>
      </w:r>
    </w:p>
    <w:bookmarkEnd w:id="140"/>
    <w:p w14:paraId="7C68971E" w14:textId="5EC80691" w:rsidR="000E107A" w:rsidRPr="00E761DD" w:rsidRDefault="000E107A" w:rsidP="007F48F2">
      <w:pPr>
        <w:spacing w:line="288" w:lineRule="auto"/>
        <w:jc w:val="both"/>
        <w:rPr>
          <w:rFonts w:ascii="Arial" w:hAnsi="Arial" w:cs="Arial"/>
        </w:rPr>
      </w:pPr>
      <w:r w:rsidRPr="00E761DD">
        <w:rPr>
          <w:rFonts w:ascii="Arial" w:hAnsi="Arial" w:cs="Arial"/>
        </w:rPr>
        <w:t xml:space="preserve">DCFS policy states that the Department shall provide the foster parent(s) of a child, and any pre-adoptive parent(s) or relative caregiver(s) notice of any proceeding held with respect to the child and the opportunity to be heard. The method of notification varies across DCFS county offices depending upon what has proven most effective for a particular community and the practices of the local judge. </w:t>
      </w:r>
      <w:r w:rsidR="007721B7" w:rsidRPr="00E761DD">
        <w:rPr>
          <w:rFonts w:ascii="Arial" w:hAnsi="Arial" w:cs="Arial"/>
        </w:rPr>
        <w:t>Act 814 of the 93</w:t>
      </w:r>
      <w:r w:rsidR="007721B7" w:rsidRPr="00E761DD">
        <w:rPr>
          <w:rFonts w:ascii="Arial" w:hAnsi="Arial" w:cs="Arial"/>
          <w:vertAlign w:val="superscript"/>
        </w:rPr>
        <w:t>rd</w:t>
      </w:r>
      <w:r w:rsidR="007721B7" w:rsidRPr="00E761DD">
        <w:rPr>
          <w:rFonts w:ascii="Arial" w:hAnsi="Arial" w:cs="Arial"/>
        </w:rPr>
        <w:t xml:space="preserve"> General Assembly, Regular session – effective July 28, 2021 – will also require foster parents, pre-adoptive parents, and relative caregivers to be called as a witness when providing evidence to be considered by the court in an effort to create consistency in what evidence is admissible.</w:t>
      </w:r>
    </w:p>
    <w:p w14:paraId="537A6590" w14:textId="77777777" w:rsidR="000E107A" w:rsidRPr="00E761DD" w:rsidRDefault="000E107A" w:rsidP="007F48F2">
      <w:pPr>
        <w:spacing w:line="288" w:lineRule="auto"/>
        <w:jc w:val="both"/>
        <w:rPr>
          <w:rFonts w:ascii="Arial" w:hAnsi="Arial" w:cs="Arial"/>
        </w:rPr>
      </w:pPr>
    </w:p>
    <w:p w14:paraId="19973555" w14:textId="0BCACC20" w:rsidR="000E107A" w:rsidRPr="00E761DD" w:rsidRDefault="00095CDD" w:rsidP="007F48F2">
      <w:pPr>
        <w:spacing w:line="288" w:lineRule="auto"/>
        <w:jc w:val="both"/>
        <w:rPr>
          <w:rFonts w:ascii="Arial" w:hAnsi="Arial" w:cs="Arial"/>
        </w:rPr>
      </w:pPr>
      <w:r w:rsidRPr="00E761DD">
        <w:rPr>
          <w:rFonts w:ascii="Arial" w:hAnsi="Arial" w:cs="Arial"/>
        </w:rPr>
        <w:t>The</w:t>
      </w:r>
      <w:r w:rsidR="000E107A" w:rsidRPr="00E761DD">
        <w:rPr>
          <w:rFonts w:ascii="Arial" w:hAnsi="Arial" w:cs="Arial"/>
        </w:rPr>
        <w:t xml:space="preserve"> value of ‘Notification of Court Hearing to Foster Parent(s)/Pre-Adoptive Parent(s)/Relative caregiver(s)’ </w:t>
      </w:r>
      <w:r w:rsidRPr="00E761DD">
        <w:rPr>
          <w:rFonts w:ascii="Arial" w:hAnsi="Arial" w:cs="Arial"/>
        </w:rPr>
        <w:t>in</w:t>
      </w:r>
      <w:r w:rsidR="000E107A" w:rsidRPr="00E761DD">
        <w:rPr>
          <w:rFonts w:ascii="Arial" w:hAnsi="Arial" w:cs="Arial"/>
        </w:rPr>
        <w:t xml:space="preserve"> the ‘Purpose’ pick list on the Case Contact screen in CHRIS</w:t>
      </w:r>
      <w:r w:rsidRPr="00E761DD">
        <w:rPr>
          <w:rFonts w:ascii="Arial" w:hAnsi="Arial" w:cs="Arial"/>
        </w:rPr>
        <w:t xml:space="preserve"> continues to be used in</w:t>
      </w:r>
      <w:r w:rsidR="000E107A" w:rsidRPr="00E761DD">
        <w:rPr>
          <w:rFonts w:ascii="Arial" w:hAnsi="Arial" w:cs="Arial"/>
        </w:rPr>
        <w:t>consistently to document when notice is given to caregivers.</w:t>
      </w:r>
      <w:r w:rsidRPr="00E761DD">
        <w:rPr>
          <w:rFonts w:ascii="Arial" w:hAnsi="Arial" w:cs="Arial"/>
        </w:rPr>
        <w:t xml:space="preserve"> However, feedback from resource parents has been positive regarding the </w:t>
      </w:r>
      <w:r w:rsidR="000E107A" w:rsidRPr="00E761DD">
        <w:rPr>
          <w:rFonts w:ascii="Arial" w:hAnsi="Arial" w:cs="Arial"/>
        </w:rPr>
        <w:t>enhance</w:t>
      </w:r>
      <w:r w:rsidRPr="00E761DD">
        <w:rPr>
          <w:rFonts w:ascii="Arial" w:hAnsi="Arial" w:cs="Arial"/>
        </w:rPr>
        <w:t>ment to</w:t>
      </w:r>
      <w:r w:rsidR="000E107A" w:rsidRPr="00E761DD">
        <w:rPr>
          <w:rFonts w:ascii="Arial" w:hAnsi="Arial" w:cs="Arial"/>
        </w:rPr>
        <w:t xml:space="preserve"> the Foster Parent Care Portal </w:t>
      </w:r>
      <w:r w:rsidRPr="00E761DD">
        <w:rPr>
          <w:rFonts w:ascii="Arial" w:hAnsi="Arial" w:cs="Arial"/>
        </w:rPr>
        <w:t xml:space="preserve">that allows them to </w:t>
      </w:r>
      <w:r w:rsidR="000E107A" w:rsidRPr="00E761DD">
        <w:rPr>
          <w:rFonts w:ascii="Arial" w:hAnsi="Arial" w:cs="Arial"/>
        </w:rPr>
        <w:t>review the most current approved court report for the children residing in their homes, which has the court date information on it. If the caseworker fails to notify the foster parent, they can see this information through accessing the portal.</w:t>
      </w:r>
      <w:r w:rsidR="007721B7" w:rsidRPr="00E761DD">
        <w:rPr>
          <w:rFonts w:ascii="Arial" w:hAnsi="Arial" w:cs="Arial"/>
        </w:rPr>
        <w:t xml:space="preserve"> </w:t>
      </w:r>
    </w:p>
    <w:p w14:paraId="6A1591FD" w14:textId="77777777" w:rsidR="009733FD" w:rsidRPr="00E761DD" w:rsidRDefault="009733FD" w:rsidP="007F48F2">
      <w:pPr>
        <w:spacing w:line="288" w:lineRule="auto"/>
        <w:jc w:val="both"/>
        <w:rPr>
          <w:rFonts w:ascii="Arial" w:hAnsi="Arial" w:cs="Arial"/>
        </w:rPr>
      </w:pPr>
    </w:p>
    <w:p w14:paraId="276079CC" w14:textId="77777777" w:rsidR="00BE39A5" w:rsidRPr="00BE39A5" w:rsidRDefault="000E107A" w:rsidP="00BE39A5">
      <w:pPr>
        <w:spacing w:line="288" w:lineRule="auto"/>
        <w:jc w:val="both"/>
        <w:rPr>
          <w:rFonts w:ascii="Arial" w:hAnsi="Arial" w:cs="Arial"/>
        </w:rPr>
      </w:pPr>
      <w:r w:rsidRPr="00E761DD">
        <w:rPr>
          <w:rFonts w:ascii="Arial" w:hAnsi="Arial" w:cs="Arial"/>
        </w:rPr>
        <w:t xml:space="preserve">DCFS does not have quantitative data to track adherence for the notification requirement, </w:t>
      </w:r>
      <w:r w:rsidR="00095CDD" w:rsidRPr="00E761DD">
        <w:rPr>
          <w:rFonts w:ascii="Arial" w:hAnsi="Arial" w:cs="Arial"/>
        </w:rPr>
        <w:t xml:space="preserve">but anecdotally </w:t>
      </w:r>
      <w:r w:rsidRPr="00E761DD">
        <w:rPr>
          <w:rFonts w:ascii="Arial" w:hAnsi="Arial" w:cs="Arial"/>
        </w:rPr>
        <w:t>Family Service Workers in most counties provide notice by calling or texting the foster parent(s), pre-adoptive parent(s) or caregiver(s), and also remind them in person of upcoming court dates during home visits</w:t>
      </w:r>
      <w:r w:rsidR="00095CDD" w:rsidRPr="00E761DD">
        <w:rPr>
          <w:rFonts w:ascii="Arial" w:hAnsi="Arial" w:cs="Arial"/>
        </w:rPr>
        <w:t xml:space="preserve">. </w:t>
      </w:r>
      <w:r w:rsidR="00365229" w:rsidRPr="00E761DD">
        <w:rPr>
          <w:rFonts w:ascii="Arial" w:hAnsi="Arial" w:cs="Arial"/>
        </w:rPr>
        <w:t xml:space="preserve">In addition, it has been noted in recent conversations with staff that notification of court hearings may be provided to resource parents in different ways and/or documented on alternate screens (i.e., rather than selecting the Notification of Court Hearing to Foster Parent(s)/Pre-Adoptive Parent(s)/Relative caregiver(s)’ in the ‘Purpose’ pick list on the Case Contact screen) such as providing the CFS-343: Notification of Court Appearance or documenting the notice on the provider screens in CHRIS rather than the case screens themselves.  </w:t>
      </w:r>
      <w:r w:rsidR="00BE39A5" w:rsidRPr="00BE39A5">
        <w:rPr>
          <w:rFonts w:ascii="Arial" w:hAnsi="Arial" w:cs="Arial"/>
        </w:rPr>
        <w:t xml:space="preserve">The use of the contact purpose type of “Notification of Court Hearing to Foster Parent(s)/Pre-Adoptive Parent(s)” on the case side in CHRIS was only selected 14 times during SFY 21. Staff may still document court notification in CHRIS on the case side, but just during a home visit contact as opposed to making a separate contact related to court hearing notification. In addition, feedback from staff has been that resource staff will sometimes document within provider contacts, which is different from the case side. Unfortunately, there is not a corresponding “Notification of Court Hearing to Foster Parent(s)/Pre-Adoptive Parent(s)” contact purpose type on the provider side in CHRIS, so the Division is unable to pull a standard report from the provider side as to when resource staff notify resource parents of upcoming court dates. For staff who may use the paper CFS-343 to provide notice, this will also be difficult to assess frequency since they may or may not doc track when this form is </w:t>
      </w:r>
      <w:proofErr w:type="gramStart"/>
      <w:r w:rsidR="00BE39A5" w:rsidRPr="00BE39A5">
        <w:rPr>
          <w:rFonts w:ascii="Arial" w:hAnsi="Arial" w:cs="Arial"/>
        </w:rPr>
        <w:t>actually sent</w:t>
      </w:r>
      <w:proofErr w:type="gramEnd"/>
      <w:r w:rsidR="00BE39A5" w:rsidRPr="00BE39A5">
        <w:rPr>
          <w:rFonts w:ascii="Arial" w:hAnsi="Arial" w:cs="Arial"/>
        </w:rPr>
        <w:t>.</w:t>
      </w:r>
    </w:p>
    <w:p w14:paraId="3C65E902" w14:textId="3B2D3E1B" w:rsidR="00365229" w:rsidRPr="00E761DD" w:rsidRDefault="00365229" w:rsidP="00365229">
      <w:pPr>
        <w:spacing w:line="288" w:lineRule="auto"/>
        <w:jc w:val="both"/>
        <w:rPr>
          <w:rFonts w:ascii="Arial" w:hAnsi="Arial" w:cs="Arial"/>
        </w:rPr>
      </w:pPr>
      <w:r w:rsidRPr="00E761DD">
        <w:rPr>
          <w:rFonts w:ascii="Arial" w:hAnsi="Arial" w:cs="Arial"/>
        </w:rPr>
        <w:t xml:space="preserve">   </w:t>
      </w:r>
    </w:p>
    <w:p w14:paraId="01FF3D23" w14:textId="30F4FCE6" w:rsidR="000E107A" w:rsidRPr="00E761DD" w:rsidRDefault="00095CDD" w:rsidP="007F48F2">
      <w:pPr>
        <w:spacing w:line="288" w:lineRule="auto"/>
        <w:jc w:val="both"/>
        <w:rPr>
          <w:rFonts w:ascii="Arial" w:hAnsi="Arial" w:cs="Arial"/>
        </w:rPr>
      </w:pPr>
      <w:r w:rsidRPr="00E761DD">
        <w:rPr>
          <w:rFonts w:ascii="Arial" w:hAnsi="Arial" w:cs="Arial"/>
        </w:rPr>
        <w:t xml:space="preserve">Some resource parents continue to </w:t>
      </w:r>
      <w:r w:rsidR="000E107A" w:rsidRPr="00E761DD">
        <w:rPr>
          <w:rFonts w:ascii="Arial" w:hAnsi="Arial" w:cs="Arial"/>
        </w:rPr>
        <w:t xml:space="preserve">rely on the attorney ad litem (AAL) or CASA (Court Appointed Special Advocates) volunteers to remind caregiver(s) of upcoming hearings. </w:t>
      </w:r>
      <w:r w:rsidRPr="00E761DD">
        <w:rPr>
          <w:rFonts w:ascii="Arial" w:hAnsi="Arial" w:cs="Arial"/>
        </w:rPr>
        <w:t xml:space="preserve">In addition, </w:t>
      </w:r>
      <w:r w:rsidR="000E107A" w:rsidRPr="00E761DD">
        <w:rPr>
          <w:rFonts w:ascii="Arial" w:hAnsi="Arial" w:cs="Arial"/>
        </w:rPr>
        <w:t>the majority of judges announce upcoming hearing dates in court and include the information in the court order and will inquire of the Department if/how a foster parent or caregiver was given notice and their reason for not attending if none are present at a hearing.  In instances where a foster parent or relative caregiver cannot attend, the attorney ad litem most often provides the court a status update and raises any issues or concerns to be addressed on behalf of the caregivers.</w:t>
      </w:r>
    </w:p>
    <w:p w14:paraId="37D90B62" w14:textId="77777777" w:rsidR="000E107A" w:rsidRPr="00E761DD" w:rsidRDefault="000E107A" w:rsidP="007F48F2">
      <w:pPr>
        <w:spacing w:line="288" w:lineRule="auto"/>
        <w:jc w:val="both"/>
        <w:rPr>
          <w:rFonts w:ascii="Arial" w:hAnsi="Arial" w:cs="Arial"/>
        </w:rPr>
      </w:pPr>
      <w:bookmarkStart w:id="141" w:name="_Hlk46823132"/>
    </w:p>
    <w:p w14:paraId="1C9673C4" w14:textId="77777777" w:rsidR="000E107A" w:rsidRPr="00E761DD" w:rsidRDefault="000E107A" w:rsidP="007F48F2">
      <w:pPr>
        <w:spacing w:line="288" w:lineRule="auto"/>
        <w:jc w:val="both"/>
        <w:rPr>
          <w:rFonts w:ascii="Arial" w:hAnsi="Arial" w:cs="Arial"/>
        </w:rPr>
      </w:pPr>
      <w:r w:rsidRPr="00E761DD">
        <w:rPr>
          <w:rFonts w:ascii="Arial" w:hAnsi="Arial" w:cs="Arial"/>
        </w:rPr>
        <w:t xml:space="preserve">Overall, the case review system is functioning well regarding notice of hearings and reviews and right to be heard for foster parents, pre-adoptive </w:t>
      </w:r>
      <w:proofErr w:type="gramStart"/>
      <w:r w:rsidRPr="00E761DD">
        <w:rPr>
          <w:rFonts w:ascii="Arial" w:hAnsi="Arial" w:cs="Arial"/>
        </w:rPr>
        <w:t>parents</w:t>
      </w:r>
      <w:proofErr w:type="gramEnd"/>
      <w:r w:rsidRPr="00E761DD">
        <w:rPr>
          <w:rFonts w:ascii="Arial" w:hAnsi="Arial" w:cs="Arial"/>
        </w:rPr>
        <w:t xml:space="preserve"> and relative caregivers. DCFS will continue to message to staff the importance of documenting when notice is given to caregivers and will continue to meet with foster parents, adoptive parents and relative caregivers to ensure that they are notified of, and have a right to be heard in, any hearing held with respect to the children placed with them.</w:t>
      </w:r>
    </w:p>
    <w:bookmarkEnd w:id="141"/>
    <w:p w14:paraId="52E3E36B" w14:textId="77777777" w:rsidR="004E43F1" w:rsidRPr="00E761DD" w:rsidRDefault="004E43F1" w:rsidP="007F48F2">
      <w:pPr>
        <w:spacing w:line="288" w:lineRule="auto"/>
        <w:jc w:val="both"/>
        <w:rPr>
          <w:rFonts w:ascii="Arial" w:hAnsi="Arial" w:cs="Arial"/>
        </w:rPr>
      </w:pPr>
    </w:p>
    <w:p w14:paraId="0B986913" w14:textId="77777777" w:rsidR="004E43F1" w:rsidRPr="00E761DD" w:rsidRDefault="004E43F1" w:rsidP="007F48F2">
      <w:pPr>
        <w:spacing w:line="288" w:lineRule="auto"/>
        <w:jc w:val="both"/>
        <w:rPr>
          <w:rFonts w:asciiTheme="minorHAnsi" w:hAnsiTheme="minorHAnsi" w:cstheme="minorHAnsi"/>
          <w:b/>
          <w:sz w:val="28"/>
          <w:szCs w:val="28"/>
        </w:rPr>
      </w:pPr>
      <w:r w:rsidRPr="00E761DD">
        <w:rPr>
          <w:rFonts w:asciiTheme="minorHAnsi" w:hAnsiTheme="minorHAnsi" w:cstheme="minorHAnsi"/>
          <w:b/>
          <w:sz w:val="28"/>
          <w:szCs w:val="28"/>
        </w:rPr>
        <w:t>Quality Assurance System</w:t>
      </w:r>
    </w:p>
    <w:p w14:paraId="05AA77D7" w14:textId="77777777" w:rsidR="00E67294" w:rsidRPr="00E761DD" w:rsidRDefault="00E67294" w:rsidP="00E67294">
      <w:pPr>
        <w:spacing w:line="288" w:lineRule="auto"/>
        <w:jc w:val="both"/>
        <w:rPr>
          <w:rFonts w:ascii="Arial" w:hAnsi="Arial" w:cs="Arial"/>
        </w:rPr>
      </w:pPr>
      <w:r w:rsidRPr="00E761DD">
        <w:rPr>
          <w:rFonts w:ascii="Arial" w:hAnsi="Arial" w:cs="Arial"/>
        </w:rPr>
        <w:t>As described on pages 63 through 65 of Arkansas’s 2020-2024 Child and Family Services Plan, the Division of Children and Family Services continues to utilize the Quality Services Peer Review (QSPR) process as a central component of its Quality Assurance and Continuous Quality Improvement system. The process is used as a monitoring tool to evaluate Arkansas’s child welfare system; it constitutes DCFS’ qualitative case review process. The reviews are designed to help individual service areas, and the Division as a whole, improve child welfare services and subsequently outcomes for children and families.</w:t>
      </w:r>
    </w:p>
    <w:p w14:paraId="77C43065" w14:textId="77777777" w:rsidR="00E67294" w:rsidRPr="00E761DD" w:rsidRDefault="00E67294" w:rsidP="00E67294">
      <w:pPr>
        <w:spacing w:line="288" w:lineRule="auto"/>
        <w:jc w:val="both"/>
        <w:rPr>
          <w:rFonts w:ascii="Arial" w:hAnsi="Arial" w:cs="Arial"/>
        </w:rPr>
      </w:pPr>
    </w:p>
    <w:p w14:paraId="3C8182DC" w14:textId="77777777" w:rsidR="00E67294" w:rsidRPr="00E761DD" w:rsidRDefault="00E67294" w:rsidP="00E67294">
      <w:pPr>
        <w:spacing w:line="288" w:lineRule="auto"/>
        <w:jc w:val="both"/>
        <w:rPr>
          <w:rFonts w:ascii="Arial" w:hAnsi="Arial" w:cs="Arial"/>
        </w:rPr>
      </w:pPr>
      <w:r w:rsidRPr="00E761DD">
        <w:rPr>
          <w:rFonts w:ascii="Arial" w:hAnsi="Arial" w:cs="Arial"/>
        </w:rPr>
        <w:t>The standards outlined in the QSPR support the principles promoted in other review tools employed by DCFS as well as the Arkansas Practice Model, including family-centered practice, community-based services, individualizing services that address the unique needs of families and strengthening the capacity of parents to protect and provide for their children. The QSPR is administered by the Service Quality and Practice Improvement (SQPI) Unit, a public-private partnership between the Division and Public Consulting Group, Inc. (PCG), which is comprised of both State and contracted quality assurance reviewers as well as a PCG manager.</w:t>
      </w:r>
    </w:p>
    <w:p w14:paraId="4F86089D" w14:textId="77777777" w:rsidR="00E67294" w:rsidRPr="00E761DD" w:rsidRDefault="00E67294" w:rsidP="00E67294">
      <w:pPr>
        <w:spacing w:line="288" w:lineRule="auto"/>
        <w:jc w:val="both"/>
        <w:rPr>
          <w:rFonts w:ascii="Arial" w:hAnsi="Arial" w:cs="Arial"/>
        </w:rPr>
      </w:pPr>
    </w:p>
    <w:p w14:paraId="64054EF1" w14:textId="77777777" w:rsidR="00E67294" w:rsidRPr="00E761DD" w:rsidRDefault="00E67294" w:rsidP="00E67294">
      <w:pPr>
        <w:spacing w:line="288" w:lineRule="auto"/>
        <w:jc w:val="both"/>
        <w:rPr>
          <w:rFonts w:ascii="Arial" w:hAnsi="Arial" w:cs="Arial"/>
        </w:rPr>
      </w:pPr>
      <w:r w:rsidRPr="00E761DD">
        <w:rPr>
          <w:rFonts w:ascii="Arial" w:hAnsi="Arial" w:cs="Arial"/>
        </w:rPr>
        <w:t xml:space="preserve">Arkansas’s QSPR process employs the federal Child and Family Services Review’s Onsite Review Instrument (OSRI) for its reviews. Each review utilizes information gathered from the state’s SACWIS, physical case files, and interviews with various case participants and providers, e.g., children, parents, foster parents, caseworkers, and other professionals involved with the child(ren)/family. DCFS adopted the Round 3 OSRI for use in the QSPR process in State Fiscal Year (SFY) 2016 and, since then (including for the Round 3 CFSR), the statewide scores have been comprised of straight averages of the combined scores from the ten service areas in accordance with the approved federal sampling methodology. Quality assurance is an integral component of the QSPR process; all reviewed cases undergo two levels of QA. The initial (first-level) QA ensures that reviewers are accurately rating cases and properly applying the federal instructions within the OSRI, while the secondary (second-level) QA ensures consistency among all cases reviewed across reviewers and throughout all service areas within the state. </w:t>
      </w:r>
    </w:p>
    <w:p w14:paraId="3AB26092" w14:textId="77777777" w:rsidR="00E67294" w:rsidRPr="00E761DD" w:rsidRDefault="00E67294" w:rsidP="00E67294">
      <w:pPr>
        <w:spacing w:line="288" w:lineRule="auto"/>
        <w:jc w:val="both"/>
        <w:rPr>
          <w:rFonts w:ascii="Arial" w:hAnsi="Arial" w:cs="Arial"/>
        </w:rPr>
      </w:pPr>
    </w:p>
    <w:p w14:paraId="682FA5E4" w14:textId="77777777" w:rsidR="00E67294" w:rsidRPr="00E761DD" w:rsidRDefault="00E67294" w:rsidP="00E67294">
      <w:pPr>
        <w:spacing w:line="288" w:lineRule="auto"/>
        <w:jc w:val="both"/>
        <w:rPr>
          <w:rFonts w:ascii="Arial" w:hAnsi="Arial" w:cs="Arial"/>
        </w:rPr>
      </w:pPr>
      <w:r w:rsidRPr="00E761DD">
        <w:rPr>
          <w:rFonts w:ascii="Arial" w:hAnsi="Arial" w:cs="Arial"/>
        </w:rPr>
        <w:t xml:space="preserve">The SFY 2021 QSPR utilized the approved methodology in which 20 cases (12 foster care and 8 in-home cases) are reviewed in each of DCFS’ ten service areas over the course of the fiscal year, for a total of 200 cases (200 foster care and 80 in-home cases) statewide. The reviewed cases were selected using the same stratified, random sampling technique and from the same three counties per service area as were reviewed for the Round 3 CFSR. Additionally, the QSPR process was expanded beginning in SFY 2020 to include case reviews in counties/offices not currently used for Performance Improvement Plan (PIP) monitoring. Each year, two additional counties are selected in each service area, with different counties selected in subsequent years until every county has a chance to participate in the QSPR process. Ten additional cases are reviewed in each service area during these supplemental reviews, divided between the two counties selected for the year. The additional cases are randomly selected as they are for the traditional QSPR process and focus on the same twelve-month review period, and the same OSRI is used for rating the cases. However, instead of interviewing all case participants and providers, only the caseworkers and/or supervisors are interviewed for the additional case reviews. The results from the expanded reviews are aggregated and reported separately from those from the traditional reviews to safeguard the integrity of the QSPR process. The SFY 2021 QSPR began in September 2020 and the reviews in all ten service areas were completed and finalized in August 2021. </w:t>
      </w:r>
    </w:p>
    <w:p w14:paraId="06FC0867" w14:textId="77777777" w:rsidR="00E67294" w:rsidRPr="00E761DD" w:rsidRDefault="00E67294" w:rsidP="00E67294">
      <w:pPr>
        <w:spacing w:line="288" w:lineRule="auto"/>
        <w:jc w:val="both"/>
        <w:rPr>
          <w:rFonts w:ascii="Arial" w:hAnsi="Arial" w:cs="Arial"/>
        </w:rPr>
      </w:pPr>
    </w:p>
    <w:p w14:paraId="0DDB1277" w14:textId="0D0E1C20" w:rsidR="00E67294" w:rsidRDefault="00E67294" w:rsidP="00E67294">
      <w:pPr>
        <w:spacing w:line="288" w:lineRule="auto"/>
        <w:jc w:val="both"/>
        <w:rPr>
          <w:rFonts w:ascii="Arial" w:hAnsi="Arial" w:cs="Arial"/>
        </w:rPr>
      </w:pPr>
      <w:r w:rsidRPr="00E761DD">
        <w:rPr>
          <w:rFonts w:ascii="Arial" w:hAnsi="Arial" w:cs="Arial"/>
        </w:rPr>
        <w:t>Once all the cases in the sample have been reviewed, finalized, and gone through both levels of QA, the findings are compiled and analyzed and a service area-specific report (e.g., Area 1 QSPR Synopsis) is issued describing the performance, highlighting the strengths and areas needing improvement. These reports are initially shared with Executive Staff and the pertinent Area Director via email, which each Area Director then shares with their supervisory staff via email. The Program Administrator for Planning and Practice and the PCG Manager then schedule an in-person meeting with the Area Director and the supervisors from the Area to go over the findings of the review and brainstorm ideas for development of practice improvement plans to address the areas identified as needing improvement in an effort to improve future performance and services to families. Currently, these meetings are being held via Zoom due to the COVID-19 public-health emergency.</w:t>
      </w:r>
    </w:p>
    <w:p w14:paraId="7159B630" w14:textId="77777777" w:rsidR="00FA76B7" w:rsidRPr="00E761DD" w:rsidRDefault="00FA76B7" w:rsidP="00E67294">
      <w:pPr>
        <w:spacing w:line="288" w:lineRule="auto"/>
        <w:jc w:val="both"/>
        <w:rPr>
          <w:rFonts w:ascii="Arial" w:hAnsi="Arial" w:cs="Arial"/>
        </w:rPr>
      </w:pPr>
    </w:p>
    <w:p w14:paraId="097DF2A3" w14:textId="1AD3A016" w:rsidR="00E67294" w:rsidRDefault="00E67294" w:rsidP="00E67294">
      <w:pPr>
        <w:spacing w:line="288" w:lineRule="auto"/>
        <w:jc w:val="both"/>
        <w:rPr>
          <w:rFonts w:ascii="Arial" w:hAnsi="Arial" w:cs="Arial"/>
        </w:rPr>
      </w:pPr>
      <w:r w:rsidRPr="00E761DD">
        <w:rPr>
          <w:rFonts w:ascii="Arial" w:hAnsi="Arial" w:cs="Arial"/>
        </w:rPr>
        <w:t>The SQPI Unit continue to issue an annual Statewide QSPR Performance Report outlining Arkansas’s performance following the review of the entire state. These reports combine the results of the individual service areas’ reviews to provide an overall summary of the child welfare system’s performance pertaining to the goals of safety, permanency and well-being for children receiving services. The Statewide QSPR Performance Report is emailed to Executive Staff by the PCG Manager and then disseminated throughout the Agency, including to the Area Directors via email.</w:t>
      </w:r>
    </w:p>
    <w:p w14:paraId="43B12C5B" w14:textId="7EFF7A05" w:rsidR="00D21245" w:rsidRDefault="00D21245" w:rsidP="00E67294">
      <w:pPr>
        <w:spacing w:line="288" w:lineRule="auto"/>
        <w:jc w:val="both"/>
        <w:rPr>
          <w:rFonts w:ascii="Arial" w:hAnsi="Arial" w:cs="Arial"/>
        </w:rPr>
      </w:pPr>
    </w:p>
    <w:p w14:paraId="2E91A2AE" w14:textId="2E8B439A" w:rsidR="006004FA" w:rsidRDefault="00D21245" w:rsidP="00E67294">
      <w:pPr>
        <w:spacing w:line="288" w:lineRule="auto"/>
        <w:jc w:val="both"/>
        <w:rPr>
          <w:rFonts w:ascii="Arial" w:hAnsi="Arial" w:cs="Arial"/>
        </w:rPr>
      </w:pPr>
      <w:r>
        <w:rPr>
          <w:rFonts w:ascii="Arial" w:hAnsi="Arial" w:cs="Arial"/>
        </w:rPr>
        <w:t xml:space="preserve">In February 2021 the Capacity Building Center for States began providing technical assistance to the SQPI Unit </w:t>
      </w:r>
      <w:r w:rsidR="006004FA">
        <w:rPr>
          <w:rFonts w:ascii="Arial" w:hAnsi="Arial" w:cs="Arial"/>
        </w:rPr>
        <w:t xml:space="preserve">and focused on the case review and quality assurance process in Arkansas. The Center for States Subject Matter Expert (SME) worked closely with the PCG case review team leader as well as the review team. Written progress reports were provided in May and June 2021 and the TA concluded in August 2021. The following are some findings from the TA: </w:t>
      </w:r>
    </w:p>
    <w:p w14:paraId="29F8FF4A" w14:textId="4D3731EC" w:rsidR="00D21245" w:rsidRDefault="006004FA">
      <w:pPr>
        <w:pStyle w:val="ListParagraph"/>
        <w:numPr>
          <w:ilvl w:val="0"/>
          <w:numId w:val="135"/>
        </w:numPr>
        <w:spacing w:line="288" w:lineRule="auto"/>
        <w:jc w:val="both"/>
        <w:rPr>
          <w:rFonts w:ascii="Arial" w:hAnsi="Arial" w:cs="Arial"/>
        </w:rPr>
      </w:pPr>
      <w:r>
        <w:rPr>
          <w:rFonts w:ascii="Arial" w:hAnsi="Arial" w:cs="Arial"/>
        </w:rPr>
        <w:t xml:space="preserve">Despite training and engaging in one-on-one feedback calls with PCG team lead, </w:t>
      </w:r>
      <w:r w:rsidR="00674B1D">
        <w:rPr>
          <w:rFonts w:ascii="Arial" w:hAnsi="Arial" w:cs="Arial"/>
        </w:rPr>
        <w:t>CQI Manager</w:t>
      </w:r>
      <w:r>
        <w:rPr>
          <w:rFonts w:ascii="Arial" w:hAnsi="Arial" w:cs="Arial"/>
        </w:rPr>
        <w:t xml:space="preserve"> and SME, reviewers continue to demonstrate an inability to gather information from all applicable screens in CHRIS allowing them to </w:t>
      </w:r>
      <w:proofErr w:type="gramStart"/>
      <w:r>
        <w:rPr>
          <w:rFonts w:ascii="Arial" w:hAnsi="Arial" w:cs="Arial"/>
        </w:rPr>
        <w:t>comprehensively and accurately complete a case review</w:t>
      </w:r>
      <w:proofErr w:type="gramEnd"/>
      <w:r>
        <w:rPr>
          <w:rFonts w:ascii="Arial" w:hAnsi="Arial" w:cs="Arial"/>
        </w:rPr>
        <w:t xml:space="preserve">. </w:t>
      </w:r>
    </w:p>
    <w:p w14:paraId="1D780004" w14:textId="019B309F" w:rsidR="004E0C67" w:rsidRDefault="004E0C67">
      <w:pPr>
        <w:pStyle w:val="ListParagraph"/>
        <w:numPr>
          <w:ilvl w:val="0"/>
          <w:numId w:val="135"/>
        </w:numPr>
        <w:spacing w:line="288" w:lineRule="auto"/>
        <w:jc w:val="both"/>
        <w:rPr>
          <w:rFonts w:ascii="Arial" w:hAnsi="Arial" w:cs="Arial"/>
        </w:rPr>
      </w:pPr>
      <w:r>
        <w:rPr>
          <w:rFonts w:ascii="Arial" w:hAnsi="Arial" w:cs="Arial"/>
        </w:rPr>
        <w:t>SME noted in case consultations that reviewers were missing</w:t>
      </w:r>
      <w:r w:rsidR="009330AD">
        <w:rPr>
          <w:rFonts w:ascii="Arial" w:hAnsi="Arial" w:cs="Arial"/>
        </w:rPr>
        <w:t xml:space="preserve"> critical information that was easily located in CHRIS and other file documents.</w:t>
      </w:r>
    </w:p>
    <w:p w14:paraId="39A4F1B2" w14:textId="70B98C0D" w:rsidR="009330AD" w:rsidRDefault="009330AD">
      <w:pPr>
        <w:pStyle w:val="ListParagraph"/>
        <w:numPr>
          <w:ilvl w:val="0"/>
          <w:numId w:val="135"/>
        </w:numPr>
        <w:spacing w:line="288" w:lineRule="auto"/>
        <w:jc w:val="both"/>
        <w:rPr>
          <w:rFonts w:ascii="Arial" w:hAnsi="Arial" w:cs="Arial"/>
        </w:rPr>
      </w:pPr>
      <w:r>
        <w:rPr>
          <w:rFonts w:ascii="Arial" w:hAnsi="Arial" w:cs="Arial"/>
        </w:rPr>
        <w:t>Time management was an issue throughout the TA process and remained an issue at the conclusion of the TA.</w:t>
      </w:r>
    </w:p>
    <w:p w14:paraId="193EB740" w14:textId="1D5815CB" w:rsidR="009330AD" w:rsidRDefault="009330AD">
      <w:pPr>
        <w:pStyle w:val="ListParagraph"/>
        <w:numPr>
          <w:ilvl w:val="0"/>
          <w:numId w:val="135"/>
        </w:numPr>
        <w:spacing w:line="288" w:lineRule="auto"/>
        <w:jc w:val="both"/>
        <w:rPr>
          <w:rFonts w:ascii="Arial" w:hAnsi="Arial" w:cs="Arial"/>
        </w:rPr>
      </w:pPr>
      <w:r>
        <w:rPr>
          <w:rFonts w:ascii="Arial" w:hAnsi="Arial" w:cs="Arial"/>
        </w:rPr>
        <w:t>Reviewers struggle to identify the reason for the agency’s involvement.</w:t>
      </w:r>
    </w:p>
    <w:p w14:paraId="5748D62D" w14:textId="0EE00A08" w:rsidR="009330AD" w:rsidRDefault="009330AD">
      <w:pPr>
        <w:pStyle w:val="ListParagraph"/>
        <w:numPr>
          <w:ilvl w:val="0"/>
          <w:numId w:val="135"/>
        </w:numPr>
        <w:spacing w:line="288" w:lineRule="auto"/>
        <w:jc w:val="both"/>
        <w:rPr>
          <w:rFonts w:ascii="Arial" w:hAnsi="Arial" w:cs="Arial"/>
        </w:rPr>
      </w:pPr>
      <w:r>
        <w:rPr>
          <w:rFonts w:ascii="Arial" w:hAnsi="Arial" w:cs="Arial"/>
        </w:rPr>
        <w:t>The team demonstrated an inability to “dig” deeper into cases and look outside the period under review, when appropriate and necessary.</w:t>
      </w:r>
    </w:p>
    <w:p w14:paraId="43ED8982" w14:textId="6AEBD22A" w:rsidR="009330AD" w:rsidRPr="00C5703A" w:rsidRDefault="009330AD" w:rsidP="00C5703A">
      <w:pPr>
        <w:pStyle w:val="ListParagraph"/>
        <w:numPr>
          <w:ilvl w:val="0"/>
          <w:numId w:val="135"/>
        </w:numPr>
        <w:spacing w:line="288" w:lineRule="auto"/>
        <w:jc w:val="both"/>
        <w:rPr>
          <w:rFonts w:ascii="Arial" w:hAnsi="Arial" w:cs="Arial"/>
        </w:rPr>
      </w:pPr>
      <w:r>
        <w:rPr>
          <w:rFonts w:ascii="Arial" w:hAnsi="Arial" w:cs="Arial"/>
        </w:rPr>
        <w:t xml:space="preserve">Many of the reviewers continue to have several QA notes on many items, when given the years of experience, the reviewers should not have </w:t>
      </w:r>
      <w:proofErr w:type="gramStart"/>
      <w:r>
        <w:rPr>
          <w:rFonts w:ascii="Arial" w:hAnsi="Arial" w:cs="Arial"/>
        </w:rPr>
        <w:t>this many notes</w:t>
      </w:r>
      <w:proofErr w:type="gramEnd"/>
      <w:r>
        <w:rPr>
          <w:rFonts w:ascii="Arial" w:hAnsi="Arial" w:cs="Arial"/>
        </w:rPr>
        <w:t xml:space="preserve">. </w:t>
      </w:r>
    </w:p>
    <w:p w14:paraId="3FD1FE8D" w14:textId="68CCF339" w:rsidR="00E67294" w:rsidRDefault="00E67294" w:rsidP="00E67294">
      <w:pPr>
        <w:spacing w:line="288" w:lineRule="auto"/>
        <w:jc w:val="both"/>
        <w:rPr>
          <w:rFonts w:ascii="Arial" w:hAnsi="Arial" w:cs="Arial"/>
        </w:rPr>
      </w:pPr>
    </w:p>
    <w:p w14:paraId="199BBDFB" w14:textId="12DBBD07" w:rsidR="006D1AB8" w:rsidRDefault="006D1AB8" w:rsidP="00E67294">
      <w:pPr>
        <w:spacing w:line="288" w:lineRule="auto"/>
        <w:jc w:val="both"/>
        <w:rPr>
          <w:rFonts w:ascii="Arial" w:hAnsi="Arial" w:cs="Arial"/>
          <w:color w:val="323E4F"/>
        </w:rPr>
      </w:pPr>
      <w:r w:rsidRPr="006D1AB8">
        <w:rPr>
          <w:rFonts w:ascii="Arial" w:hAnsi="Arial" w:cs="Arial"/>
        </w:rPr>
        <w:t xml:space="preserve">However, PCG submitted a response to the final CBC report to DCFS citing </w:t>
      </w:r>
      <w:r w:rsidRPr="00C5703A">
        <w:rPr>
          <w:rFonts w:ascii="Arial" w:hAnsi="Arial" w:cs="Arial"/>
          <w:color w:val="323E4F"/>
        </w:rPr>
        <w:t>concerns with the findings</w:t>
      </w:r>
      <w:r w:rsidRPr="006D1AB8">
        <w:rPr>
          <w:rFonts w:ascii="Arial" w:hAnsi="Arial" w:cs="Arial"/>
          <w:color w:val="323E4F"/>
        </w:rPr>
        <w:t xml:space="preserve">. For example, </w:t>
      </w:r>
      <w:r w:rsidRPr="00C5703A">
        <w:rPr>
          <w:rFonts w:ascii="Arial" w:hAnsi="Arial" w:cs="Arial"/>
          <w:color w:val="323E4F"/>
        </w:rPr>
        <w:t>one finding that the Center for States continued to note which PCG determined was addressed immediately</w:t>
      </w:r>
      <w:r>
        <w:rPr>
          <w:rFonts w:ascii="Arial" w:hAnsi="Arial" w:cs="Arial"/>
          <w:color w:val="323E4F"/>
        </w:rPr>
        <w:t>. Since the final report, PCG has offered the following trainings to their Arkansas staff:</w:t>
      </w:r>
    </w:p>
    <w:p w14:paraId="4DCCD248" w14:textId="77777777" w:rsidR="006D1AB8" w:rsidRDefault="006D1AB8" w:rsidP="006D1AB8"/>
    <w:p w14:paraId="248E1947" w14:textId="1891F9CD" w:rsidR="006D1AB8" w:rsidRPr="00C5703A" w:rsidRDefault="006D1AB8" w:rsidP="006D1AB8">
      <w:pPr>
        <w:pStyle w:val="ListParagraph"/>
        <w:numPr>
          <w:ilvl w:val="0"/>
          <w:numId w:val="138"/>
        </w:numPr>
        <w:rPr>
          <w:rFonts w:ascii="Arial" w:hAnsi="Arial" w:cs="Arial"/>
          <w:sz w:val="22"/>
          <w:szCs w:val="22"/>
        </w:rPr>
      </w:pPr>
      <w:r w:rsidRPr="00C5703A">
        <w:rPr>
          <w:rFonts w:ascii="Arial" w:hAnsi="Arial" w:cs="Arial"/>
        </w:rPr>
        <w:t xml:space="preserve">The Court/Agency termination/permanency process as suggested by the Capacity Center </w:t>
      </w:r>
      <w:r w:rsidRPr="00C5703A">
        <w:rPr>
          <w:rFonts w:ascii="Arial" w:hAnsi="Arial" w:cs="Arial"/>
          <w:b/>
          <w:bCs/>
        </w:rPr>
        <w:t>(Items 5/6)</w:t>
      </w:r>
      <w:r w:rsidRPr="00C5703A">
        <w:rPr>
          <w:rFonts w:ascii="Arial" w:hAnsi="Arial" w:cs="Arial"/>
        </w:rPr>
        <w:t xml:space="preserve">. Item 5 addresses whether the Agency made efforts to file a petition for termination at the 15-month mark (from adjudication) or an exception was documented in court orders/case plan, where to find the petition filing date in CHRIS, what adoption efforts can happen prior to termination, how an appeal impacts the rating/process (systemic issue with court system that usually results in an ANI) and how to best rate an item if a petition for TPR was not filed timely and there was no exception. </w:t>
      </w:r>
      <w:r>
        <w:rPr>
          <w:rFonts w:ascii="Arial" w:hAnsi="Arial" w:cs="Arial"/>
        </w:rPr>
        <w:t>Discussion included</w:t>
      </w:r>
      <w:r w:rsidRPr="00C5703A">
        <w:rPr>
          <w:rFonts w:ascii="Arial" w:hAnsi="Arial" w:cs="Arial"/>
        </w:rPr>
        <w:t xml:space="preserve"> how the Agency does not have to wait for the court to “authorize” or allow a petition. </w:t>
      </w:r>
      <w:proofErr w:type="gramStart"/>
      <w:r w:rsidRPr="00C5703A">
        <w:rPr>
          <w:rFonts w:ascii="Arial" w:hAnsi="Arial" w:cs="Arial"/>
        </w:rPr>
        <w:t>In an effort to</w:t>
      </w:r>
      <w:proofErr w:type="gramEnd"/>
      <w:r w:rsidRPr="00C5703A">
        <w:rPr>
          <w:rFonts w:ascii="Arial" w:hAnsi="Arial" w:cs="Arial"/>
        </w:rPr>
        <w:t xml:space="preserve"> achieve timely permanency, DCFS should file a petition at 15 months when there are no exceptions and reunification is uncertain</w:t>
      </w:r>
      <w:r>
        <w:rPr>
          <w:rFonts w:ascii="Arial" w:hAnsi="Arial" w:cs="Arial"/>
        </w:rPr>
        <w:t>, so the Agency is on record for making efforts for Item 5 purposes</w:t>
      </w:r>
      <w:r w:rsidRPr="00C5703A">
        <w:rPr>
          <w:rFonts w:ascii="Arial" w:hAnsi="Arial" w:cs="Arial"/>
        </w:rPr>
        <w:t>.</w:t>
      </w:r>
      <w:r>
        <w:rPr>
          <w:rFonts w:ascii="Arial" w:hAnsi="Arial" w:cs="Arial"/>
        </w:rPr>
        <w:br/>
      </w:r>
    </w:p>
    <w:p w14:paraId="3DCBE42F" w14:textId="6F88E7FE" w:rsidR="006D1AB8" w:rsidRPr="00C5703A" w:rsidRDefault="006D1AB8" w:rsidP="006D1AB8">
      <w:pPr>
        <w:pStyle w:val="ListParagraph"/>
        <w:numPr>
          <w:ilvl w:val="0"/>
          <w:numId w:val="138"/>
        </w:numPr>
        <w:rPr>
          <w:rFonts w:ascii="Arial" w:hAnsi="Arial" w:cs="Arial"/>
          <w:sz w:val="22"/>
          <w:szCs w:val="22"/>
        </w:rPr>
      </w:pPr>
      <w:r w:rsidRPr="00C5703A">
        <w:rPr>
          <w:rFonts w:ascii="Arial" w:hAnsi="Arial" w:cs="Arial"/>
        </w:rPr>
        <w:t xml:space="preserve">Efforts to provide safety services to prevent removal and monitoring of participation in safety services and safety plans </w:t>
      </w:r>
      <w:r w:rsidRPr="00C5703A">
        <w:rPr>
          <w:rFonts w:ascii="Arial" w:hAnsi="Arial" w:cs="Arial"/>
          <w:b/>
          <w:bCs/>
        </w:rPr>
        <w:t>(Items 2/3).</w:t>
      </w:r>
      <w:r w:rsidRPr="00C5703A">
        <w:rPr>
          <w:rFonts w:ascii="Arial" w:hAnsi="Arial" w:cs="Arial"/>
        </w:rPr>
        <w:t xml:space="preserve"> This </w:t>
      </w:r>
      <w:r>
        <w:rPr>
          <w:rFonts w:ascii="Arial" w:hAnsi="Arial" w:cs="Arial"/>
        </w:rPr>
        <w:t xml:space="preserve">training </w:t>
      </w:r>
      <w:r w:rsidRPr="00C5703A">
        <w:rPr>
          <w:rFonts w:ascii="Arial" w:hAnsi="Arial" w:cs="Arial"/>
        </w:rPr>
        <w:t>focus</w:t>
      </w:r>
      <w:r>
        <w:rPr>
          <w:rFonts w:ascii="Arial" w:hAnsi="Arial" w:cs="Arial"/>
        </w:rPr>
        <w:t>ed</w:t>
      </w:r>
      <w:r w:rsidRPr="00C5703A">
        <w:rPr>
          <w:rFonts w:ascii="Arial" w:hAnsi="Arial" w:cs="Arial"/>
        </w:rPr>
        <w:t xml:space="preserve"> on what are considered “safety” services (services to address the immediate safety concerns identified in the investigation so children can remain in the home), where to find this information in CHRIS, whether the referrals were made timely and services in place quickly, and whether an appropriate formal or informal safety plan was developed in the meantime. </w:t>
      </w:r>
      <w:r>
        <w:rPr>
          <w:rFonts w:ascii="Arial" w:hAnsi="Arial" w:cs="Arial"/>
        </w:rPr>
        <w:br/>
      </w:r>
    </w:p>
    <w:p w14:paraId="7890E97D" w14:textId="674BE6E8" w:rsidR="006D1AB8" w:rsidRPr="00C5703A" w:rsidRDefault="006D1AB8" w:rsidP="00C5703A">
      <w:pPr>
        <w:pStyle w:val="ListParagraph"/>
        <w:numPr>
          <w:ilvl w:val="0"/>
          <w:numId w:val="138"/>
        </w:numPr>
        <w:rPr>
          <w:rFonts w:ascii="Arial" w:hAnsi="Arial" w:cs="Arial"/>
          <w:sz w:val="22"/>
          <w:szCs w:val="22"/>
        </w:rPr>
      </w:pPr>
      <w:r w:rsidRPr="00C5703A">
        <w:rPr>
          <w:rFonts w:ascii="Arial" w:hAnsi="Arial" w:cs="Arial"/>
        </w:rPr>
        <w:t xml:space="preserve">What types of needs/services for children are captured in </w:t>
      </w:r>
      <w:r w:rsidRPr="00C5703A">
        <w:rPr>
          <w:rFonts w:ascii="Arial" w:hAnsi="Arial" w:cs="Arial"/>
          <w:b/>
          <w:bCs/>
        </w:rPr>
        <w:t>Item 12A</w:t>
      </w:r>
      <w:r w:rsidRPr="00C5703A">
        <w:rPr>
          <w:rFonts w:ascii="Arial" w:hAnsi="Arial" w:cs="Arial"/>
        </w:rPr>
        <w:t xml:space="preserve">, since it is for needs </w:t>
      </w:r>
      <w:r>
        <w:rPr>
          <w:rFonts w:ascii="Arial" w:hAnsi="Arial" w:cs="Arial"/>
        </w:rPr>
        <w:t>other</w:t>
      </w:r>
      <w:r w:rsidRPr="00C5703A">
        <w:rPr>
          <w:rFonts w:ascii="Arial" w:hAnsi="Arial" w:cs="Arial"/>
        </w:rPr>
        <w:t xml:space="preserve"> than educational, physical/dental health and mental/behavioral </w:t>
      </w:r>
      <w:proofErr w:type="gramStart"/>
      <w:r w:rsidRPr="00C5703A">
        <w:rPr>
          <w:rFonts w:ascii="Arial" w:hAnsi="Arial" w:cs="Arial"/>
        </w:rPr>
        <w:t>health.</w:t>
      </w:r>
      <w:proofErr w:type="gramEnd"/>
      <w:r w:rsidRPr="00C5703A">
        <w:rPr>
          <w:rFonts w:ascii="Arial" w:hAnsi="Arial" w:cs="Arial"/>
        </w:rPr>
        <w:t xml:space="preserve"> </w:t>
      </w:r>
      <w:r>
        <w:rPr>
          <w:rFonts w:ascii="Arial" w:hAnsi="Arial" w:cs="Arial"/>
        </w:rPr>
        <w:t>Discussion included</w:t>
      </w:r>
      <w:r w:rsidRPr="00C5703A">
        <w:rPr>
          <w:rFonts w:ascii="Arial" w:hAnsi="Arial" w:cs="Arial"/>
        </w:rPr>
        <w:t xml:space="preserve"> needs by age group that are appropriate for this item (social-emotional development and attachment for young children, peer relationships/social skills/self-esteem for older children, TYS/IL services for teens, normalcy for children in foster care. Discussion </w:t>
      </w:r>
      <w:r>
        <w:rPr>
          <w:rFonts w:ascii="Arial" w:hAnsi="Arial" w:cs="Arial"/>
        </w:rPr>
        <w:t xml:space="preserve">also </w:t>
      </w:r>
      <w:r w:rsidRPr="00C5703A">
        <w:rPr>
          <w:rFonts w:ascii="Arial" w:hAnsi="Arial" w:cs="Arial"/>
        </w:rPr>
        <w:t>focus</w:t>
      </w:r>
      <w:r>
        <w:rPr>
          <w:rFonts w:ascii="Arial" w:hAnsi="Arial" w:cs="Arial"/>
        </w:rPr>
        <w:t>ed</w:t>
      </w:r>
      <w:r w:rsidRPr="00C5703A">
        <w:rPr>
          <w:rFonts w:ascii="Arial" w:hAnsi="Arial" w:cs="Arial"/>
        </w:rPr>
        <w:t xml:space="preserve"> on the types, how to incorporate comments from formal FAST/CANS assessments, what makes an assessment comprehensive, how to best document.</w:t>
      </w:r>
    </w:p>
    <w:p w14:paraId="12EF7011" w14:textId="77777777" w:rsidR="006D1AB8" w:rsidRPr="006D1AB8" w:rsidRDefault="006D1AB8" w:rsidP="00E67294">
      <w:pPr>
        <w:spacing w:line="288" w:lineRule="auto"/>
        <w:jc w:val="both"/>
        <w:rPr>
          <w:rFonts w:ascii="Arial" w:hAnsi="Arial" w:cs="Arial"/>
        </w:rPr>
      </w:pPr>
    </w:p>
    <w:p w14:paraId="4AAD5C04" w14:textId="4A8354EB" w:rsidR="006D1AB8" w:rsidRDefault="006D1AB8" w:rsidP="00E67294">
      <w:pPr>
        <w:spacing w:line="288" w:lineRule="auto"/>
        <w:jc w:val="both"/>
        <w:rPr>
          <w:rFonts w:ascii="Arial" w:hAnsi="Arial" w:cs="Arial"/>
        </w:rPr>
      </w:pPr>
      <w:r>
        <w:rPr>
          <w:rFonts w:ascii="Arial" w:hAnsi="Arial" w:cs="Arial"/>
        </w:rPr>
        <w:t>DCFS will continue to work closely with PCG on the QSPR reviews over the next few months. DCFS also plans to ask the Children’s Bureau to consider implementing secondary reviews once again to help monitor for improvements or continued challenges. Following the TA from this past year, the additional training and oversight through PCG, and potential secondary reviews over the next months, Arkansas believes PCG can sustain these efforts to a level that will allow Arkansas to have a state-led CFSR Round 4.</w:t>
      </w:r>
    </w:p>
    <w:p w14:paraId="0BAF6C97" w14:textId="77777777" w:rsidR="006D1AB8" w:rsidRDefault="006D1AB8" w:rsidP="00E67294">
      <w:pPr>
        <w:spacing w:line="288" w:lineRule="auto"/>
        <w:jc w:val="both"/>
        <w:rPr>
          <w:rFonts w:ascii="Arial" w:hAnsi="Arial" w:cs="Arial"/>
        </w:rPr>
      </w:pPr>
    </w:p>
    <w:p w14:paraId="761F4EEC" w14:textId="65E62F31" w:rsidR="00E67294" w:rsidRPr="00E761DD" w:rsidRDefault="00E67294" w:rsidP="00E67294">
      <w:pPr>
        <w:spacing w:line="288" w:lineRule="auto"/>
        <w:jc w:val="both"/>
        <w:rPr>
          <w:rFonts w:ascii="Arial" w:hAnsi="Arial" w:cs="Arial"/>
        </w:rPr>
      </w:pPr>
      <w:r w:rsidRPr="00E761DD">
        <w:rPr>
          <w:rFonts w:ascii="Arial" w:hAnsi="Arial" w:cs="Arial"/>
        </w:rPr>
        <w:t xml:space="preserve">In addition to the QSPR process, multiple reviews continue to be conducted at the Central Office level.  Each of the Program Managers or staff in the Prevention and Reunification Unit, Child Protective Services (CPS, also referred to as Investigations), Differential Response (DR), CANS/FAST, In-Home, and Team Decision Making (TDM), review cases for quality of practice using standardized review tools that are in survey monkey. </w:t>
      </w:r>
      <w:r w:rsidR="00294A60" w:rsidRPr="00E761DD">
        <w:rPr>
          <w:rFonts w:ascii="Arial" w:hAnsi="Arial" w:cs="Arial"/>
        </w:rPr>
        <w:t xml:space="preserve">The Central Office Quality Assurance Coordinator completes ten TYS case reviews each month. If concerns are noted in the case review, they are sent to the Area Director, Supervisor, TYS Coordinator, and the assigned Family Service Worker. </w:t>
      </w:r>
    </w:p>
    <w:p w14:paraId="771109DC" w14:textId="77777777" w:rsidR="00EA2CEF" w:rsidRPr="00E761DD" w:rsidRDefault="00EA2CEF" w:rsidP="004E43F1">
      <w:pPr>
        <w:jc w:val="both"/>
        <w:rPr>
          <w:rFonts w:ascii="Arial" w:hAnsi="Arial" w:cs="Arial"/>
        </w:rPr>
      </w:pPr>
    </w:p>
    <w:p w14:paraId="63B4334F" w14:textId="6FFA9435" w:rsidR="00EA2CEF" w:rsidRPr="00E761DD" w:rsidRDefault="00EA2CEF" w:rsidP="008B57FD">
      <w:pPr>
        <w:spacing w:after="200" w:line="276" w:lineRule="auto"/>
        <w:rPr>
          <w:rFonts w:ascii="Arial" w:hAnsi="Arial" w:cs="Arial"/>
          <w:b/>
          <w:sz w:val="28"/>
          <w:szCs w:val="28"/>
        </w:rPr>
      </w:pPr>
      <w:bookmarkStart w:id="142" w:name="_Hlk79505809"/>
      <w:r w:rsidRPr="00E761DD">
        <w:rPr>
          <w:rFonts w:ascii="Arial" w:hAnsi="Arial" w:cs="Arial"/>
          <w:b/>
          <w:sz w:val="28"/>
          <w:szCs w:val="28"/>
        </w:rPr>
        <w:t>Staff Training</w:t>
      </w:r>
    </w:p>
    <w:p w14:paraId="1321373E" w14:textId="77777777" w:rsidR="00EA2CEF" w:rsidRPr="00E761DD" w:rsidRDefault="00EA2CEF" w:rsidP="00EA2CEF">
      <w:pPr>
        <w:pStyle w:val="Normal1"/>
        <w:spacing w:before="120" w:after="120" w:line="288" w:lineRule="auto"/>
        <w:jc w:val="both"/>
        <w:rPr>
          <w:rFonts w:ascii="Arial" w:hAnsi="Arial" w:cs="Arial"/>
          <w:b/>
        </w:rPr>
      </w:pPr>
      <w:r w:rsidRPr="00E761DD">
        <w:rPr>
          <w:rFonts w:ascii="Arial" w:hAnsi="Arial" w:cs="Arial"/>
          <w:b/>
        </w:rPr>
        <w:t>Initial Staff Training</w:t>
      </w:r>
    </w:p>
    <w:p w14:paraId="7C50FB52" w14:textId="522E53F5" w:rsidR="0050668C" w:rsidRPr="00E761DD" w:rsidRDefault="00EA2CEF" w:rsidP="00C469AB">
      <w:pPr>
        <w:pStyle w:val="Normal1"/>
        <w:spacing w:line="288" w:lineRule="auto"/>
        <w:jc w:val="both"/>
        <w:rPr>
          <w:rFonts w:ascii="Arial" w:hAnsi="Arial" w:cs="Arial"/>
        </w:rPr>
      </w:pPr>
      <w:r w:rsidRPr="00E761DD">
        <w:rPr>
          <w:rFonts w:ascii="Arial" w:hAnsi="Arial" w:cs="Arial"/>
        </w:rPr>
        <w:t>As has been the case in the past, SFY 202</w:t>
      </w:r>
      <w:r w:rsidR="006B1E7C" w:rsidRPr="00E761DD">
        <w:rPr>
          <w:rFonts w:ascii="Arial" w:hAnsi="Arial" w:cs="Arial"/>
        </w:rPr>
        <w:t>1</w:t>
      </w:r>
      <w:r w:rsidRPr="00E761DD">
        <w:rPr>
          <w:rFonts w:ascii="Arial" w:hAnsi="Arial" w:cs="Arial"/>
        </w:rPr>
        <w:t xml:space="preserve"> data to date shows that </w:t>
      </w:r>
      <w:proofErr w:type="gramStart"/>
      <w:r w:rsidRPr="00E761DD">
        <w:rPr>
          <w:rFonts w:ascii="Arial" w:hAnsi="Arial" w:cs="Arial"/>
        </w:rPr>
        <w:t>the vast majority of</w:t>
      </w:r>
      <w:proofErr w:type="gramEnd"/>
      <w:r w:rsidRPr="00E761DD">
        <w:rPr>
          <w:rFonts w:ascii="Arial" w:hAnsi="Arial" w:cs="Arial"/>
        </w:rPr>
        <w:t xml:space="preserve"> staff successfully complete the required initial training hours</w:t>
      </w:r>
      <w:r w:rsidR="0050668C" w:rsidRPr="00E761DD">
        <w:rPr>
          <w:rFonts w:ascii="Arial" w:hAnsi="Arial" w:cs="Arial"/>
        </w:rPr>
        <w:t>.</w:t>
      </w:r>
      <w:r w:rsidR="005A139F" w:rsidRPr="00E761DD">
        <w:rPr>
          <w:rFonts w:ascii="Arial" w:hAnsi="Arial" w:cs="Arial"/>
        </w:rPr>
        <w:t xml:space="preserve"> Hiring and training completion details for various positions within DCFS are listed below.</w:t>
      </w:r>
    </w:p>
    <w:p w14:paraId="49C662AA" w14:textId="77777777" w:rsidR="00C469AB" w:rsidRPr="00C5703A" w:rsidRDefault="00C469AB" w:rsidP="007F48F2">
      <w:pPr>
        <w:pStyle w:val="Normal1"/>
        <w:spacing w:line="288" w:lineRule="auto"/>
        <w:jc w:val="both"/>
        <w:rPr>
          <w:rFonts w:ascii="Arial" w:hAnsi="Arial" w:cs="Arial"/>
        </w:rPr>
      </w:pPr>
    </w:p>
    <w:p w14:paraId="5AC3E08F" w14:textId="77777777" w:rsidR="00C469AB" w:rsidRPr="00E761DD" w:rsidRDefault="00C469AB" w:rsidP="007F48F2">
      <w:pPr>
        <w:spacing w:line="288" w:lineRule="auto"/>
        <w:rPr>
          <w:rFonts w:ascii="Arial" w:hAnsi="Arial" w:cs="Arial"/>
        </w:rPr>
      </w:pPr>
      <w:r w:rsidRPr="00E761DD">
        <w:rPr>
          <w:rFonts w:ascii="Arial" w:hAnsi="Arial" w:cs="Arial"/>
          <w:b/>
          <w:bCs/>
          <w:u w:val="single"/>
        </w:rPr>
        <w:t>Family Service Workers (FSWs)</w:t>
      </w:r>
      <w:r w:rsidRPr="00E761DD">
        <w:rPr>
          <w:rFonts w:ascii="Arial" w:hAnsi="Arial" w:cs="Arial"/>
        </w:rPr>
        <w:t xml:space="preserve"> </w:t>
      </w:r>
    </w:p>
    <w:p w14:paraId="1FDFD81D" w14:textId="7383AEE1" w:rsidR="00BE39A5" w:rsidRPr="00BE39A5" w:rsidRDefault="00365229" w:rsidP="00BE39A5">
      <w:pPr>
        <w:spacing w:line="288" w:lineRule="auto"/>
        <w:rPr>
          <w:rFonts w:ascii="Arial" w:hAnsi="Arial" w:cs="Arial"/>
        </w:rPr>
      </w:pPr>
      <w:r w:rsidRPr="00E761DD">
        <w:rPr>
          <w:rFonts w:ascii="Arial" w:hAnsi="Arial" w:cs="Arial"/>
        </w:rPr>
        <w:t>276</w:t>
      </w:r>
      <w:r w:rsidR="00C469AB" w:rsidRPr="00E761DD">
        <w:rPr>
          <w:rFonts w:ascii="Arial" w:hAnsi="Arial" w:cs="Arial"/>
        </w:rPr>
        <w:t xml:space="preserve"> Total FSWs </w:t>
      </w:r>
      <w:r w:rsidR="00524550">
        <w:rPr>
          <w:rFonts w:ascii="Arial" w:hAnsi="Arial" w:cs="Arial"/>
        </w:rPr>
        <w:t xml:space="preserve">were </w:t>
      </w:r>
      <w:r w:rsidR="00C469AB" w:rsidRPr="00E761DD">
        <w:rPr>
          <w:rFonts w:ascii="Arial" w:hAnsi="Arial" w:cs="Arial"/>
        </w:rPr>
        <w:t>hired with a position start date between 07/01/</w:t>
      </w:r>
      <w:r w:rsidRPr="00E761DD">
        <w:rPr>
          <w:rFonts w:ascii="Arial" w:hAnsi="Arial" w:cs="Arial"/>
        </w:rPr>
        <w:t>20</w:t>
      </w:r>
      <w:r w:rsidR="00C469AB" w:rsidRPr="00E761DD">
        <w:rPr>
          <w:rFonts w:ascii="Arial" w:hAnsi="Arial" w:cs="Arial"/>
        </w:rPr>
        <w:t xml:space="preserve"> and 05/31/</w:t>
      </w:r>
      <w:r w:rsidRPr="00E761DD">
        <w:rPr>
          <w:rFonts w:ascii="Arial" w:hAnsi="Arial" w:cs="Arial"/>
        </w:rPr>
        <w:t>21</w:t>
      </w:r>
      <w:r w:rsidR="00C469AB" w:rsidRPr="00E761DD">
        <w:rPr>
          <w:rFonts w:ascii="Arial" w:hAnsi="Arial" w:cs="Arial"/>
        </w:rPr>
        <w:t>,</w:t>
      </w:r>
      <w:r w:rsidR="00EA61D1">
        <w:rPr>
          <w:rFonts w:ascii="Arial" w:hAnsi="Arial" w:cs="Arial"/>
        </w:rPr>
        <w:t xml:space="preserve"> which is almost a 30% increase of FSWs hired within the same timeframe in the previous year.</w:t>
      </w:r>
      <w:r w:rsidR="00C469AB" w:rsidRPr="00E761DD">
        <w:rPr>
          <w:rFonts w:ascii="Arial" w:hAnsi="Arial" w:cs="Arial"/>
        </w:rPr>
        <w:t xml:space="preserve"> </w:t>
      </w:r>
      <w:r w:rsidR="00EA61D1">
        <w:rPr>
          <w:rFonts w:ascii="Arial" w:hAnsi="Arial" w:cs="Arial"/>
        </w:rPr>
        <w:t xml:space="preserve">Of those 276, </w:t>
      </w:r>
      <w:r w:rsidRPr="00E761DD">
        <w:rPr>
          <w:rFonts w:ascii="Arial" w:hAnsi="Arial" w:cs="Arial"/>
        </w:rPr>
        <w:t>219</w:t>
      </w:r>
      <w:r w:rsidR="00C469AB" w:rsidRPr="00E761DD">
        <w:rPr>
          <w:rFonts w:ascii="Arial" w:hAnsi="Arial" w:cs="Arial"/>
        </w:rPr>
        <w:t xml:space="preserve"> remain employed with the agency</w:t>
      </w:r>
      <w:r w:rsidR="00EA61D1">
        <w:rPr>
          <w:rFonts w:ascii="Arial" w:hAnsi="Arial" w:cs="Arial"/>
        </w:rPr>
        <w:t xml:space="preserve">, which is a 79.3% retention rate as compared to </w:t>
      </w:r>
      <w:proofErr w:type="gramStart"/>
      <w:r w:rsidR="00EA61D1">
        <w:rPr>
          <w:rFonts w:ascii="Arial" w:hAnsi="Arial" w:cs="Arial"/>
        </w:rPr>
        <w:t>a</w:t>
      </w:r>
      <w:proofErr w:type="gramEnd"/>
      <w:r w:rsidR="00EA61D1">
        <w:rPr>
          <w:rFonts w:ascii="Arial" w:hAnsi="Arial" w:cs="Arial"/>
        </w:rPr>
        <w:t xml:space="preserve"> 86.8% retention rate in the preceding year for the same timeframe</w:t>
      </w:r>
      <w:r w:rsidR="00C469AB" w:rsidRPr="00E761DD">
        <w:rPr>
          <w:rFonts w:ascii="Arial" w:hAnsi="Arial" w:cs="Arial"/>
        </w:rPr>
        <w:t xml:space="preserve">. The detailed breakout </w:t>
      </w:r>
      <w:r w:rsidR="00EA61D1">
        <w:rPr>
          <w:rFonts w:ascii="Arial" w:hAnsi="Arial" w:cs="Arial"/>
        </w:rPr>
        <w:t xml:space="preserve">for 07/01/20 through 05/31/21 </w:t>
      </w:r>
      <w:r w:rsidR="00C469AB" w:rsidRPr="00E761DD">
        <w:rPr>
          <w:rFonts w:ascii="Arial" w:hAnsi="Arial" w:cs="Arial"/>
        </w:rPr>
        <w:t>is as follows</w:t>
      </w:r>
      <w:r w:rsidR="00BE39A5" w:rsidRPr="00BE39A5">
        <w:rPr>
          <w:rFonts w:ascii="Arial" w:hAnsi="Arial" w:cs="Arial"/>
        </w:rPr>
        <w:t/>
      </w:r>
      <w:r w:rsidR="00BE39A5">
        <w:rPr>
          <w:rFonts w:ascii="Arial" w:hAnsi="Arial" w:cs="Arial"/>
        </w:rPr>
        <w:t xml:space="preserve"> and gathered/pulled from </w:t>
      </w:r>
      <w:r w:rsidR="00BE39A5" w:rsidRPr="00BE39A5">
        <w:rPr>
          <w:rFonts w:ascii="Arial" w:hAnsi="Arial" w:cs="Arial"/>
        </w:rPr>
        <w:t xml:space="preserve">UALR </w:t>
      </w:r>
      <w:proofErr w:type="spellStart"/>
      <w:r w:rsidR="00BE39A5" w:rsidRPr="00BE39A5">
        <w:rPr>
          <w:rFonts w:ascii="Arial" w:hAnsi="Arial" w:cs="Arial"/>
        </w:rPr>
        <w:t>MidSOUTH’s</w:t>
      </w:r>
      <w:proofErr w:type="spellEnd"/>
      <w:r w:rsidR="00BE39A5" w:rsidRPr="00BE39A5">
        <w:rPr>
          <w:rFonts w:ascii="Arial" w:hAnsi="Arial" w:cs="Arial"/>
        </w:rPr>
        <w:t xml:space="preserve"> </w:t>
      </w:r>
      <w:proofErr w:type="spellStart"/>
      <w:r w:rsidR="00BE39A5" w:rsidRPr="00BE39A5">
        <w:rPr>
          <w:rFonts w:ascii="Arial" w:hAnsi="Arial" w:cs="Arial"/>
        </w:rPr>
        <w:t>AceWare</w:t>
      </w:r>
      <w:proofErr w:type="spellEnd"/>
      <w:r w:rsidR="00BE39A5" w:rsidRPr="00BE39A5">
        <w:rPr>
          <w:rFonts w:ascii="Arial" w:hAnsi="Arial" w:cs="Arial"/>
        </w:rPr>
        <w:t xml:space="preserve"> Student Manager.</w:t>
      </w:r>
    </w:p>
    <w:p w14:paraId="278AAEC2" w14:textId="6972904C" w:rsidR="00C469AB" w:rsidRPr="00E761DD" w:rsidRDefault="00C469AB" w:rsidP="007F48F2">
      <w:pPr>
        <w:spacing w:line="288" w:lineRule="auto"/>
        <w:rPr>
          <w:rFonts w:ascii="Arial" w:hAnsi="Arial" w:cs="Arial"/>
        </w:rPr>
      </w:pPr>
      <w:r w:rsidRPr="00E761DD">
        <w:rPr>
          <w:rFonts w:ascii="Arial" w:hAnsi="Arial" w:cs="Arial"/>
        </w:rPr>
        <w:t>:</w:t>
      </w:r>
    </w:p>
    <w:p w14:paraId="0E5F1608" w14:textId="748739A1" w:rsidR="00C469AB" w:rsidRPr="00E761DD" w:rsidRDefault="00365229" w:rsidP="00410C75">
      <w:pPr>
        <w:numPr>
          <w:ilvl w:val="0"/>
          <w:numId w:val="103"/>
        </w:numPr>
        <w:spacing w:line="288" w:lineRule="auto"/>
        <w:rPr>
          <w:rFonts w:ascii="Arial" w:hAnsi="Arial" w:cs="Arial"/>
        </w:rPr>
      </w:pPr>
      <w:r w:rsidRPr="00E761DD">
        <w:rPr>
          <w:rFonts w:ascii="Arial" w:hAnsi="Arial" w:cs="Arial"/>
        </w:rPr>
        <w:t>200</w:t>
      </w:r>
      <w:r w:rsidR="00C469AB" w:rsidRPr="00E761DD">
        <w:rPr>
          <w:rFonts w:ascii="Arial" w:hAnsi="Arial" w:cs="Arial"/>
        </w:rPr>
        <w:t xml:space="preserve"> Active </w:t>
      </w:r>
      <w:r w:rsidRPr="00E761DD">
        <w:rPr>
          <w:rFonts w:ascii="Arial" w:hAnsi="Arial" w:cs="Arial"/>
        </w:rPr>
        <w:t xml:space="preserve">Regular </w:t>
      </w:r>
      <w:r w:rsidR="00C469AB" w:rsidRPr="00E761DD">
        <w:rPr>
          <w:rFonts w:ascii="Arial" w:hAnsi="Arial" w:cs="Arial"/>
        </w:rPr>
        <w:t>FSWs</w:t>
      </w:r>
    </w:p>
    <w:p w14:paraId="3E0AB259" w14:textId="600703D4" w:rsidR="00365229" w:rsidRPr="00E761DD" w:rsidRDefault="00365229" w:rsidP="00410C75">
      <w:pPr>
        <w:numPr>
          <w:ilvl w:val="0"/>
          <w:numId w:val="103"/>
        </w:numPr>
        <w:spacing w:line="288" w:lineRule="auto"/>
        <w:rPr>
          <w:rFonts w:ascii="Arial" w:hAnsi="Arial" w:cs="Arial"/>
        </w:rPr>
      </w:pPr>
      <w:r w:rsidRPr="00E761DD">
        <w:rPr>
          <w:rFonts w:ascii="Arial" w:hAnsi="Arial" w:cs="Arial"/>
        </w:rPr>
        <w:t>2 Active FSW Adoption Specialists</w:t>
      </w:r>
    </w:p>
    <w:p w14:paraId="70DCE44E" w14:textId="548DBA15" w:rsidR="00C469AB" w:rsidRPr="00E761DD" w:rsidRDefault="003A03A5" w:rsidP="00410C75">
      <w:pPr>
        <w:numPr>
          <w:ilvl w:val="0"/>
          <w:numId w:val="103"/>
        </w:numPr>
        <w:spacing w:line="288" w:lineRule="auto"/>
        <w:rPr>
          <w:rFonts w:ascii="Arial" w:hAnsi="Arial" w:cs="Arial"/>
        </w:rPr>
      </w:pPr>
      <w:r w:rsidRPr="00E761DD">
        <w:rPr>
          <w:rFonts w:ascii="Arial" w:hAnsi="Arial" w:cs="Arial"/>
        </w:rPr>
        <w:t xml:space="preserve">7 </w:t>
      </w:r>
      <w:r w:rsidR="00C469AB" w:rsidRPr="00E761DD">
        <w:rPr>
          <w:rFonts w:ascii="Arial" w:hAnsi="Arial" w:cs="Arial"/>
        </w:rPr>
        <w:t>Active FSW Extra Helps</w:t>
      </w:r>
    </w:p>
    <w:p w14:paraId="6E419A03" w14:textId="7AF12502" w:rsidR="003A03A5" w:rsidRPr="00E761DD" w:rsidRDefault="003A03A5" w:rsidP="00410C75">
      <w:pPr>
        <w:numPr>
          <w:ilvl w:val="0"/>
          <w:numId w:val="103"/>
        </w:numPr>
        <w:spacing w:line="288" w:lineRule="auto"/>
        <w:rPr>
          <w:rFonts w:ascii="Arial" w:hAnsi="Arial" w:cs="Arial"/>
        </w:rPr>
      </w:pPr>
      <w:r w:rsidRPr="00E761DD">
        <w:rPr>
          <w:rFonts w:ascii="Arial" w:hAnsi="Arial" w:cs="Arial"/>
        </w:rPr>
        <w:t>1 Active FSW Stipend</w:t>
      </w:r>
    </w:p>
    <w:p w14:paraId="652F7567" w14:textId="5C289298" w:rsidR="00C469AB" w:rsidRPr="00E761DD" w:rsidRDefault="003A03A5" w:rsidP="00410C75">
      <w:pPr>
        <w:numPr>
          <w:ilvl w:val="0"/>
          <w:numId w:val="103"/>
        </w:numPr>
        <w:spacing w:line="288" w:lineRule="auto"/>
        <w:rPr>
          <w:rFonts w:ascii="Arial" w:hAnsi="Arial" w:cs="Arial"/>
        </w:rPr>
      </w:pPr>
      <w:r w:rsidRPr="00E761DD">
        <w:rPr>
          <w:rFonts w:ascii="Arial" w:hAnsi="Arial" w:cs="Arial"/>
        </w:rPr>
        <w:t>2</w:t>
      </w:r>
      <w:r w:rsidR="00C469AB" w:rsidRPr="00E761DD">
        <w:rPr>
          <w:rFonts w:ascii="Arial" w:hAnsi="Arial" w:cs="Arial"/>
        </w:rPr>
        <w:t xml:space="preserve"> Active FSW Clinical Specialist</w:t>
      </w:r>
      <w:r w:rsidRPr="00E761DD">
        <w:rPr>
          <w:rFonts w:ascii="Arial" w:hAnsi="Arial" w:cs="Arial"/>
        </w:rPr>
        <w:t>s</w:t>
      </w:r>
    </w:p>
    <w:p w14:paraId="6E66D12E" w14:textId="7F2F08BF" w:rsidR="00C469AB" w:rsidRPr="00E761DD" w:rsidRDefault="003A03A5" w:rsidP="00410C75">
      <w:pPr>
        <w:numPr>
          <w:ilvl w:val="0"/>
          <w:numId w:val="103"/>
        </w:numPr>
        <w:spacing w:line="288" w:lineRule="auto"/>
        <w:rPr>
          <w:rFonts w:ascii="Arial" w:hAnsi="Arial" w:cs="Arial"/>
        </w:rPr>
      </w:pPr>
      <w:r w:rsidRPr="00E761DD">
        <w:rPr>
          <w:rFonts w:ascii="Arial" w:hAnsi="Arial" w:cs="Arial"/>
        </w:rPr>
        <w:t>7</w:t>
      </w:r>
      <w:r w:rsidR="00C469AB" w:rsidRPr="00E761DD">
        <w:rPr>
          <w:rFonts w:ascii="Arial" w:hAnsi="Arial" w:cs="Arial"/>
        </w:rPr>
        <w:t xml:space="preserve"> Active FSW Specialist</w:t>
      </w:r>
    </w:p>
    <w:p w14:paraId="7973C339" w14:textId="4A6F826B" w:rsidR="00C469AB" w:rsidRPr="00E761DD" w:rsidRDefault="003A03A5" w:rsidP="00410C75">
      <w:pPr>
        <w:numPr>
          <w:ilvl w:val="0"/>
          <w:numId w:val="103"/>
        </w:numPr>
        <w:spacing w:line="288" w:lineRule="auto"/>
        <w:rPr>
          <w:rFonts w:ascii="Arial" w:hAnsi="Arial" w:cs="Arial"/>
        </w:rPr>
      </w:pPr>
      <w:r w:rsidRPr="00E761DD">
        <w:rPr>
          <w:rFonts w:ascii="Arial" w:hAnsi="Arial" w:cs="Arial"/>
        </w:rPr>
        <w:t>51</w:t>
      </w:r>
      <w:r w:rsidR="00C469AB" w:rsidRPr="00E761DD">
        <w:rPr>
          <w:rFonts w:ascii="Arial" w:hAnsi="Arial" w:cs="Arial"/>
        </w:rPr>
        <w:t xml:space="preserve"> Inactive FSWs</w:t>
      </w:r>
    </w:p>
    <w:p w14:paraId="6915691A" w14:textId="1A8B0862" w:rsidR="00C469AB" w:rsidRDefault="003A03A5" w:rsidP="00410C75">
      <w:pPr>
        <w:numPr>
          <w:ilvl w:val="0"/>
          <w:numId w:val="103"/>
        </w:numPr>
        <w:spacing w:line="288" w:lineRule="auto"/>
        <w:rPr>
          <w:rFonts w:ascii="Arial" w:hAnsi="Arial" w:cs="Arial"/>
        </w:rPr>
      </w:pPr>
      <w:r w:rsidRPr="00E761DD">
        <w:rPr>
          <w:rFonts w:ascii="Arial" w:hAnsi="Arial" w:cs="Arial"/>
        </w:rPr>
        <w:t>6</w:t>
      </w:r>
      <w:r w:rsidR="00C469AB" w:rsidRPr="00E761DD">
        <w:rPr>
          <w:rFonts w:ascii="Arial" w:hAnsi="Arial" w:cs="Arial"/>
        </w:rPr>
        <w:t xml:space="preserve"> Inactive FSW Extra Helps</w:t>
      </w:r>
    </w:p>
    <w:bookmarkEnd w:id="142"/>
    <w:p w14:paraId="2D45553B" w14:textId="77777777" w:rsidR="00C7668D" w:rsidRDefault="00C7668D" w:rsidP="007F48F2">
      <w:pPr>
        <w:spacing w:line="288" w:lineRule="auto"/>
        <w:rPr>
          <w:rFonts w:ascii="Arial" w:hAnsi="Arial" w:cs="Arial"/>
        </w:rPr>
      </w:pPr>
    </w:p>
    <w:p w14:paraId="6205AAA8" w14:textId="6A3C7AF1" w:rsidR="00C469AB" w:rsidRPr="00E761DD" w:rsidRDefault="00C469AB" w:rsidP="007F48F2">
      <w:pPr>
        <w:spacing w:line="288" w:lineRule="auto"/>
        <w:rPr>
          <w:rFonts w:ascii="Arial" w:hAnsi="Arial" w:cs="Arial"/>
        </w:rPr>
      </w:pPr>
      <w:r w:rsidRPr="00E761DD">
        <w:rPr>
          <w:rFonts w:ascii="Arial" w:hAnsi="Arial" w:cs="Arial"/>
        </w:rPr>
        <w:t>18</w:t>
      </w:r>
      <w:r w:rsidR="003A03A5" w:rsidRPr="00E761DD">
        <w:rPr>
          <w:rFonts w:ascii="Arial" w:hAnsi="Arial" w:cs="Arial"/>
        </w:rPr>
        <w:t>7</w:t>
      </w:r>
      <w:r w:rsidRPr="00E761DD">
        <w:rPr>
          <w:rFonts w:ascii="Arial" w:hAnsi="Arial" w:cs="Arial"/>
        </w:rPr>
        <w:t xml:space="preserve"> Foundation Completions were completed between 07/01/</w:t>
      </w:r>
      <w:r w:rsidR="003A03A5" w:rsidRPr="00E761DD">
        <w:rPr>
          <w:rFonts w:ascii="Arial" w:hAnsi="Arial" w:cs="Arial"/>
        </w:rPr>
        <w:t>20</w:t>
      </w:r>
      <w:r w:rsidRPr="00E761DD">
        <w:rPr>
          <w:rFonts w:ascii="Arial" w:hAnsi="Arial" w:cs="Arial"/>
        </w:rPr>
        <w:t xml:space="preserve"> and 05/31/2</w:t>
      </w:r>
      <w:r w:rsidR="003A03A5" w:rsidRPr="00E761DD">
        <w:rPr>
          <w:rFonts w:ascii="Arial" w:hAnsi="Arial" w:cs="Arial"/>
        </w:rPr>
        <w:t>1</w:t>
      </w:r>
      <w:r w:rsidR="00EA61D1">
        <w:rPr>
          <w:rFonts w:ascii="Arial" w:hAnsi="Arial" w:cs="Arial"/>
        </w:rPr>
        <w:t>, as compared to the 180 Foundations Completions for 07/01/19 through 05/31/20</w:t>
      </w:r>
      <w:r w:rsidRPr="00E761DD">
        <w:rPr>
          <w:rFonts w:ascii="Arial" w:hAnsi="Arial" w:cs="Arial"/>
        </w:rPr>
        <w:t>. Some active FSWs may not have completed Foundations to date given that Foundations spans several weeks so often crosses reporting periods or staff may currently be registered for an upcoming Foundations Training that has not yet started while a limited number of staff hired during this period either did not start or never finished Foundations Training before leaving the agency. Regarding Foundations completion, details are as follows:</w:t>
      </w:r>
    </w:p>
    <w:p w14:paraId="0E70D04B" w14:textId="3EAF0A6F" w:rsidR="00C469AB" w:rsidRPr="00E761DD" w:rsidRDefault="00C469AB" w:rsidP="00410C75">
      <w:pPr>
        <w:numPr>
          <w:ilvl w:val="0"/>
          <w:numId w:val="103"/>
        </w:numPr>
        <w:spacing w:line="288" w:lineRule="auto"/>
        <w:rPr>
          <w:rFonts w:ascii="Arial" w:hAnsi="Arial" w:cs="Arial"/>
        </w:rPr>
      </w:pPr>
      <w:r w:rsidRPr="00E761DD">
        <w:rPr>
          <w:rFonts w:ascii="Arial" w:hAnsi="Arial" w:cs="Arial"/>
        </w:rPr>
        <w:t>1</w:t>
      </w:r>
      <w:r w:rsidR="003A03A5" w:rsidRPr="00E761DD">
        <w:rPr>
          <w:rFonts w:ascii="Arial" w:hAnsi="Arial" w:cs="Arial"/>
        </w:rPr>
        <w:t>26</w:t>
      </w:r>
      <w:r w:rsidRPr="00E761DD">
        <w:rPr>
          <w:rFonts w:ascii="Arial" w:hAnsi="Arial" w:cs="Arial"/>
        </w:rPr>
        <w:t xml:space="preserve"> Active FSWs completed Foundations between 07/01/</w:t>
      </w:r>
      <w:r w:rsidR="003A03A5" w:rsidRPr="00E761DD">
        <w:rPr>
          <w:rFonts w:ascii="Arial" w:hAnsi="Arial" w:cs="Arial"/>
        </w:rPr>
        <w:t>20</w:t>
      </w:r>
      <w:r w:rsidRPr="00E761DD">
        <w:rPr>
          <w:rFonts w:ascii="Arial" w:hAnsi="Arial" w:cs="Arial"/>
        </w:rPr>
        <w:t xml:space="preserve"> and 05/31/2</w:t>
      </w:r>
      <w:r w:rsidR="003A03A5" w:rsidRPr="00E761DD">
        <w:rPr>
          <w:rFonts w:ascii="Arial" w:hAnsi="Arial" w:cs="Arial"/>
        </w:rPr>
        <w:t>1</w:t>
      </w:r>
    </w:p>
    <w:p w14:paraId="209F388F" w14:textId="57CB001F" w:rsidR="003A03A5" w:rsidRPr="00E761DD" w:rsidRDefault="003A03A5" w:rsidP="00410C75">
      <w:pPr>
        <w:numPr>
          <w:ilvl w:val="0"/>
          <w:numId w:val="103"/>
        </w:numPr>
        <w:spacing w:line="288" w:lineRule="auto"/>
        <w:rPr>
          <w:rFonts w:ascii="Arial" w:hAnsi="Arial" w:cs="Arial"/>
        </w:rPr>
      </w:pPr>
      <w:r w:rsidRPr="00E761DD">
        <w:rPr>
          <w:rFonts w:ascii="Arial" w:hAnsi="Arial" w:cs="Arial"/>
        </w:rPr>
        <w:t>1 Active DHS Program Administrator completed Foundations between 07/01/20 and 05/31/21</w:t>
      </w:r>
    </w:p>
    <w:p w14:paraId="4F4ADA24" w14:textId="69BD36F1" w:rsidR="00C469AB" w:rsidRPr="00E761DD" w:rsidRDefault="003A03A5" w:rsidP="00410C75">
      <w:pPr>
        <w:numPr>
          <w:ilvl w:val="0"/>
          <w:numId w:val="103"/>
        </w:numPr>
        <w:spacing w:line="288" w:lineRule="auto"/>
        <w:rPr>
          <w:rFonts w:ascii="Arial" w:hAnsi="Arial" w:cs="Arial"/>
        </w:rPr>
      </w:pPr>
      <w:r w:rsidRPr="00E761DD">
        <w:rPr>
          <w:rFonts w:ascii="Arial" w:hAnsi="Arial" w:cs="Arial"/>
        </w:rPr>
        <w:t>8</w:t>
      </w:r>
      <w:r w:rsidR="00C469AB" w:rsidRPr="00E761DD">
        <w:rPr>
          <w:rFonts w:ascii="Arial" w:hAnsi="Arial" w:cs="Arial"/>
        </w:rPr>
        <w:t xml:space="preserve"> Active FSW Supervisors completed Foundations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p>
    <w:p w14:paraId="059F6409" w14:textId="7A8A6B18" w:rsidR="00C469AB" w:rsidRPr="00E761DD" w:rsidRDefault="003A03A5" w:rsidP="00410C75">
      <w:pPr>
        <w:numPr>
          <w:ilvl w:val="0"/>
          <w:numId w:val="103"/>
        </w:numPr>
        <w:spacing w:line="288" w:lineRule="auto"/>
        <w:rPr>
          <w:rFonts w:ascii="Arial" w:hAnsi="Arial" w:cs="Arial"/>
        </w:rPr>
      </w:pPr>
      <w:r w:rsidRPr="00E761DD">
        <w:rPr>
          <w:rFonts w:ascii="Arial" w:hAnsi="Arial" w:cs="Arial"/>
        </w:rPr>
        <w:t>46</w:t>
      </w:r>
      <w:r w:rsidR="00C469AB" w:rsidRPr="00E761DD">
        <w:rPr>
          <w:rFonts w:ascii="Arial" w:hAnsi="Arial" w:cs="Arial"/>
        </w:rPr>
        <w:t xml:space="preserve"> Inactive FSWs completed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p>
    <w:p w14:paraId="4ECD4F49" w14:textId="5801A58E" w:rsidR="00C469AB" w:rsidRPr="00E761DD" w:rsidRDefault="003A03A5" w:rsidP="00410C75">
      <w:pPr>
        <w:numPr>
          <w:ilvl w:val="0"/>
          <w:numId w:val="103"/>
        </w:numPr>
        <w:spacing w:line="288" w:lineRule="auto"/>
        <w:rPr>
          <w:rFonts w:ascii="Arial" w:hAnsi="Arial" w:cs="Arial"/>
        </w:rPr>
      </w:pPr>
      <w:r w:rsidRPr="00E761DD">
        <w:rPr>
          <w:rFonts w:ascii="Arial" w:hAnsi="Arial" w:cs="Arial"/>
        </w:rPr>
        <w:t>3</w:t>
      </w:r>
      <w:r w:rsidR="00C469AB" w:rsidRPr="00E761DD">
        <w:rPr>
          <w:rFonts w:ascii="Arial" w:hAnsi="Arial" w:cs="Arial"/>
        </w:rPr>
        <w:t xml:space="preserve"> Inactive FSW Supervisors completed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p>
    <w:p w14:paraId="35849555" w14:textId="77AAF96E" w:rsidR="003A03A5" w:rsidRPr="00E761DD" w:rsidRDefault="003A03A5" w:rsidP="00410C75">
      <w:pPr>
        <w:numPr>
          <w:ilvl w:val="0"/>
          <w:numId w:val="103"/>
        </w:numPr>
        <w:spacing w:line="288" w:lineRule="auto"/>
        <w:rPr>
          <w:rFonts w:ascii="Arial" w:hAnsi="Arial" w:cs="Arial"/>
        </w:rPr>
      </w:pPr>
      <w:r w:rsidRPr="00E761DD">
        <w:rPr>
          <w:rFonts w:ascii="Arial" w:hAnsi="Arial" w:cs="Arial"/>
        </w:rPr>
        <w:t>27 Active FSWs have completed Foundations training after 05/31/21</w:t>
      </w:r>
    </w:p>
    <w:p w14:paraId="35678F31" w14:textId="52392FF2" w:rsidR="00C469AB" w:rsidRPr="00E761DD" w:rsidRDefault="003A03A5" w:rsidP="00410C75">
      <w:pPr>
        <w:numPr>
          <w:ilvl w:val="0"/>
          <w:numId w:val="103"/>
        </w:numPr>
        <w:spacing w:line="288" w:lineRule="auto"/>
        <w:rPr>
          <w:rFonts w:ascii="Arial" w:hAnsi="Arial" w:cs="Arial"/>
        </w:rPr>
      </w:pPr>
      <w:r w:rsidRPr="00E761DD">
        <w:rPr>
          <w:rFonts w:ascii="Arial" w:hAnsi="Arial" w:cs="Arial"/>
        </w:rPr>
        <w:t>29</w:t>
      </w:r>
      <w:r w:rsidR="00C469AB" w:rsidRPr="00E761DD">
        <w:rPr>
          <w:rFonts w:ascii="Arial" w:hAnsi="Arial" w:cs="Arial"/>
        </w:rPr>
        <w:t xml:space="preserve"> Active FSWs are currently in Foundations training</w:t>
      </w:r>
    </w:p>
    <w:p w14:paraId="60ED2550" w14:textId="66FA2FB1" w:rsidR="00C469AB" w:rsidRPr="00E761DD" w:rsidRDefault="003A03A5" w:rsidP="00410C75">
      <w:pPr>
        <w:numPr>
          <w:ilvl w:val="0"/>
          <w:numId w:val="103"/>
        </w:numPr>
        <w:spacing w:line="288" w:lineRule="auto"/>
        <w:rPr>
          <w:rFonts w:ascii="Arial" w:hAnsi="Arial" w:cs="Arial"/>
        </w:rPr>
      </w:pPr>
      <w:r w:rsidRPr="00E761DD">
        <w:rPr>
          <w:rFonts w:ascii="Arial" w:hAnsi="Arial" w:cs="Arial"/>
        </w:rPr>
        <w:t>1</w:t>
      </w:r>
      <w:r w:rsidR="00C469AB" w:rsidRPr="00E761DD">
        <w:rPr>
          <w:rFonts w:ascii="Arial" w:hAnsi="Arial" w:cs="Arial"/>
        </w:rPr>
        <w:t xml:space="preserve"> Active FSW Supervisor </w:t>
      </w:r>
      <w:r w:rsidRPr="00E761DD">
        <w:rPr>
          <w:rFonts w:ascii="Arial" w:hAnsi="Arial" w:cs="Arial"/>
        </w:rPr>
        <w:t>is</w:t>
      </w:r>
      <w:r w:rsidR="00C469AB" w:rsidRPr="00E761DD">
        <w:rPr>
          <w:rFonts w:ascii="Arial" w:hAnsi="Arial" w:cs="Arial"/>
        </w:rPr>
        <w:t xml:space="preserve"> currently in Foundations training</w:t>
      </w:r>
    </w:p>
    <w:p w14:paraId="04BD5817" w14:textId="747972F1" w:rsidR="00C469AB" w:rsidRPr="00E761DD" w:rsidRDefault="00C469AB" w:rsidP="00410C75">
      <w:pPr>
        <w:numPr>
          <w:ilvl w:val="0"/>
          <w:numId w:val="103"/>
        </w:numPr>
        <w:spacing w:line="288" w:lineRule="auto"/>
        <w:rPr>
          <w:rFonts w:ascii="Arial" w:hAnsi="Arial" w:cs="Arial"/>
        </w:rPr>
      </w:pPr>
      <w:r w:rsidRPr="00E761DD">
        <w:rPr>
          <w:rFonts w:ascii="Arial" w:hAnsi="Arial" w:cs="Arial"/>
        </w:rPr>
        <w:t>5 Active Extra-Helps hired between 07/01/</w:t>
      </w:r>
      <w:r w:rsidR="003A03A5" w:rsidRPr="00E761DD">
        <w:rPr>
          <w:rFonts w:ascii="Arial" w:hAnsi="Arial" w:cs="Arial"/>
        </w:rPr>
        <w:t>20</w:t>
      </w:r>
      <w:r w:rsidRPr="00E761DD">
        <w:rPr>
          <w:rFonts w:ascii="Arial" w:hAnsi="Arial" w:cs="Arial"/>
        </w:rPr>
        <w:t xml:space="preserve"> and 05/31/2</w:t>
      </w:r>
      <w:r w:rsidR="003A03A5" w:rsidRPr="00E761DD">
        <w:rPr>
          <w:rFonts w:ascii="Arial" w:hAnsi="Arial" w:cs="Arial"/>
        </w:rPr>
        <w:t>1</w:t>
      </w:r>
      <w:r w:rsidRPr="00E761DD">
        <w:rPr>
          <w:rFonts w:ascii="Arial" w:hAnsi="Arial" w:cs="Arial"/>
        </w:rPr>
        <w:t xml:space="preserve"> are currently on the Wait List to attend training</w:t>
      </w:r>
    </w:p>
    <w:p w14:paraId="04C1D20C" w14:textId="3E34B1CD" w:rsidR="003A03A5" w:rsidRPr="00E761DD" w:rsidRDefault="003A03A5" w:rsidP="00410C75">
      <w:pPr>
        <w:numPr>
          <w:ilvl w:val="0"/>
          <w:numId w:val="103"/>
        </w:numPr>
        <w:spacing w:line="288" w:lineRule="auto"/>
        <w:rPr>
          <w:rFonts w:ascii="Arial" w:hAnsi="Arial" w:cs="Arial"/>
        </w:rPr>
      </w:pPr>
      <w:r w:rsidRPr="00E761DD">
        <w:rPr>
          <w:rFonts w:ascii="Arial" w:hAnsi="Arial" w:cs="Arial"/>
        </w:rPr>
        <w:t xml:space="preserve">6 Active FSWs are currently on the </w:t>
      </w:r>
      <w:r w:rsidR="00A96E32" w:rsidRPr="00E761DD">
        <w:rPr>
          <w:rFonts w:ascii="Arial" w:hAnsi="Arial" w:cs="Arial"/>
        </w:rPr>
        <w:t>waitlist</w:t>
      </w:r>
      <w:r w:rsidRPr="00E761DD">
        <w:rPr>
          <w:rFonts w:ascii="Arial" w:hAnsi="Arial" w:cs="Arial"/>
        </w:rPr>
        <w:t xml:space="preserve"> for Foundations Make-Up training</w:t>
      </w:r>
    </w:p>
    <w:p w14:paraId="27641458" w14:textId="58EAD43D" w:rsidR="003A03A5" w:rsidRPr="00E761DD" w:rsidRDefault="003A03A5" w:rsidP="00410C75">
      <w:pPr>
        <w:numPr>
          <w:ilvl w:val="0"/>
          <w:numId w:val="103"/>
        </w:numPr>
        <w:spacing w:line="288" w:lineRule="auto"/>
        <w:rPr>
          <w:rFonts w:ascii="Arial" w:hAnsi="Arial" w:cs="Arial"/>
        </w:rPr>
      </w:pPr>
      <w:r w:rsidRPr="00E761DD">
        <w:rPr>
          <w:rFonts w:ascii="Arial" w:hAnsi="Arial" w:cs="Arial"/>
        </w:rPr>
        <w:t>2 Active FSWs with a start date before 05/31/21 are currently on the waitlist to begin Foundations training</w:t>
      </w:r>
    </w:p>
    <w:p w14:paraId="6EE91EA7" w14:textId="336F33FD" w:rsidR="00C469AB" w:rsidRPr="00E761DD" w:rsidRDefault="003A03A5" w:rsidP="00410C75">
      <w:pPr>
        <w:numPr>
          <w:ilvl w:val="0"/>
          <w:numId w:val="103"/>
        </w:numPr>
        <w:spacing w:line="288" w:lineRule="auto"/>
        <w:rPr>
          <w:rFonts w:ascii="Arial" w:hAnsi="Arial" w:cs="Arial"/>
        </w:rPr>
      </w:pPr>
      <w:r w:rsidRPr="00E761DD">
        <w:rPr>
          <w:rFonts w:ascii="Arial" w:hAnsi="Arial" w:cs="Arial"/>
        </w:rPr>
        <w:t>15</w:t>
      </w:r>
      <w:r w:rsidR="00C469AB" w:rsidRPr="00E761DD">
        <w:rPr>
          <w:rFonts w:ascii="Arial" w:hAnsi="Arial" w:cs="Arial"/>
        </w:rPr>
        <w:t xml:space="preserve"> Inactive FSWs hired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r w:rsidR="00C469AB" w:rsidRPr="00E761DD">
        <w:rPr>
          <w:rFonts w:ascii="Arial" w:hAnsi="Arial" w:cs="Arial"/>
        </w:rPr>
        <w:t xml:space="preserve"> either never started or did not finish Foundations Training</w:t>
      </w:r>
      <w:r w:rsidR="00EA61D1">
        <w:rPr>
          <w:rFonts w:ascii="Arial" w:hAnsi="Arial" w:cs="Arial"/>
        </w:rPr>
        <w:t xml:space="preserve"> as compared to 7 inactive FSWs hired between 07/01/19 and 05/31/20 who never started or did not finish Foundations Training</w:t>
      </w:r>
    </w:p>
    <w:p w14:paraId="4F3849F8" w14:textId="77777777" w:rsidR="00E67294" w:rsidRPr="00E761DD" w:rsidRDefault="00E67294" w:rsidP="00E17F73">
      <w:pPr>
        <w:spacing w:line="288" w:lineRule="auto"/>
        <w:ind w:left="720"/>
        <w:rPr>
          <w:rFonts w:ascii="Arial" w:hAnsi="Arial" w:cs="Arial"/>
        </w:rPr>
      </w:pPr>
    </w:p>
    <w:p w14:paraId="0049E4A2" w14:textId="77777777" w:rsidR="00C469AB" w:rsidRPr="00E761DD" w:rsidRDefault="00C469AB" w:rsidP="007F48F2">
      <w:pPr>
        <w:spacing w:line="288" w:lineRule="auto"/>
        <w:rPr>
          <w:rFonts w:ascii="Arial" w:hAnsi="Arial" w:cs="Arial"/>
        </w:rPr>
      </w:pPr>
      <w:r w:rsidRPr="00E761DD">
        <w:rPr>
          <w:rFonts w:ascii="Arial" w:hAnsi="Arial" w:cs="Arial"/>
          <w:b/>
          <w:bCs/>
          <w:u w:val="single"/>
        </w:rPr>
        <w:t>Program Assistants (PAs)</w:t>
      </w:r>
    </w:p>
    <w:p w14:paraId="2DD4C6FC" w14:textId="366C723C" w:rsidR="00C469AB" w:rsidRPr="00E761DD" w:rsidRDefault="00C469AB" w:rsidP="007F48F2">
      <w:pPr>
        <w:spacing w:line="288" w:lineRule="auto"/>
        <w:rPr>
          <w:rFonts w:ascii="Arial" w:hAnsi="Arial" w:cs="Arial"/>
        </w:rPr>
      </w:pPr>
      <w:r w:rsidRPr="00E761DD">
        <w:rPr>
          <w:rFonts w:ascii="Arial" w:hAnsi="Arial" w:cs="Arial"/>
        </w:rPr>
        <w:t>1</w:t>
      </w:r>
      <w:r w:rsidR="003A03A5" w:rsidRPr="00E761DD">
        <w:rPr>
          <w:rFonts w:ascii="Arial" w:hAnsi="Arial" w:cs="Arial"/>
        </w:rPr>
        <w:t>15</w:t>
      </w:r>
      <w:r w:rsidRPr="00E761DD">
        <w:rPr>
          <w:rFonts w:ascii="Arial" w:hAnsi="Arial" w:cs="Arial"/>
        </w:rPr>
        <w:t xml:space="preserve"> PAs </w:t>
      </w:r>
      <w:r w:rsidR="00524550">
        <w:rPr>
          <w:rFonts w:ascii="Arial" w:hAnsi="Arial" w:cs="Arial"/>
        </w:rPr>
        <w:t xml:space="preserve">were </w:t>
      </w:r>
      <w:r w:rsidRPr="00E761DD">
        <w:rPr>
          <w:rFonts w:ascii="Arial" w:hAnsi="Arial" w:cs="Arial"/>
        </w:rPr>
        <w:t>hired with a position start date between 07/01/</w:t>
      </w:r>
      <w:r w:rsidR="003A03A5" w:rsidRPr="00E761DD">
        <w:rPr>
          <w:rFonts w:ascii="Arial" w:hAnsi="Arial" w:cs="Arial"/>
        </w:rPr>
        <w:t>20</w:t>
      </w:r>
      <w:r w:rsidRPr="00E761DD">
        <w:rPr>
          <w:rFonts w:ascii="Arial" w:hAnsi="Arial" w:cs="Arial"/>
        </w:rPr>
        <w:t xml:space="preserve"> and 05/31/2</w:t>
      </w:r>
      <w:r w:rsidR="003A03A5" w:rsidRPr="00E761DD">
        <w:rPr>
          <w:rFonts w:ascii="Arial" w:hAnsi="Arial" w:cs="Arial"/>
        </w:rPr>
        <w:t>1</w:t>
      </w:r>
      <w:r w:rsidR="00524550">
        <w:rPr>
          <w:rFonts w:ascii="Arial" w:hAnsi="Arial" w:cs="Arial"/>
        </w:rPr>
        <w:t xml:space="preserve">, which is about a 13.9% increase in the number of PAs hired for the same timeframe in the previous year. Of the 115 who were hired between 07/01/20 and 05/31/21, </w:t>
      </w:r>
      <w:r w:rsidR="003A03A5" w:rsidRPr="00E761DD">
        <w:rPr>
          <w:rFonts w:ascii="Arial" w:hAnsi="Arial" w:cs="Arial"/>
        </w:rPr>
        <w:t>79</w:t>
      </w:r>
      <w:r w:rsidR="0050668C" w:rsidRPr="00E761DD">
        <w:rPr>
          <w:rFonts w:ascii="Arial" w:hAnsi="Arial" w:cs="Arial"/>
        </w:rPr>
        <w:t xml:space="preserve"> </w:t>
      </w:r>
      <w:r w:rsidRPr="00E761DD">
        <w:rPr>
          <w:rFonts w:ascii="Arial" w:hAnsi="Arial" w:cs="Arial"/>
        </w:rPr>
        <w:t xml:space="preserve">remain employed with the agency. </w:t>
      </w:r>
      <w:r w:rsidR="00524550">
        <w:rPr>
          <w:rFonts w:ascii="Arial" w:hAnsi="Arial" w:cs="Arial"/>
        </w:rPr>
        <w:t xml:space="preserve">This is a 68.7% retention rate as compared to the 85.2% PA retention rate for the period of 07/01/19 through 05/31/20. </w:t>
      </w:r>
      <w:r w:rsidRPr="00E761DD">
        <w:rPr>
          <w:rFonts w:ascii="Arial" w:hAnsi="Arial" w:cs="Arial"/>
        </w:rPr>
        <w:t>The detailed breakout</w:t>
      </w:r>
      <w:r w:rsidR="00524550">
        <w:rPr>
          <w:rFonts w:ascii="Arial" w:hAnsi="Arial" w:cs="Arial"/>
        </w:rPr>
        <w:t xml:space="preserve"> for the most recent timeframe</w:t>
      </w:r>
      <w:r w:rsidRPr="00E761DD">
        <w:rPr>
          <w:rFonts w:ascii="Arial" w:hAnsi="Arial" w:cs="Arial"/>
        </w:rPr>
        <w:t xml:space="preserve"> is as follows:</w:t>
      </w:r>
    </w:p>
    <w:p w14:paraId="56E28ADD" w14:textId="5D6C68E4" w:rsidR="00C469AB" w:rsidRPr="00E761DD" w:rsidRDefault="003A03A5" w:rsidP="00410C75">
      <w:pPr>
        <w:numPr>
          <w:ilvl w:val="0"/>
          <w:numId w:val="104"/>
        </w:numPr>
        <w:spacing w:line="288" w:lineRule="auto"/>
        <w:rPr>
          <w:rFonts w:ascii="Arial" w:hAnsi="Arial" w:cs="Arial"/>
        </w:rPr>
      </w:pPr>
      <w:r w:rsidRPr="00E761DD">
        <w:rPr>
          <w:rFonts w:ascii="Arial" w:hAnsi="Arial" w:cs="Arial"/>
        </w:rPr>
        <w:t>79</w:t>
      </w:r>
      <w:r w:rsidR="00C469AB" w:rsidRPr="00E761DD">
        <w:rPr>
          <w:rFonts w:ascii="Arial" w:hAnsi="Arial" w:cs="Arial"/>
        </w:rPr>
        <w:t xml:space="preserve"> Active PAs</w:t>
      </w:r>
    </w:p>
    <w:p w14:paraId="4BF615EE" w14:textId="77777777" w:rsidR="00C469AB" w:rsidRPr="00E761DD" w:rsidRDefault="00C469AB" w:rsidP="00410C75">
      <w:pPr>
        <w:numPr>
          <w:ilvl w:val="0"/>
          <w:numId w:val="104"/>
        </w:numPr>
        <w:spacing w:line="288" w:lineRule="auto"/>
        <w:rPr>
          <w:rFonts w:ascii="Arial" w:hAnsi="Arial" w:cs="Arial"/>
        </w:rPr>
      </w:pPr>
      <w:r w:rsidRPr="00E761DD">
        <w:rPr>
          <w:rFonts w:ascii="Arial" w:hAnsi="Arial" w:cs="Arial"/>
        </w:rPr>
        <w:t>2 Active PA - Extra Help</w:t>
      </w:r>
    </w:p>
    <w:p w14:paraId="3AB4168A" w14:textId="2300C8B3" w:rsidR="00C469AB" w:rsidRPr="00E761DD" w:rsidRDefault="003A03A5" w:rsidP="00410C75">
      <w:pPr>
        <w:numPr>
          <w:ilvl w:val="0"/>
          <w:numId w:val="104"/>
        </w:numPr>
        <w:spacing w:line="288" w:lineRule="auto"/>
        <w:rPr>
          <w:rFonts w:ascii="Arial" w:hAnsi="Arial" w:cs="Arial"/>
        </w:rPr>
      </w:pPr>
      <w:r w:rsidRPr="00E761DD">
        <w:rPr>
          <w:rFonts w:ascii="Arial" w:hAnsi="Arial" w:cs="Arial"/>
        </w:rPr>
        <w:t>5</w:t>
      </w:r>
      <w:r w:rsidR="00C469AB" w:rsidRPr="00E761DD">
        <w:rPr>
          <w:rFonts w:ascii="Arial" w:hAnsi="Arial" w:cs="Arial"/>
        </w:rPr>
        <w:t xml:space="preserve"> Active Family Service Assistants</w:t>
      </w:r>
    </w:p>
    <w:p w14:paraId="29D18620" w14:textId="702034A5" w:rsidR="00C469AB" w:rsidRPr="00E761DD" w:rsidRDefault="003A03A5" w:rsidP="00410C75">
      <w:pPr>
        <w:numPr>
          <w:ilvl w:val="0"/>
          <w:numId w:val="104"/>
        </w:numPr>
        <w:spacing w:line="288" w:lineRule="auto"/>
        <w:rPr>
          <w:rFonts w:ascii="Arial" w:hAnsi="Arial" w:cs="Arial"/>
        </w:rPr>
      </w:pPr>
      <w:r w:rsidRPr="00E761DD">
        <w:rPr>
          <w:rFonts w:ascii="Arial" w:hAnsi="Arial" w:cs="Arial"/>
        </w:rPr>
        <w:t>25</w:t>
      </w:r>
      <w:r w:rsidR="00C469AB" w:rsidRPr="00E761DD">
        <w:rPr>
          <w:rFonts w:ascii="Arial" w:hAnsi="Arial" w:cs="Arial"/>
        </w:rPr>
        <w:t xml:space="preserve"> Inactive PAs</w:t>
      </w:r>
    </w:p>
    <w:p w14:paraId="661332DE" w14:textId="1E9091EF" w:rsidR="00C469AB" w:rsidRPr="00E761DD" w:rsidRDefault="003A03A5" w:rsidP="00410C75">
      <w:pPr>
        <w:numPr>
          <w:ilvl w:val="0"/>
          <w:numId w:val="104"/>
        </w:numPr>
        <w:spacing w:line="288" w:lineRule="auto"/>
        <w:rPr>
          <w:rFonts w:ascii="Arial" w:hAnsi="Arial" w:cs="Arial"/>
        </w:rPr>
      </w:pPr>
      <w:r w:rsidRPr="00E761DD">
        <w:rPr>
          <w:rFonts w:ascii="Arial" w:hAnsi="Arial" w:cs="Arial"/>
        </w:rPr>
        <w:t>1</w:t>
      </w:r>
      <w:r w:rsidR="00C469AB" w:rsidRPr="00E761DD">
        <w:rPr>
          <w:rFonts w:ascii="Arial" w:hAnsi="Arial" w:cs="Arial"/>
        </w:rPr>
        <w:t xml:space="preserve"> Inactive PA Extra Help</w:t>
      </w:r>
    </w:p>
    <w:p w14:paraId="32A4A84B" w14:textId="2A73CBA3" w:rsidR="003A03A5" w:rsidRPr="00E761DD" w:rsidRDefault="003A03A5" w:rsidP="00410C75">
      <w:pPr>
        <w:numPr>
          <w:ilvl w:val="0"/>
          <w:numId w:val="104"/>
        </w:numPr>
        <w:spacing w:line="288" w:lineRule="auto"/>
        <w:rPr>
          <w:rFonts w:ascii="Arial" w:hAnsi="Arial" w:cs="Arial"/>
        </w:rPr>
      </w:pPr>
      <w:r w:rsidRPr="00E761DD">
        <w:rPr>
          <w:rFonts w:ascii="Arial" w:hAnsi="Arial" w:cs="Arial"/>
        </w:rPr>
        <w:t>3 Inactive Family Service Assistants</w:t>
      </w:r>
    </w:p>
    <w:p w14:paraId="0993662A" w14:textId="77777777" w:rsidR="0050668C" w:rsidRPr="00E761DD" w:rsidRDefault="0050668C" w:rsidP="0050668C">
      <w:pPr>
        <w:spacing w:line="288" w:lineRule="auto"/>
        <w:rPr>
          <w:rFonts w:ascii="Arial" w:hAnsi="Arial" w:cs="Arial"/>
          <w:b/>
          <w:bCs/>
        </w:rPr>
      </w:pPr>
    </w:p>
    <w:p w14:paraId="76C301DE" w14:textId="65752945" w:rsidR="00C469AB" w:rsidRPr="00E761DD" w:rsidRDefault="003A03A5" w:rsidP="007F48F2">
      <w:pPr>
        <w:spacing w:line="288" w:lineRule="auto"/>
        <w:rPr>
          <w:rFonts w:ascii="Arial" w:hAnsi="Arial" w:cs="Arial"/>
        </w:rPr>
      </w:pPr>
      <w:r w:rsidRPr="00E761DD">
        <w:rPr>
          <w:rFonts w:ascii="Arial" w:hAnsi="Arial" w:cs="Arial"/>
        </w:rPr>
        <w:t>81</w:t>
      </w:r>
      <w:r w:rsidR="00C469AB" w:rsidRPr="00E761DD">
        <w:rPr>
          <w:rFonts w:ascii="Arial" w:hAnsi="Arial" w:cs="Arial"/>
        </w:rPr>
        <w:t xml:space="preserve"> Program Assistant</w:t>
      </w:r>
      <w:r w:rsidRPr="00E761DD">
        <w:rPr>
          <w:rFonts w:ascii="Arial" w:hAnsi="Arial" w:cs="Arial"/>
        </w:rPr>
        <w:t>s</w:t>
      </w:r>
      <w:r w:rsidR="00C469AB" w:rsidRPr="00E761DD">
        <w:rPr>
          <w:rFonts w:ascii="Arial" w:hAnsi="Arial" w:cs="Arial"/>
        </w:rPr>
        <w:t xml:space="preserve"> </w:t>
      </w:r>
      <w:r w:rsidR="0050668C" w:rsidRPr="00E761DD">
        <w:rPr>
          <w:rFonts w:ascii="Arial" w:hAnsi="Arial" w:cs="Arial"/>
        </w:rPr>
        <w:t xml:space="preserve">completed their </w:t>
      </w:r>
      <w:r w:rsidR="00C469AB" w:rsidRPr="00E761DD">
        <w:rPr>
          <w:rFonts w:ascii="Arial" w:hAnsi="Arial" w:cs="Arial"/>
        </w:rPr>
        <w:t>New Staff Training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r w:rsidR="0050668C" w:rsidRPr="00E761DD">
        <w:rPr>
          <w:rFonts w:ascii="Arial" w:hAnsi="Arial" w:cs="Arial"/>
        </w:rPr>
        <w:t>.  Details are as follows:</w:t>
      </w:r>
    </w:p>
    <w:p w14:paraId="322B8CB9" w14:textId="6F7330AE" w:rsidR="00C469AB" w:rsidRPr="00E761DD" w:rsidRDefault="00C469AB" w:rsidP="00410C75">
      <w:pPr>
        <w:numPr>
          <w:ilvl w:val="0"/>
          <w:numId w:val="104"/>
        </w:numPr>
        <w:spacing w:line="288" w:lineRule="auto"/>
        <w:rPr>
          <w:rFonts w:ascii="Arial" w:hAnsi="Arial" w:cs="Arial"/>
        </w:rPr>
      </w:pPr>
      <w:r w:rsidRPr="00E761DD">
        <w:rPr>
          <w:rFonts w:ascii="Arial" w:hAnsi="Arial" w:cs="Arial"/>
        </w:rPr>
        <w:t>5</w:t>
      </w:r>
      <w:r w:rsidR="003A03A5" w:rsidRPr="00E761DD">
        <w:rPr>
          <w:rFonts w:ascii="Arial" w:hAnsi="Arial" w:cs="Arial"/>
        </w:rPr>
        <w:t>2</w:t>
      </w:r>
      <w:r w:rsidRPr="00E761DD">
        <w:rPr>
          <w:rFonts w:ascii="Arial" w:hAnsi="Arial" w:cs="Arial"/>
        </w:rPr>
        <w:t xml:space="preserve"> Active PAs completed PA Training between 07/01/</w:t>
      </w:r>
      <w:r w:rsidR="003A03A5" w:rsidRPr="00E761DD">
        <w:rPr>
          <w:rFonts w:ascii="Arial" w:hAnsi="Arial" w:cs="Arial"/>
        </w:rPr>
        <w:t>20</w:t>
      </w:r>
      <w:r w:rsidRPr="00E761DD">
        <w:rPr>
          <w:rFonts w:ascii="Arial" w:hAnsi="Arial" w:cs="Arial"/>
        </w:rPr>
        <w:t xml:space="preserve"> and 05/31/2</w:t>
      </w:r>
      <w:r w:rsidR="003A03A5" w:rsidRPr="00E761DD">
        <w:rPr>
          <w:rFonts w:ascii="Arial" w:hAnsi="Arial" w:cs="Arial"/>
        </w:rPr>
        <w:t>1</w:t>
      </w:r>
    </w:p>
    <w:p w14:paraId="3406B58C" w14:textId="3FA7BB7D" w:rsidR="003A03A5" w:rsidRPr="00E761DD" w:rsidRDefault="003A03A5" w:rsidP="00410C75">
      <w:pPr>
        <w:numPr>
          <w:ilvl w:val="0"/>
          <w:numId w:val="104"/>
        </w:numPr>
        <w:spacing w:line="288" w:lineRule="auto"/>
        <w:rPr>
          <w:rFonts w:ascii="Arial" w:hAnsi="Arial" w:cs="Arial"/>
        </w:rPr>
      </w:pPr>
      <w:r w:rsidRPr="00E761DD">
        <w:rPr>
          <w:rFonts w:ascii="Arial" w:hAnsi="Arial" w:cs="Arial"/>
        </w:rPr>
        <w:t>3 Active Family Services Assistants completed PA Training between 07/01/20 and 05/31/21</w:t>
      </w:r>
    </w:p>
    <w:p w14:paraId="4BC25E69" w14:textId="4808331F" w:rsidR="00C469AB" w:rsidRPr="00E761DD" w:rsidRDefault="00152141" w:rsidP="00410C75">
      <w:pPr>
        <w:numPr>
          <w:ilvl w:val="0"/>
          <w:numId w:val="104"/>
        </w:numPr>
        <w:spacing w:line="288" w:lineRule="auto"/>
        <w:rPr>
          <w:rFonts w:ascii="Arial" w:hAnsi="Arial" w:cs="Arial"/>
        </w:rPr>
      </w:pPr>
      <w:r w:rsidRPr="00E761DD">
        <w:rPr>
          <w:rFonts w:ascii="Arial" w:hAnsi="Arial" w:cs="Arial"/>
        </w:rPr>
        <w:t>21</w:t>
      </w:r>
      <w:r w:rsidR="00C469AB" w:rsidRPr="00E761DD">
        <w:rPr>
          <w:rFonts w:ascii="Arial" w:hAnsi="Arial" w:cs="Arial"/>
        </w:rPr>
        <w:t xml:space="preserve"> Inactive PAs completed PA Training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p>
    <w:p w14:paraId="469F401B" w14:textId="6B0E259E" w:rsidR="00152141" w:rsidRPr="00E761DD" w:rsidRDefault="00152141" w:rsidP="00410C75">
      <w:pPr>
        <w:numPr>
          <w:ilvl w:val="0"/>
          <w:numId w:val="104"/>
        </w:numPr>
        <w:spacing w:line="288" w:lineRule="auto"/>
        <w:rPr>
          <w:rFonts w:ascii="Arial" w:hAnsi="Arial" w:cs="Arial"/>
        </w:rPr>
      </w:pPr>
      <w:r w:rsidRPr="00E761DD">
        <w:rPr>
          <w:rFonts w:ascii="Arial" w:hAnsi="Arial" w:cs="Arial"/>
        </w:rPr>
        <w:t>1 Inactive PA Extra-Help completed PA Training between 07/01/20 and 05/31/21</w:t>
      </w:r>
    </w:p>
    <w:p w14:paraId="18C61A2F" w14:textId="782E9D8F" w:rsidR="00152141" w:rsidRPr="00E761DD" w:rsidRDefault="00152141" w:rsidP="00410C75">
      <w:pPr>
        <w:numPr>
          <w:ilvl w:val="0"/>
          <w:numId w:val="104"/>
        </w:numPr>
        <w:spacing w:line="288" w:lineRule="auto"/>
        <w:rPr>
          <w:rFonts w:ascii="Arial" w:hAnsi="Arial" w:cs="Arial"/>
        </w:rPr>
      </w:pPr>
      <w:r w:rsidRPr="00E761DD">
        <w:rPr>
          <w:rFonts w:ascii="Arial" w:hAnsi="Arial" w:cs="Arial"/>
        </w:rPr>
        <w:t>1 Inactive Family Service Assistant completed PA Training between 07/01/20 and 05/31/21</w:t>
      </w:r>
    </w:p>
    <w:p w14:paraId="7AACCDBD" w14:textId="322EE730" w:rsidR="00C469AB" w:rsidRPr="00E761DD" w:rsidRDefault="00152141" w:rsidP="00410C75">
      <w:pPr>
        <w:numPr>
          <w:ilvl w:val="0"/>
          <w:numId w:val="104"/>
        </w:numPr>
        <w:spacing w:line="288" w:lineRule="auto"/>
        <w:rPr>
          <w:rFonts w:ascii="Arial" w:hAnsi="Arial" w:cs="Arial"/>
        </w:rPr>
      </w:pPr>
      <w:r w:rsidRPr="00E761DD">
        <w:rPr>
          <w:rFonts w:ascii="Arial" w:hAnsi="Arial" w:cs="Arial"/>
        </w:rPr>
        <w:t>3</w:t>
      </w:r>
      <w:r w:rsidR="00C469AB" w:rsidRPr="00E761DD">
        <w:rPr>
          <w:rFonts w:ascii="Arial" w:hAnsi="Arial" w:cs="Arial"/>
        </w:rPr>
        <w:t xml:space="preserve"> Active FSWs completed PA Training between 07/01/</w:t>
      </w:r>
      <w:r w:rsidRPr="00E761DD">
        <w:rPr>
          <w:rFonts w:ascii="Arial" w:hAnsi="Arial" w:cs="Arial"/>
        </w:rPr>
        <w:t>20</w:t>
      </w:r>
      <w:r w:rsidR="00C469AB" w:rsidRPr="00E761DD">
        <w:rPr>
          <w:rFonts w:ascii="Arial" w:hAnsi="Arial" w:cs="Arial"/>
        </w:rPr>
        <w:t xml:space="preserve"> and 05/31/20</w:t>
      </w:r>
    </w:p>
    <w:p w14:paraId="525DC591" w14:textId="117A62FE" w:rsidR="00C469AB" w:rsidRPr="00E761DD" w:rsidRDefault="00152141" w:rsidP="00410C75">
      <w:pPr>
        <w:numPr>
          <w:ilvl w:val="0"/>
          <w:numId w:val="104"/>
        </w:numPr>
        <w:spacing w:line="288" w:lineRule="auto"/>
        <w:rPr>
          <w:rFonts w:ascii="Arial" w:hAnsi="Arial" w:cs="Arial"/>
        </w:rPr>
      </w:pPr>
      <w:r w:rsidRPr="00E761DD">
        <w:rPr>
          <w:rFonts w:ascii="Arial" w:hAnsi="Arial" w:cs="Arial"/>
        </w:rPr>
        <w:t>17</w:t>
      </w:r>
      <w:r w:rsidR="00C469AB" w:rsidRPr="00E761DD">
        <w:rPr>
          <w:rFonts w:ascii="Arial" w:hAnsi="Arial" w:cs="Arial"/>
        </w:rPr>
        <w:t xml:space="preserve"> Inactive PAs hired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r w:rsidR="00C469AB" w:rsidRPr="00E761DD">
        <w:rPr>
          <w:rFonts w:ascii="Arial" w:hAnsi="Arial" w:cs="Arial"/>
        </w:rPr>
        <w:t xml:space="preserve"> either never started or never completed PA Training</w:t>
      </w:r>
      <w:r w:rsidR="00524550">
        <w:rPr>
          <w:rFonts w:ascii="Arial" w:hAnsi="Arial" w:cs="Arial"/>
        </w:rPr>
        <w:t xml:space="preserve"> as compared to the 11 Inactive PAs hired for the preceding year that either never started or never completed PA Training</w:t>
      </w:r>
    </w:p>
    <w:p w14:paraId="727139E4" w14:textId="14AE6D0E" w:rsidR="00C469AB" w:rsidRPr="00E761DD" w:rsidRDefault="00152141" w:rsidP="00410C75">
      <w:pPr>
        <w:numPr>
          <w:ilvl w:val="0"/>
          <w:numId w:val="104"/>
        </w:numPr>
        <w:spacing w:line="288" w:lineRule="auto"/>
        <w:rPr>
          <w:rFonts w:ascii="Arial" w:hAnsi="Arial" w:cs="Arial"/>
        </w:rPr>
      </w:pPr>
      <w:r w:rsidRPr="00E761DD">
        <w:rPr>
          <w:rFonts w:ascii="Arial" w:hAnsi="Arial" w:cs="Arial"/>
        </w:rPr>
        <w:t>1</w:t>
      </w:r>
      <w:r w:rsidR="00C469AB" w:rsidRPr="00E761DD">
        <w:rPr>
          <w:rFonts w:ascii="Arial" w:hAnsi="Arial" w:cs="Arial"/>
        </w:rPr>
        <w:t>6 Active PAs are currently on the waitlist to begin or make-up PA Training</w:t>
      </w:r>
    </w:p>
    <w:p w14:paraId="6237D630" w14:textId="1323A1F5" w:rsidR="00152141" w:rsidRPr="00E761DD" w:rsidRDefault="00152141" w:rsidP="00410C75">
      <w:pPr>
        <w:numPr>
          <w:ilvl w:val="0"/>
          <w:numId w:val="104"/>
        </w:numPr>
        <w:spacing w:line="288" w:lineRule="auto"/>
        <w:rPr>
          <w:rFonts w:ascii="Arial" w:hAnsi="Arial" w:cs="Arial"/>
        </w:rPr>
      </w:pPr>
      <w:r w:rsidRPr="00E761DD">
        <w:rPr>
          <w:rFonts w:ascii="Arial" w:hAnsi="Arial" w:cs="Arial"/>
        </w:rPr>
        <w:t>16 Active PAs hired between 07/01/20-05/31/21 are currently in PA Training</w:t>
      </w:r>
    </w:p>
    <w:p w14:paraId="7CC6E772" w14:textId="77777777" w:rsidR="00395CB2" w:rsidRPr="00E761DD" w:rsidRDefault="00395CB2" w:rsidP="007F48F2">
      <w:pPr>
        <w:spacing w:line="288" w:lineRule="auto"/>
        <w:rPr>
          <w:rFonts w:ascii="Arial" w:eastAsiaTheme="minorHAnsi" w:hAnsi="Arial" w:cs="Arial"/>
        </w:rPr>
      </w:pPr>
    </w:p>
    <w:p w14:paraId="42582BBD" w14:textId="77777777" w:rsidR="004A559A" w:rsidRDefault="004A559A" w:rsidP="00C5703A">
      <w:pPr>
        <w:tabs>
          <w:tab w:val="center" w:pos="4680"/>
        </w:tabs>
        <w:spacing w:after="200" w:line="276" w:lineRule="auto"/>
        <w:jc w:val="center"/>
        <w:rPr>
          <w:rFonts w:ascii="Arial" w:hAnsi="Arial" w:cs="Arial"/>
          <w:b/>
          <w:bCs/>
          <w:u w:val="single"/>
        </w:rPr>
      </w:pPr>
    </w:p>
    <w:p w14:paraId="75A9F7EC" w14:textId="31B17976" w:rsidR="00C469AB" w:rsidRPr="00E761DD" w:rsidRDefault="00524550" w:rsidP="00C5703A">
      <w:pPr>
        <w:tabs>
          <w:tab w:val="center" w:pos="4680"/>
        </w:tabs>
        <w:spacing w:after="200" w:line="276" w:lineRule="auto"/>
        <w:rPr>
          <w:rFonts w:ascii="Arial" w:hAnsi="Arial" w:cs="Arial"/>
        </w:rPr>
      </w:pPr>
      <w:r w:rsidRPr="00C5703A">
        <w:rPr>
          <w:rFonts w:ascii="Arial" w:hAnsi="Arial" w:cs="Arial"/>
        </w:rPr>
        <w:br w:type="page"/>
      </w:r>
      <w:r w:rsidR="00C469AB" w:rsidRPr="00E761DD">
        <w:rPr>
          <w:rFonts w:ascii="Arial" w:hAnsi="Arial" w:cs="Arial"/>
          <w:b/>
          <w:bCs/>
          <w:u w:val="single"/>
        </w:rPr>
        <w:t>Supervisors</w:t>
      </w:r>
    </w:p>
    <w:p w14:paraId="14990E26" w14:textId="2879B2D2" w:rsidR="00C469AB" w:rsidRPr="00E761DD" w:rsidRDefault="00152141" w:rsidP="007F48F2">
      <w:pPr>
        <w:spacing w:line="288" w:lineRule="auto"/>
        <w:rPr>
          <w:rFonts w:ascii="Arial" w:hAnsi="Arial" w:cs="Arial"/>
        </w:rPr>
      </w:pPr>
      <w:r w:rsidRPr="00E761DD">
        <w:rPr>
          <w:rFonts w:ascii="Arial" w:hAnsi="Arial" w:cs="Arial"/>
        </w:rPr>
        <w:t>38</w:t>
      </w:r>
      <w:r w:rsidR="00C469AB" w:rsidRPr="00E761DD">
        <w:rPr>
          <w:rFonts w:ascii="Arial" w:hAnsi="Arial" w:cs="Arial"/>
        </w:rPr>
        <w:t xml:space="preserve"> Supervisors </w:t>
      </w:r>
      <w:r w:rsidR="00524550">
        <w:rPr>
          <w:rFonts w:ascii="Arial" w:hAnsi="Arial" w:cs="Arial"/>
        </w:rPr>
        <w:t xml:space="preserve">were </w:t>
      </w:r>
      <w:r w:rsidR="00C469AB" w:rsidRPr="00E761DD">
        <w:rPr>
          <w:rFonts w:ascii="Arial" w:hAnsi="Arial" w:cs="Arial"/>
        </w:rPr>
        <w:t>hired with a position start date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r w:rsidR="00524550">
        <w:rPr>
          <w:rFonts w:ascii="Arial" w:hAnsi="Arial" w:cs="Arial"/>
        </w:rPr>
        <w:t xml:space="preserve"> as compared to 29 Supervisors who were hired between 07/01/19 and 05/31/20. Of the 38 who were hired for this reporting period</w:t>
      </w:r>
      <w:r w:rsidR="0050668C" w:rsidRPr="00E761DD">
        <w:rPr>
          <w:rFonts w:ascii="Arial" w:hAnsi="Arial" w:cs="Arial"/>
        </w:rPr>
        <w:t xml:space="preserve">, </w:t>
      </w:r>
      <w:r w:rsidRPr="00E761DD">
        <w:rPr>
          <w:rFonts w:ascii="Arial" w:hAnsi="Arial" w:cs="Arial"/>
        </w:rPr>
        <w:t>3</w:t>
      </w:r>
      <w:r w:rsidR="0050668C" w:rsidRPr="00E761DD">
        <w:rPr>
          <w:rFonts w:ascii="Arial" w:hAnsi="Arial" w:cs="Arial"/>
        </w:rPr>
        <w:t>4 remain active with DCFS</w:t>
      </w:r>
      <w:r w:rsidR="00524550">
        <w:rPr>
          <w:rFonts w:ascii="Arial" w:hAnsi="Arial" w:cs="Arial"/>
        </w:rPr>
        <w:t xml:space="preserve"> for a retention rate of 89.5% as compared to the newly hired Supervisor retention rate of 82.8% for the period of 07/01/19 through 05/31/20. The</w:t>
      </w:r>
      <w:r w:rsidR="0050668C" w:rsidRPr="00E761DD">
        <w:rPr>
          <w:rFonts w:ascii="Arial" w:hAnsi="Arial" w:cs="Arial"/>
        </w:rPr>
        <w:t xml:space="preserve"> breakdown </w:t>
      </w:r>
      <w:r w:rsidR="00524550">
        <w:rPr>
          <w:rFonts w:ascii="Arial" w:hAnsi="Arial" w:cs="Arial"/>
        </w:rPr>
        <w:t>for 07/01/20 through 05/31/21 is as follows</w:t>
      </w:r>
      <w:r w:rsidR="0050668C" w:rsidRPr="00E761DD">
        <w:rPr>
          <w:rFonts w:ascii="Arial" w:hAnsi="Arial" w:cs="Arial"/>
        </w:rPr>
        <w:t xml:space="preserve">: </w:t>
      </w:r>
    </w:p>
    <w:p w14:paraId="4EC0938E" w14:textId="1F69D6A7" w:rsidR="00C469AB" w:rsidRPr="00E761DD" w:rsidRDefault="00152141" w:rsidP="00410C75">
      <w:pPr>
        <w:numPr>
          <w:ilvl w:val="0"/>
          <w:numId w:val="105"/>
        </w:numPr>
        <w:spacing w:line="288" w:lineRule="auto"/>
        <w:rPr>
          <w:rFonts w:ascii="Arial" w:hAnsi="Arial" w:cs="Arial"/>
        </w:rPr>
      </w:pPr>
      <w:r w:rsidRPr="00E761DD">
        <w:rPr>
          <w:rFonts w:ascii="Arial" w:hAnsi="Arial" w:cs="Arial"/>
        </w:rPr>
        <w:t>4</w:t>
      </w:r>
      <w:r w:rsidR="00C469AB" w:rsidRPr="00E761DD">
        <w:rPr>
          <w:rFonts w:ascii="Arial" w:hAnsi="Arial" w:cs="Arial"/>
        </w:rPr>
        <w:t xml:space="preserve"> Active FSW County Supervisors </w:t>
      </w:r>
    </w:p>
    <w:p w14:paraId="4CE9A0ED" w14:textId="3A5C7D64" w:rsidR="00C469AB" w:rsidRPr="00E761DD" w:rsidRDefault="00152141" w:rsidP="00410C75">
      <w:pPr>
        <w:numPr>
          <w:ilvl w:val="0"/>
          <w:numId w:val="105"/>
        </w:numPr>
        <w:spacing w:line="288" w:lineRule="auto"/>
        <w:rPr>
          <w:rFonts w:ascii="Arial" w:hAnsi="Arial" w:cs="Arial"/>
        </w:rPr>
      </w:pPr>
      <w:r w:rsidRPr="00E761DD">
        <w:rPr>
          <w:rFonts w:ascii="Arial" w:hAnsi="Arial" w:cs="Arial"/>
        </w:rPr>
        <w:t>30</w:t>
      </w:r>
      <w:r w:rsidR="00C469AB" w:rsidRPr="00E761DD">
        <w:rPr>
          <w:rFonts w:ascii="Arial" w:hAnsi="Arial" w:cs="Arial"/>
        </w:rPr>
        <w:t xml:space="preserve"> Active FSW Supervisors</w:t>
      </w:r>
    </w:p>
    <w:p w14:paraId="692D65B3" w14:textId="70FE2745" w:rsidR="0050668C" w:rsidRPr="00E761DD" w:rsidRDefault="00152141" w:rsidP="00410C75">
      <w:pPr>
        <w:numPr>
          <w:ilvl w:val="0"/>
          <w:numId w:val="105"/>
        </w:numPr>
        <w:spacing w:line="288" w:lineRule="auto"/>
        <w:rPr>
          <w:rFonts w:ascii="Arial" w:hAnsi="Arial" w:cs="Arial"/>
          <w:b/>
          <w:bCs/>
        </w:rPr>
      </w:pPr>
      <w:r w:rsidRPr="00E761DD">
        <w:rPr>
          <w:rFonts w:ascii="Arial" w:hAnsi="Arial" w:cs="Arial"/>
        </w:rPr>
        <w:t>4</w:t>
      </w:r>
      <w:r w:rsidR="00C469AB" w:rsidRPr="00E761DD">
        <w:rPr>
          <w:rFonts w:ascii="Arial" w:hAnsi="Arial" w:cs="Arial"/>
        </w:rPr>
        <w:t xml:space="preserve"> Inactive FSW Supervisors</w:t>
      </w:r>
    </w:p>
    <w:p w14:paraId="0DA38009" w14:textId="6BEB3273" w:rsidR="00C469AB" w:rsidRPr="00E761DD" w:rsidRDefault="00152141" w:rsidP="00410C75">
      <w:pPr>
        <w:pStyle w:val="ListParagraph"/>
        <w:numPr>
          <w:ilvl w:val="0"/>
          <w:numId w:val="125"/>
        </w:numPr>
        <w:spacing w:line="288" w:lineRule="auto"/>
        <w:rPr>
          <w:rFonts w:ascii="Arial" w:hAnsi="Arial" w:cs="Arial"/>
        </w:rPr>
      </w:pPr>
      <w:r w:rsidRPr="00E761DD">
        <w:rPr>
          <w:rFonts w:ascii="Arial" w:hAnsi="Arial" w:cs="Arial"/>
        </w:rPr>
        <w:t>17</w:t>
      </w:r>
      <w:r w:rsidR="00C469AB" w:rsidRPr="00E761DD">
        <w:rPr>
          <w:rFonts w:ascii="Arial" w:hAnsi="Arial" w:cs="Arial"/>
        </w:rPr>
        <w:t xml:space="preserve"> Supervisor</w:t>
      </w:r>
      <w:r w:rsidR="0050668C" w:rsidRPr="00E761DD">
        <w:rPr>
          <w:rFonts w:ascii="Arial" w:hAnsi="Arial" w:cs="Arial"/>
        </w:rPr>
        <w:t xml:space="preserve">s completed New Staff Training </w:t>
      </w:r>
      <w:r w:rsidR="00C469AB" w:rsidRPr="00E761DD">
        <w:rPr>
          <w:rFonts w:ascii="Arial" w:hAnsi="Arial" w:cs="Arial"/>
        </w:rPr>
        <w:t>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p>
    <w:p w14:paraId="5473A459" w14:textId="1E171048" w:rsidR="00C469AB" w:rsidRPr="00E761DD" w:rsidRDefault="00152141" w:rsidP="00410C75">
      <w:pPr>
        <w:numPr>
          <w:ilvl w:val="0"/>
          <w:numId w:val="105"/>
        </w:numPr>
        <w:spacing w:line="288" w:lineRule="auto"/>
        <w:rPr>
          <w:rFonts w:ascii="Arial" w:hAnsi="Arial" w:cs="Arial"/>
        </w:rPr>
      </w:pPr>
      <w:r w:rsidRPr="00E761DD">
        <w:rPr>
          <w:rFonts w:ascii="Arial" w:hAnsi="Arial" w:cs="Arial"/>
        </w:rPr>
        <w:t>1</w:t>
      </w:r>
      <w:r w:rsidR="00C469AB" w:rsidRPr="00E761DD">
        <w:rPr>
          <w:rFonts w:ascii="Arial" w:hAnsi="Arial" w:cs="Arial"/>
        </w:rPr>
        <w:t>6 Active Supervisors completed Supervisor Training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p>
    <w:p w14:paraId="7374C451" w14:textId="5DDF6120" w:rsidR="00C469AB" w:rsidRPr="00E761DD" w:rsidRDefault="00152141" w:rsidP="00410C75">
      <w:pPr>
        <w:numPr>
          <w:ilvl w:val="0"/>
          <w:numId w:val="105"/>
        </w:numPr>
        <w:spacing w:line="288" w:lineRule="auto"/>
        <w:rPr>
          <w:rFonts w:ascii="Arial" w:hAnsi="Arial" w:cs="Arial"/>
        </w:rPr>
      </w:pPr>
      <w:r w:rsidRPr="00E761DD">
        <w:rPr>
          <w:rFonts w:ascii="Arial" w:hAnsi="Arial" w:cs="Arial"/>
        </w:rPr>
        <w:t>1</w:t>
      </w:r>
      <w:r w:rsidR="00C469AB" w:rsidRPr="00E761DD">
        <w:rPr>
          <w:rFonts w:ascii="Arial" w:hAnsi="Arial" w:cs="Arial"/>
        </w:rPr>
        <w:t xml:space="preserve"> Inactive Supervisor completed Supervisor Training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p>
    <w:p w14:paraId="619C5D65" w14:textId="2BFF8653" w:rsidR="00C469AB" w:rsidRPr="00E761DD" w:rsidRDefault="00C469AB" w:rsidP="00410C75">
      <w:pPr>
        <w:numPr>
          <w:ilvl w:val="0"/>
          <w:numId w:val="105"/>
        </w:numPr>
        <w:spacing w:line="288" w:lineRule="auto"/>
        <w:rPr>
          <w:rFonts w:ascii="Arial" w:hAnsi="Arial" w:cs="Arial"/>
        </w:rPr>
      </w:pPr>
      <w:r w:rsidRPr="00E761DD">
        <w:rPr>
          <w:rFonts w:ascii="Arial" w:hAnsi="Arial" w:cs="Arial"/>
        </w:rPr>
        <w:t>2 Active Supervisors with a start date between 07/01/</w:t>
      </w:r>
      <w:r w:rsidR="00152141" w:rsidRPr="00E761DD">
        <w:rPr>
          <w:rFonts w:ascii="Arial" w:hAnsi="Arial" w:cs="Arial"/>
        </w:rPr>
        <w:t>20</w:t>
      </w:r>
      <w:r w:rsidRPr="00E761DD">
        <w:rPr>
          <w:rFonts w:ascii="Arial" w:hAnsi="Arial" w:cs="Arial"/>
        </w:rPr>
        <w:t xml:space="preserve"> and 05/31/2</w:t>
      </w:r>
      <w:r w:rsidR="00152141" w:rsidRPr="00E761DD">
        <w:rPr>
          <w:rFonts w:ascii="Arial" w:hAnsi="Arial" w:cs="Arial"/>
        </w:rPr>
        <w:t>1</w:t>
      </w:r>
      <w:r w:rsidRPr="00E761DD">
        <w:rPr>
          <w:rFonts w:ascii="Arial" w:hAnsi="Arial" w:cs="Arial"/>
        </w:rPr>
        <w:t xml:space="preserve"> completed Supervisor NST before the date range (re-hire</w:t>
      </w:r>
      <w:r w:rsidR="00152141" w:rsidRPr="00E761DD">
        <w:rPr>
          <w:rFonts w:ascii="Arial" w:hAnsi="Arial" w:cs="Arial"/>
        </w:rPr>
        <w:t>s</w:t>
      </w:r>
      <w:r w:rsidRPr="00E761DD">
        <w:rPr>
          <w:rFonts w:ascii="Arial" w:hAnsi="Arial" w:cs="Arial"/>
        </w:rPr>
        <w:t>)</w:t>
      </w:r>
    </w:p>
    <w:p w14:paraId="46B7E334" w14:textId="78621B0F" w:rsidR="00C469AB" w:rsidRPr="00E761DD" w:rsidRDefault="00C469AB" w:rsidP="00410C75">
      <w:pPr>
        <w:numPr>
          <w:ilvl w:val="0"/>
          <w:numId w:val="105"/>
        </w:numPr>
        <w:spacing w:line="288" w:lineRule="auto"/>
        <w:rPr>
          <w:rFonts w:ascii="Arial" w:hAnsi="Arial" w:cs="Arial"/>
        </w:rPr>
      </w:pPr>
      <w:r w:rsidRPr="00E761DD">
        <w:rPr>
          <w:rFonts w:ascii="Arial" w:hAnsi="Arial" w:cs="Arial"/>
        </w:rPr>
        <w:t>1 Inactive Supervisor with a start date between 07/01/</w:t>
      </w:r>
      <w:r w:rsidR="00152141" w:rsidRPr="00E761DD">
        <w:rPr>
          <w:rFonts w:ascii="Arial" w:hAnsi="Arial" w:cs="Arial"/>
        </w:rPr>
        <w:t>20</w:t>
      </w:r>
      <w:r w:rsidRPr="00E761DD">
        <w:rPr>
          <w:rFonts w:ascii="Arial" w:hAnsi="Arial" w:cs="Arial"/>
        </w:rPr>
        <w:t xml:space="preserve"> and 05/31/2</w:t>
      </w:r>
      <w:r w:rsidR="00152141" w:rsidRPr="00E761DD">
        <w:rPr>
          <w:rFonts w:ascii="Arial" w:hAnsi="Arial" w:cs="Arial"/>
        </w:rPr>
        <w:t>1</w:t>
      </w:r>
      <w:r w:rsidRPr="00E761DD">
        <w:rPr>
          <w:rFonts w:ascii="Arial" w:hAnsi="Arial" w:cs="Arial"/>
        </w:rPr>
        <w:t xml:space="preserve"> completed Supervisor NST before the date range </w:t>
      </w:r>
    </w:p>
    <w:p w14:paraId="3B6E16B8" w14:textId="677DBD36" w:rsidR="00152141" w:rsidRPr="00E761DD" w:rsidRDefault="00152141" w:rsidP="00410C75">
      <w:pPr>
        <w:numPr>
          <w:ilvl w:val="0"/>
          <w:numId w:val="105"/>
        </w:numPr>
        <w:spacing w:line="288" w:lineRule="auto"/>
        <w:rPr>
          <w:rFonts w:ascii="Arial" w:hAnsi="Arial" w:cs="Arial"/>
        </w:rPr>
      </w:pPr>
      <w:r w:rsidRPr="00E761DD">
        <w:rPr>
          <w:rFonts w:ascii="Arial" w:hAnsi="Arial" w:cs="Arial"/>
        </w:rPr>
        <w:t>8 Active Supervisors hired between 07/01/20 and 05/31/21 are currently on the Wait List to attend Supervisor NST</w:t>
      </w:r>
    </w:p>
    <w:p w14:paraId="179410DE" w14:textId="457041C3" w:rsidR="00C469AB" w:rsidRPr="00E761DD" w:rsidRDefault="00152141" w:rsidP="00410C75">
      <w:pPr>
        <w:numPr>
          <w:ilvl w:val="0"/>
          <w:numId w:val="105"/>
        </w:numPr>
        <w:spacing w:line="288" w:lineRule="auto"/>
        <w:rPr>
          <w:rFonts w:ascii="Arial" w:hAnsi="Arial" w:cs="Arial"/>
        </w:rPr>
      </w:pPr>
      <w:r w:rsidRPr="00E761DD">
        <w:rPr>
          <w:rFonts w:ascii="Arial" w:hAnsi="Arial" w:cs="Arial"/>
        </w:rPr>
        <w:t>2</w:t>
      </w:r>
      <w:r w:rsidR="00C469AB" w:rsidRPr="00E761DD">
        <w:rPr>
          <w:rFonts w:ascii="Arial" w:hAnsi="Arial" w:cs="Arial"/>
        </w:rPr>
        <w:t xml:space="preserve"> Active Supervisor</w:t>
      </w:r>
      <w:r w:rsidRPr="00E761DD">
        <w:rPr>
          <w:rFonts w:ascii="Arial" w:hAnsi="Arial" w:cs="Arial"/>
        </w:rPr>
        <w:t>s</w:t>
      </w:r>
      <w:r w:rsidR="00C469AB" w:rsidRPr="00E761DD">
        <w:rPr>
          <w:rFonts w:ascii="Arial" w:hAnsi="Arial" w:cs="Arial"/>
        </w:rPr>
        <w:t xml:space="preserve"> hired between 07/01/</w:t>
      </w:r>
      <w:r w:rsidRPr="00E761DD">
        <w:rPr>
          <w:rFonts w:ascii="Arial" w:hAnsi="Arial" w:cs="Arial"/>
        </w:rPr>
        <w:t>20</w:t>
      </w:r>
      <w:r w:rsidR="00C469AB" w:rsidRPr="00E761DD">
        <w:rPr>
          <w:rFonts w:ascii="Arial" w:hAnsi="Arial" w:cs="Arial"/>
        </w:rPr>
        <w:t xml:space="preserve"> and 05/31/2</w:t>
      </w:r>
      <w:r w:rsidRPr="00E761DD">
        <w:rPr>
          <w:rFonts w:ascii="Arial" w:hAnsi="Arial" w:cs="Arial"/>
        </w:rPr>
        <w:t>1</w:t>
      </w:r>
      <w:r w:rsidR="00C469AB" w:rsidRPr="00E761DD">
        <w:rPr>
          <w:rFonts w:ascii="Arial" w:hAnsi="Arial" w:cs="Arial"/>
        </w:rPr>
        <w:t xml:space="preserve"> </w:t>
      </w:r>
      <w:r w:rsidRPr="00E761DD">
        <w:rPr>
          <w:rFonts w:ascii="Arial" w:hAnsi="Arial" w:cs="Arial"/>
        </w:rPr>
        <w:t>are</w:t>
      </w:r>
      <w:r w:rsidR="00C469AB" w:rsidRPr="00E761DD">
        <w:rPr>
          <w:rFonts w:ascii="Arial" w:hAnsi="Arial" w:cs="Arial"/>
        </w:rPr>
        <w:t xml:space="preserve"> currently on the Wait List to </w:t>
      </w:r>
      <w:r w:rsidRPr="00E761DD">
        <w:rPr>
          <w:rFonts w:ascii="Arial" w:hAnsi="Arial" w:cs="Arial"/>
        </w:rPr>
        <w:t xml:space="preserve">make-up </w:t>
      </w:r>
      <w:r w:rsidR="00C469AB" w:rsidRPr="00E761DD">
        <w:rPr>
          <w:rFonts w:ascii="Arial" w:hAnsi="Arial" w:cs="Arial"/>
        </w:rPr>
        <w:t>Supervisor NST</w:t>
      </w:r>
    </w:p>
    <w:p w14:paraId="2657D95C" w14:textId="7E97A928" w:rsidR="00C469AB" w:rsidRPr="00E761DD" w:rsidRDefault="00152141" w:rsidP="00410C75">
      <w:pPr>
        <w:numPr>
          <w:ilvl w:val="0"/>
          <w:numId w:val="105"/>
        </w:numPr>
        <w:spacing w:line="288" w:lineRule="auto"/>
        <w:rPr>
          <w:rFonts w:ascii="Arial" w:hAnsi="Arial" w:cs="Arial"/>
        </w:rPr>
      </w:pPr>
      <w:r w:rsidRPr="00E761DD">
        <w:rPr>
          <w:rFonts w:ascii="Arial" w:hAnsi="Arial" w:cs="Arial"/>
        </w:rPr>
        <w:t>7</w:t>
      </w:r>
      <w:r w:rsidR="00C469AB" w:rsidRPr="00E761DD">
        <w:rPr>
          <w:rFonts w:ascii="Arial" w:hAnsi="Arial" w:cs="Arial"/>
        </w:rPr>
        <w:t xml:space="preserve"> Active Supervisors are currently in Supervisor Training</w:t>
      </w:r>
    </w:p>
    <w:p w14:paraId="133A678E" w14:textId="3E9ED0BE" w:rsidR="00C469AB" w:rsidRPr="00E761DD" w:rsidRDefault="00C469AB" w:rsidP="00410C75">
      <w:pPr>
        <w:numPr>
          <w:ilvl w:val="0"/>
          <w:numId w:val="105"/>
        </w:numPr>
        <w:spacing w:line="288" w:lineRule="auto"/>
        <w:rPr>
          <w:rFonts w:ascii="Arial" w:hAnsi="Arial" w:cs="Arial"/>
        </w:rPr>
      </w:pPr>
      <w:r w:rsidRPr="00E761DD">
        <w:rPr>
          <w:rFonts w:ascii="Arial" w:hAnsi="Arial" w:cs="Arial"/>
        </w:rPr>
        <w:t>2 Inactive Supervisors hired between 07/01/</w:t>
      </w:r>
      <w:r w:rsidR="00152141" w:rsidRPr="00E761DD">
        <w:rPr>
          <w:rFonts w:ascii="Arial" w:hAnsi="Arial" w:cs="Arial"/>
        </w:rPr>
        <w:t>20</w:t>
      </w:r>
      <w:r w:rsidRPr="00E761DD">
        <w:rPr>
          <w:rFonts w:ascii="Arial" w:hAnsi="Arial" w:cs="Arial"/>
        </w:rPr>
        <w:t xml:space="preserve"> and 05/31/2</w:t>
      </w:r>
      <w:r w:rsidR="00152141" w:rsidRPr="00E761DD">
        <w:rPr>
          <w:rFonts w:ascii="Arial" w:hAnsi="Arial" w:cs="Arial"/>
        </w:rPr>
        <w:t>1</w:t>
      </w:r>
      <w:r w:rsidRPr="00E761DD">
        <w:rPr>
          <w:rFonts w:ascii="Arial" w:hAnsi="Arial" w:cs="Arial"/>
        </w:rPr>
        <w:t xml:space="preserve"> either never started or never completed Supervisor NST</w:t>
      </w:r>
      <w:r w:rsidR="00524550">
        <w:rPr>
          <w:rFonts w:ascii="Arial" w:hAnsi="Arial" w:cs="Arial"/>
        </w:rPr>
        <w:t xml:space="preserve"> as compared to 1 Inactive Supervisor hired in the preceding year that either never started or never completed Supervisor NST.</w:t>
      </w:r>
    </w:p>
    <w:p w14:paraId="42A370DA" w14:textId="77777777" w:rsidR="00C469AB" w:rsidRPr="00E761DD" w:rsidRDefault="00C469AB" w:rsidP="007F48F2">
      <w:pPr>
        <w:spacing w:line="288" w:lineRule="auto"/>
        <w:rPr>
          <w:rFonts w:ascii="Arial" w:eastAsiaTheme="minorHAnsi" w:hAnsi="Arial" w:cs="Arial"/>
        </w:rPr>
      </w:pPr>
    </w:p>
    <w:p w14:paraId="132D32DD" w14:textId="5FCDDF94" w:rsidR="00C469AB" w:rsidRPr="00E761DD" w:rsidRDefault="0050668C" w:rsidP="007F48F2">
      <w:pPr>
        <w:spacing w:line="288" w:lineRule="auto"/>
        <w:rPr>
          <w:rFonts w:ascii="Arial" w:hAnsi="Arial" w:cs="Arial"/>
        </w:rPr>
      </w:pPr>
      <w:r w:rsidRPr="00E761DD">
        <w:rPr>
          <w:rFonts w:ascii="Arial" w:hAnsi="Arial" w:cs="Arial"/>
        </w:rPr>
        <w:t xml:space="preserve">There were </w:t>
      </w:r>
      <w:r w:rsidR="00152141" w:rsidRPr="00E761DD">
        <w:rPr>
          <w:rFonts w:ascii="Arial" w:hAnsi="Arial" w:cs="Arial"/>
        </w:rPr>
        <w:t>475</w:t>
      </w:r>
      <w:r w:rsidR="00C469AB" w:rsidRPr="00E761DD">
        <w:rPr>
          <w:rFonts w:ascii="Arial" w:hAnsi="Arial" w:cs="Arial"/>
        </w:rPr>
        <w:t xml:space="preserve"> total DCFS employees (all positions) hired with a position start date between 07/01/20</w:t>
      </w:r>
      <w:r w:rsidR="00152141" w:rsidRPr="00E761DD">
        <w:rPr>
          <w:rFonts w:ascii="Arial" w:hAnsi="Arial" w:cs="Arial"/>
        </w:rPr>
        <w:t>20</w:t>
      </w:r>
      <w:r w:rsidR="00C469AB" w:rsidRPr="00E761DD">
        <w:rPr>
          <w:rFonts w:ascii="Arial" w:hAnsi="Arial" w:cs="Arial"/>
        </w:rPr>
        <w:t xml:space="preserve"> and 05/31/2</w:t>
      </w:r>
      <w:r w:rsidR="00152141" w:rsidRPr="00E761DD">
        <w:rPr>
          <w:rFonts w:ascii="Arial" w:hAnsi="Arial" w:cs="Arial"/>
        </w:rPr>
        <w:t>1</w:t>
      </w:r>
      <w:r w:rsidR="004A559A">
        <w:rPr>
          <w:rFonts w:ascii="Arial" w:hAnsi="Arial" w:cs="Arial"/>
        </w:rPr>
        <w:t>, which is an approximately 19.6% increase from the total DCFS employees hired with a position start date of 07/01/19 and 05/31/20.</w:t>
      </w:r>
    </w:p>
    <w:p w14:paraId="10E378BB" w14:textId="6736D8E4" w:rsidR="00A157EE" w:rsidRPr="00E761DD" w:rsidRDefault="00EA2CEF" w:rsidP="008B57FD">
      <w:pPr>
        <w:pStyle w:val="Normal1"/>
        <w:spacing w:line="288" w:lineRule="auto"/>
        <w:contextualSpacing/>
        <w:jc w:val="both"/>
      </w:pPr>
      <w:r w:rsidRPr="00E761DD">
        <w:rPr>
          <w:rFonts w:ascii="Arial" w:hAnsi="Arial" w:cs="Arial"/>
        </w:rPr>
        <w:t xml:space="preserve"> </w:t>
      </w:r>
    </w:p>
    <w:p w14:paraId="5AF8597C" w14:textId="3149DA77" w:rsidR="000F0E8D" w:rsidRPr="00E761DD" w:rsidRDefault="00A157EE" w:rsidP="00A157EE">
      <w:pPr>
        <w:spacing w:line="288" w:lineRule="auto"/>
        <w:jc w:val="both"/>
        <w:rPr>
          <w:rFonts w:ascii="Arial" w:hAnsi="Arial" w:cs="Arial"/>
        </w:rPr>
      </w:pPr>
      <w:r w:rsidRPr="00E761DD">
        <w:rPr>
          <w:rFonts w:ascii="Arial" w:hAnsi="Arial" w:cs="Arial"/>
        </w:rPr>
        <w:t xml:space="preserve">A survey conducted by the University of Arkansas at Little Rock (UALR) </w:t>
      </w:r>
      <w:proofErr w:type="spellStart"/>
      <w:r w:rsidRPr="00E761DD">
        <w:rPr>
          <w:rFonts w:ascii="Arial" w:hAnsi="Arial" w:cs="Arial"/>
        </w:rPr>
        <w:t>MidSOUTH</w:t>
      </w:r>
      <w:proofErr w:type="spellEnd"/>
      <w:r w:rsidRPr="00E761DD">
        <w:rPr>
          <w:rFonts w:ascii="Arial" w:hAnsi="Arial" w:cs="Arial"/>
        </w:rPr>
        <w:t xml:space="preserve"> Training Academy in the spring of 2021 to evaluate how training did or did not prepare FSWs for their initial period of employment with the agency and to determine what could be done to improve NST. Of the 163 surveyed, 64 responded. This represents a 39% return rate. This return rate reflects a decrease from 2020 when the return rate was 41%.</w:t>
      </w:r>
      <w:r w:rsidRPr="00E761DD">
        <w:t xml:space="preserve"> </w:t>
      </w:r>
      <w:r w:rsidRPr="00E761DD">
        <w:rPr>
          <w:rFonts w:ascii="Arial" w:hAnsi="Arial" w:cs="Arial"/>
        </w:rPr>
        <w:t>Fifty-eight percent (58%) of the FSWs who participated in the survey indicated the initial training was either “excellent” or “good” when asked</w:t>
      </w:r>
      <w:r w:rsidRPr="00E761DD">
        <w:rPr>
          <w:rFonts w:ascii="Arial" w:hAnsi="Arial" w:cs="Arial"/>
          <w:b/>
          <w:bCs/>
        </w:rPr>
        <w:t xml:space="preserve"> </w:t>
      </w:r>
      <w:r w:rsidRPr="00E761DD">
        <w:rPr>
          <w:rFonts w:ascii="Arial" w:hAnsi="Arial" w:cs="Arial"/>
        </w:rPr>
        <w:t xml:space="preserve">to rate the helpfulness of the classroom training in learning the FSW job duties from the date of employment until the time of the survey. This is a decrease from the previous year’s rating of 70% of FSWs who completed the survey and rated the initial training as “excellent” or “good.” </w:t>
      </w:r>
    </w:p>
    <w:p w14:paraId="4E8C6288" w14:textId="77777777" w:rsidR="000F0E8D" w:rsidRPr="00E761DD" w:rsidRDefault="000F0E8D" w:rsidP="00A157EE">
      <w:pPr>
        <w:spacing w:line="288" w:lineRule="auto"/>
        <w:jc w:val="both"/>
        <w:rPr>
          <w:rFonts w:ascii="Arial" w:hAnsi="Arial" w:cs="Arial"/>
        </w:rPr>
      </w:pPr>
    </w:p>
    <w:p w14:paraId="3FD3CC34" w14:textId="25E3E8FA" w:rsidR="00A157EE" w:rsidRPr="00E761DD" w:rsidRDefault="000F0E8D" w:rsidP="008B57FD">
      <w:pPr>
        <w:spacing w:line="288" w:lineRule="auto"/>
        <w:jc w:val="both"/>
        <w:rPr>
          <w:sz w:val="22"/>
          <w:szCs w:val="22"/>
        </w:rPr>
      </w:pPr>
      <w:r w:rsidRPr="00E761DD">
        <w:rPr>
          <w:rFonts w:ascii="Arial" w:hAnsi="Arial" w:cs="Arial"/>
        </w:rPr>
        <w:t>Based on the associated comments provided as part of this survey, it seems reasonable to conjecture that this decrease in satisfaction is related to the transition to a virtual training platform. Th</w:t>
      </w:r>
      <w:r w:rsidR="00A157EE" w:rsidRPr="00E761DD">
        <w:rPr>
          <w:rFonts w:ascii="Arial" w:hAnsi="Arial" w:cs="Arial"/>
        </w:rPr>
        <w:t xml:space="preserve">e trainees surveyed during this time experienced only virtual training whereas the vast majority of those surveyed in the previous year still completed training in-person prior to the onset of the public health emergency. To address some of the “Zoom fatigue” and with the introduction of the COVID vaccine over the last several months, New Staff Training Concentration courses will return to in-person settings beginning August 2021. New Staff Training Foundations courses will remain virtual for </w:t>
      </w:r>
      <w:r w:rsidR="007D633D" w:rsidRPr="00E761DD">
        <w:rPr>
          <w:rFonts w:ascii="Arial" w:hAnsi="Arial" w:cs="Arial"/>
        </w:rPr>
        <w:t xml:space="preserve">the </w:t>
      </w:r>
      <w:r w:rsidR="00A157EE" w:rsidRPr="00E761DD">
        <w:rPr>
          <w:rFonts w:ascii="Arial" w:hAnsi="Arial" w:cs="Arial"/>
        </w:rPr>
        <w:t xml:space="preserve">time being; however, DCFS and </w:t>
      </w:r>
      <w:proofErr w:type="spellStart"/>
      <w:r w:rsidR="00A157EE" w:rsidRPr="00E761DD">
        <w:rPr>
          <w:rFonts w:ascii="Arial" w:hAnsi="Arial" w:cs="Arial"/>
        </w:rPr>
        <w:t>MidSOUTH</w:t>
      </w:r>
      <w:proofErr w:type="spellEnd"/>
      <w:r w:rsidR="00A157EE" w:rsidRPr="00E761DD">
        <w:rPr>
          <w:rFonts w:ascii="Arial" w:hAnsi="Arial" w:cs="Arial"/>
        </w:rPr>
        <w:t xml:space="preserve"> have altered the delivery format in that staff in NST will no longer be on the Zoom trainings for three full days during each of the NST weeks. Rather, new FSWs will participate in the Foundations trainings Monday-Friday from 9:00 a.m.-12:30 p.m. only. The Division and </w:t>
      </w:r>
      <w:proofErr w:type="spellStart"/>
      <w:r w:rsidR="00A157EE" w:rsidRPr="00E761DD">
        <w:rPr>
          <w:rFonts w:ascii="Arial" w:hAnsi="Arial" w:cs="Arial"/>
        </w:rPr>
        <w:t>MidSOUTH</w:t>
      </w:r>
      <w:proofErr w:type="spellEnd"/>
      <w:r w:rsidR="00A157EE" w:rsidRPr="00E761DD">
        <w:rPr>
          <w:rFonts w:ascii="Arial" w:hAnsi="Arial" w:cs="Arial"/>
        </w:rPr>
        <w:t xml:space="preserve"> will continue to assess the pandemic situation to determine when NST Foundations classes will also return to the classroom setting.</w:t>
      </w:r>
    </w:p>
    <w:p w14:paraId="5427A09D" w14:textId="77777777" w:rsidR="00E17F73" w:rsidRPr="00C5703A" w:rsidRDefault="00E17F73" w:rsidP="007F48F2">
      <w:pPr>
        <w:pStyle w:val="ListParagraph"/>
        <w:spacing w:line="288" w:lineRule="auto"/>
        <w:ind w:left="0"/>
        <w:jc w:val="both"/>
        <w:rPr>
          <w:rFonts w:ascii="Arial" w:hAnsi="Arial" w:cs="Arial"/>
        </w:rPr>
      </w:pPr>
    </w:p>
    <w:p w14:paraId="35FAD458" w14:textId="77777777" w:rsidR="00EF2F03" w:rsidRPr="00E761DD" w:rsidRDefault="00EF2F03" w:rsidP="007F48F2">
      <w:pPr>
        <w:spacing w:line="288" w:lineRule="auto"/>
        <w:jc w:val="both"/>
        <w:rPr>
          <w:rFonts w:ascii="Arial" w:hAnsi="Arial" w:cs="Arial"/>
        </w:rPr>
      </w:pPr>
      <w:r w:rsidRPr="00E761DD">
        <w:rPr>
          <w:rFonts w:ascii="Arial" w:hAnsi="Arial" w:cs="Arial"/>
          <w:b/>
          <w:bCs/>
        </w:rPr>
        <w:t xml:space="preserve">Ongoing Staff Training </w:t>
      </w:r>
    </w:p>
    <w:p w14:paraId="72B1160C" w14:textId="77777777" w:rsidR="00EF2F03" w:rsidRPr="00E761DD" w:rsidRDefault="00EF2F03" w:rsidP="007F48F2">
      <w:pPr>
        <w:spacing w:line="288" w:lineRule="auto"/>
        <w:jc w:val="both"/>
        <w:rPr>
          <w:rFonts w:ascii="Arial" w:hAnsi="Arial" w:cs="Arial"/>
        </w:rPr>
      </w:pPr>
      <w:bookmarkStart w:id="143" w:name="_Hlk10811502"/>
      <w:r w:rsidRPr="00E761DD">
        <w:rPr>
          <w:rFonts w:ascii="Arial" w:hAnsi="Arial" w:cs="Arial"/>
        </w:rPr>
        <w:t xml:space="preserve">All DCFS employees are required to have a minimum number of annual continuing education training hours based on an employee’s specific job function. Any continuing education provided by UALR </w:t>
      </w:r>
      <w:proofErr w:type="spellStart"/>
      <w:r w:rsidRPr="00E761DD">
        <w:rPr>
          <w:rFonts w:ascii="Arial" w:hAnsi="Arial" w:cs="Arial"/>
        </w:rPr>
        <w:t>MidSOUTH</w:t>
      </w:r>
      <w:proofErr w:type="spellEnd"/>
      <w:r w:rsidRPr="00E761DD">
        <w:rPr>
          <w:rFonts w:ascii="Arial" w:hAnsi="Arial" w:cs="Arial"/>
        </w:rPr>
        <w:t xml:space="preserve"> or the Academic Partnership in Public Child Welfare (i.e., “the IV-E Partnership”) is reported directly to DCFS on a quarterly basis. </w:t>
      </w:r>
    </w:p>
    <w:p w14:paraId="0EA7C1A6" w14:textId="77777777" w:rsidR="00EF2F03" w:rsidRPr="00E761DD" w:rsidRDefault="00EF2F03" w:rsidP="007F48F2">
      <w:pPr>
        <w:spacing w:line="288" w:lineRule="auto"/>
        <w:jc w:val="both"/>
        <w:rPr>
          <w:rFonts w:ascii="Arial" w:hAnsi="Arial" w:cs="Arial"/>
        </w:rPr>
      </w:pPr>
    </w:p>
    <w:p w14:paraId="54BCB760" w14:textId="27822EB5" w:rsidR="00EF2F03" w:rsidRPr="00E761DD" w:rsidRDefault="00EF2F03" w:rsidP="007F48F2">
      <w:pPr>
        <w:spacing w:line="288" w:lineRule="auto"/>
        <w:jc w:val="both"/>
        <w:rPr>
          <w:rFonts w:ascii="Arial" w:hAnsi="Arial" w:cs="Arial"/>
        </w:rPr>
      </w:pPr>
      <w:r w:rsidRPr="00E761DD">
        <w:rPr>
          <w:rFonts w:ascii="Arial" w:hAnsi="Arial" w:cs="Arial"/>
        </w:rPr>
        <w:t xml:space="preserve">Each year direct service DCFS staff must complete the mandated </w:t>
      </w:r>
      <w:r w:rsidRPr="00E761DD">
        <w:rPr>
          <w:rFonts w:ascii="Arial" w:hAnsi="Arial" w:cs="Arial"/>
          <w:i/>
        </w:rPr>
        <w:t xml:space="preserve">Managing Difficult Encounters with Families </w:t>
      </w:r>
      <w:r w:rsidRPr="00E761DD">
        <w:rPr>
          <w:rFonts w:ascii="Arial" w:hAnsi="Arial" w:cs="Arial"/>
        </w:rPr>
        <w:t>and</w:t>
      </w:r>
      <w:r w:rsidRPr="00E761DD">
        <w:rPr>
          <w:rFonts w:ascii="Arial" w:hAnsi="Arial" w:cs="Arial"/>
          <w:i/>
        </w:rPr>
        <w:t xml:space="preserve"> A Comprehensive and Compassionate Approach to Trauma Assessment</w:t>
      </w:r>
      <w:r w:rsidRPr="00E761DD">
        <w:rPr>
          <w:rFonts w:ascii="Arial" w:hAnsi="Arial" w:cs="Arial"/>
        </w:rPr>
        <w:t xml:space="preserve"> trainings. The hours for both trainings, provided by the Academic Partnership for Public Child Welfare, are applied to the annual ongoing training requirement. The specific training objectives within those two mandated trainings are adjusted annually based on feedback from the previous year’s training and input collected during quarterly Regional Team Meetings between DCFS and the Academic Partnership in Public Child Welfare as well as monthly meetings with DCFS Area Directors, the IV-E University Coordinators, and the DCFS Professional Development Unit Manager.</w:t>
      </w:r>
    </w:p>
    <w:p w14:paraId="48468E06" w14:textId="55C365D4" w:rsidR="000F0E8D" w:rsidRPr="00E761DD" w:rsidRDefault="000F0E8D" w:rsidP="007F48F2">
      <w:pPr>
        <w:spacing w:line="288" w:lineRule="auto"/>
        <w:jc w:val="both"/>
        <w:rPr>
          <w:rFonts w:ascii="Arial" w:hAnsi="Arial" w:cs="Arial"/>
        </w:rPr>
      </w:pPr>
    </w:p>
    <w:p w14:paraId="44265433" w14:textId="416C9640" w:rsidR="000F0E8D" w:rsidRPr="00E761DD" w:rsidRDefault="000F0E8D" w:rsidP="007F48F2">
      <w:pPr>
        <w:spacing w:line="288" w:lineRule="auto"/>
        <w:jc w:val="both"/>
        <w:rPr>
          <w:rFonts w:ascii="Arial" w:hAnsi="Arial" w:cs="Arial"/>
        </w:rPr>
      </w:pPr>
      <w:r w:rsidRPr="00E761DD">
        <w:rPr>
          <w:rFonts w:ascii="Arial" w:hAnsi="Arial" w:cs="Arial"/>
        </w:rPr>
        <w:t xml:space="preserve">During this reporting period, the National Center for Substance Abuse and Child Welfare’s Online Substance Abuse Training for Child Welfare Professionals also became part of the ongoing staff training system. All FSWs are now required to participate in this </w:t>
      </w:r>
      <w:proofErr w:type="gramStart"/>
      <w:r w:rsidRPr="00E761DD">
        <w:rPr>
          <w:rFonts w:ascii="Arial" w:hAnsi="Arial" w:cs="Arial"/>
        </w:rPr>
        <w:t>4.5 hour</w:t>
      </w:r>
      <w:proofErr w:type="gramEnd"/>
      <w:r w:rsidRPr="00E761DD">
        <w:rPr>
          <w:rFonts w:ascii="Arial" w:hAnsi="Arial" w:cs="Arial"/>
        </w:rPr>
        <w:t xml:space="preserve"> online curriculum approximately six months after they complete the entirety of New Staff Training (Foundations and Concentrations). All Program Assistants are required to take the online training approximately two months after their hire date. Both FSWs and PAs participate in a facilitated wrap-up conversation after completing the online portion. Please see the State Training Plan Update for more information. </w:t>
      </w:r>
    </w:p>
    <w:p w14:paraId="66D3AEF2" w14:textId="3E2B9FE2" w:rsidR="00EF2F03" w:rsidRPr="00E761DD" w:rsidRDefault="00EF2F03" w:rsidP="007F48F2">
      <w:pPr>
        <w:spacing w:line="288" w:lineRule="auto"/>
        <w:jc w:val="both"/>
        <w:rPr>
          <w:rFonts w:ascii="Arial" w:hAnsi="Arial" w:cs="Arial"/>
        </w:rPr>
      </w:pPr>
      <w:r w:rsidRPr="00E761DD">
        <w:rPr>
          <w:rFonts w:ascii="Arial" w:eastAsiaTheme="minorEastAsia" w:hAnsi="Arial" w:cs="Arial"/>
        </w:rPr>
        <w:br/>
      </w:r>
      <w:r w:rsidRPr="00E761DD">
        <w:rPr>
          <w:rFonts w:ascii="Arial" w:hAnsi="Arial" w:cs="Arial"/>
        </w:rPr>
        <w:t>Beyond these t</w:t>
      </w:r>
      <w:r w:rsidR="000F0E8D" w:rsidRPr="00E761DD">
        <w:rPr>
          <w:rFonts w:ascii="Arial" w:hAnsi="Arial" w:cs="Arial"/>
        </w:rPr>
        <w:t>hree</w:t>
      </w:r>
      <w:r w:rsidRPr="00E761DD">
        <w:rPr>
          <w:rFonts w:ascii="Arial" w:hAnsi="Arial" w:cs="Arial"/>
        </w:rPr>
        <w:t xml:space="preserve"> standard mandated trainings, DCFS employees may satisfy their remaining continuing education requirement in a multitude of different ways. For instance, DCFS staff may elect to access continuing education opportunities offered through other community organizations and collaborations, educational institutions, and in-state and out-of-state conferences. </w:t>
      </w:r>
    </w:p>
    <w:p w14:paraId="61EB6848" w14:textId="77777777" w:rsidR="00EF2F03" w:rsidRPr="00E761DD" w:rsidRDefault="00EF2F03" w:rsidP="007F48F2">
      <w:pPr>
        <w:spacing w:line="288" w:lineRule="auto"/>
        <w:jc w:val="both"/>
        <w:rPr>
          <w:rFonts w:ascii="Arial" w:hAnsi="Arial" w:cs="Arial"/>
        </w:rPr>
      </w:pPr>
    </w:p>
    <w:p w14:paraId="213B1B09" w14:textId="5CD51FAE" w:rsidR="00E83676" w:rsidRPr="00E761DD" w:rsidRDefault="00EF2F03" w:rsidP="007F48F2">
      <w:pPr>
        <w:spacing w:line="288" w:lineRule="auto"/>
        <w:jc w:val="both"/>
        <w:rPr>
          <w:rFonts w:ascii="Arial" w:hAnsi="Arial" w:cs="Arial"/>
        </w:rPr>
      </w:pPr>
      <w:r w:rsidRPr="00E761DD">
        <w:rPr>
          <w:rFonts w:ascii="Arial" w:hAnsi="Arial" w:cs="Arial"/>
        </w:rPr>
        <w:t>There are also typically trainings mandated by DCFS Central Office throughout the year for DCFS staff related to new programs or initiatives, or areas identified as needing additional training to improve practice.</w:t>
      </w:r>
      <w:r w:rsidR="00E83676" w:rsidRPr="00E761DD">
        <w:rPr>
          <w:rFonts w:ascii="Arial" w:hAnsi="Arial" w:cs="Arial"/>
        </w:rPr>
        <w:t xml:space="preserve"> DCFS has collaborated with the National Center on Substance Abuse and Child Welfare (NCSACW) regarding the development and format of the wrap up conversations held with all staff following the completion of the NCSACW Online Tutorial for Child Welfare Professionals. NCSACW provided several talking points regarding certain segments of the training and has also provided feedback regarding additional training topics that have been requested by field staff as a result of the Online Tutorial such as the development and implementation of sobriety plans. Given the current impact of COVID-19 on staff and other training development efforts, it is unlikely that additional trainings related to substance abuse will be offered before the end of the PIP so may need to be rolled into the APSR. </w:t>
      </w:r>
      <w:r w:rsidR="00A96E32" w:rsidRPr="00E761DD">
        <w:rPr>
          <w:rFonts w:ascii="Arial" w:hAnsi="Arial" w:cs="Arial"/>
        </w:rPr>
        <w:t>Arkansas</w:t>
      </w:r>
      <w:r w:rsidR="00E83676" w:rsidRPr="00E761DD">
        <w:rPr>
          <w:rFonts w:ascii="Arial" w:hAnsi="Arial" w:cs="Arial"/>
        </w:rPr>
        <w:t xml:space="preserve"> can provide updates in the next PIP Progress Report as well. At the end of September 2020, information from the NCSACW regarding sobriety plans was shared with the DCFS Area that had specifically requested this information.</w:t>
      </w:r>
    </w:p>
    <w:p w14:paraId="277F502B" w14:textId="77777777" w:rsidR="00232FA9" w:rsidRPr="00E761DD" w:rsidRDefault="00232FA9" w:rsidP="007F48F2">
      <w:pPr>
        <w:spacing w:line="288" w:lineRule="auto"/>
        <w:jc w:val="both"/>
        <w:rPr>
          <w:rFonts w:ascii="Arial" w:hAnsi="Arial" w:cs="Arial"/>
        </w:rPr>
      </w:pPr>
    </w:p>
    <w:p w14:paraId="1F0C815A" w14:textId="794ECE69" w:rsidR="00EF2F03" w:rsidRDefault="00E83676" w:rsidP="007F48F2">
      <w:pPr>
        <w:spacing w:line="288" w:lineRule="auto"/>
        <w:jc w:val="both"/>
        <w:rPr>
          <w:rFonts w:ascii="Arial" w:hAnsi="Arial" w:cs="Arial"/>
        </w:rPr>
      </w:pPr>
      <w:r w:rsidRPr="00E761DD">
        <w:rPr>
          <w:rFonts w:ascii="Arial" w:hAnsi="Arial" w:cs="Arial"/>
        </w:rPr>
        <w:t xml:space="preserve">In January 2021 the Safety Organized Practice (SOP) Orientations were held to introduce the new SOP practice that DCFS began adopting. In May 2021 the 2-day SOP Supervisor Trainings began being held and will continue over the next few months. The SOP Trainings are being conducted via Zoom. </w:t>
      </w:r>
    </w:p>
    <w:p w14:paraId="5F518169" w14:textId="77777777" w:rsidR="004A559A" w:rsidRPr="00E761DD" w:rsidRDefault="004A559A" w:rsidP="007F48F2">
      <w:pPr>
        <w:spacing w:line="288" w:lineRule="auto"/>
        <w:jc w:val="both"/>
        <w:rPr>
          <w:rFonts w:ascii="Arial" w:hAnsi="Arial" w:cs="Arial"/>
        </w:rPr>
      </w:pPr>
    </w:p>
    <w:p w14:paraId="34F57DEE" w14:textId="6E24C956" w:rsidR="00EF2F03" w:rsidRPr="00E761DD" w:rsidRDefault="00EF2F03" w:rsidP="007F48F2">
      <w:pPr>
        <w:spacing w:line="288" w:lineRule="auto"/>
        <w:jc w:val="both"/>
        <w:rPr>
          <w:rFonts w:ascii="Arial" w:hAnsi="Arial" w:cs="Arial"/>
        </w:rPr>
      </w:pPr>
      <w:r w:rsidRPr="00E761DD">
        <w:rPr>
          <w:rFonts w:ascii="Arial" w:hAnsi="Arial" w:cs="Arial"/>
        </w:rPr>
        <w:t xml:space="preserve">In addition, the COVID-19 pandemic has forced many </w:t>
      </w:r>
      <w:r w:rsidR="000F0E8D" w:rsidRPr="00E761DD">
        <w:rPr>
          <w:rFonts w:ascii="Arial" w:hAnsi="Arial" w:cs="Arial"/>
        </w:rPr>
        <w:t xml:space="preserve">ongoing </w:t>
      </w:r>
      <w:r w:rsidRPr="00E761DD">
        <w:rPr>
          <w:rFonts w:ascii="Arial" w:hAnsi="Arial" w:cs="Arial"/>
        </w:rPr>
        <w:t xml:space="preserve">trainings to shift to a virtual platform. </w:t>
      </w:r>
      <w:proofErr w:type="gramStart"/>
      <w:r w:rsidRPr="00E761DD">
        <w:rPr>
          <w:rFonts w:ascii="Arial" w:hAnsi="Arial" w:cs="Arial"/>
        </w:rPr>
        <w:t>The majority of</w:t>
      </w:r>
      <w:proofErr w:type="gramEnd"/>
      <w:r w:rsidRPr="00E761DD">
        <w:rPr>
          <w:rFonts w:ascii="Arial" w:hAnsi="Arial" w:cs="Arial"/>
        </w:rPr>
        <w:t xml:space="preserve"> the initial feedback has been positive. However, there are some challenges for staff who do not have speakers, a microphone, and/or a camera on their computers at work. Staff have been encouraged to either download the Zoom application to their state-issued iPhones (recognizing that this is not the preferred method). Other options have included, when possible, allowing staff to participate in trainings from their home computers or travel to one of the five </w:t>
      </w:r>
      <w:proofErr w:type="spellStart"/>
      <w:r w:rsidRPr="00E761DD">
        <w:rPr>
          <w:rFonts w:ascii="Arial" w:hAnsi="Arial" w:cs="Arial"/>
        </w:rPr>
        <w:t>MidSOUTH</w:t>
      </w:r>
      <w:proofErr w:type="spellEnd"/>
      <w:r w:rsidRPr="00E761DD">
        <w:rPr>
          <w:rFonts w:ascii="Arial" w:hAnsi="Arial" w:cs="Arial"/>
        </w:rPr>
        <w:t xml:space="preserve"> Training Academy labs if no more than five people will be present in order to allow for social distancing in the lab. In addition, the Division has purchased webcams with microphones for staff to use in the county offices. </w:t>
      </w:r>
    </w:p>
    <w:p w14:paraId="6AD9EB22" w14:textId="77777777" w:rsidR="005E4F20" w:rsidRPr="00E761DD" w:rsidRDefault="005E4F20" w:rsidP="007F48F2">
      <w:pPr>
        <w:spacing w:line="288" w:lineRule="auto"/>
        <w:jc w:val="both"/>
        <w:rPr>
          <w:rFonts w:ascii="Arial" w:hAnsi="Arial" w:cs="Arial"/>
        </w:rPr>
      </w:pPr>
    </w:p>
    <w:p w14:paraId="38F2218B" w14:textId="780720EE" w:rsidR="005E4F20" w:rsidRPr="00E761DD" w:rsidRDefault="00EF2F03" w:rsidP="00C5703A">
      <w:pPr>
        <w:spacing w:line="288" w:lineRule="auto"/>
        <w:jc w:val="both"/>
        <w:rPr>
          <w:rFonts w:ascii="Arial" w:hAnsi="Arial" w:cs="Arial"/>
          <w:b/>
          <w:sz w:val="28"/>
          <w:szCs w:val="28"/>
        </w:rPr>
      </w:pPr>
      <w:r w:rsidRPr="00E761DD">
        <w:rPr>
          <w:rFonts w:ascii="Arial" w:hAnsi="Arial" w:cs="Arial"/>
        </w:rPr>
        <w:t>For additional updates and details regarding ongoing training for staff, please see the attached SFY 202</w:t>
      </w:r>
      <w:r w:rsidR="00E67294" w:rsidRPr="00E761DD">
        <w:rPr>
          <w:rFonts w:ascii="Arial" w:hAnsi="Arial" w:cs="Arial"/>
        </w:rPr>
        <w:t>1</w:t>
      </w:r>
      <w:r w:rsidRPr="00E761DD">
        <w:rPr>
          <w:rFonts w:ascii="Arial" w:hAnsi="Arial" w:cs="Arial"/>
        </w:rPr>
        <w:t xml:space="preserve"> Training Plan Update. </w:t>
      </w:r>
      <w:bookmarkEnd w:id="143"/>
    </w:p>
    <w:p w14:paraId="215DB02C" w14:textId="3BE00A99" w:rsidR="00EF2F03" w:rsidRPr="00E761DD" w:rsidRDefault="00EF2F03" w:rsidP="00EF2F03">
      <w:pPr>
        <w:spacing w:after="160" w:line="259" w:lineRule="auto"/>
        <w:jc w:val="both"/>
        <w:rPr>
          <w:rFonts w:ascii="Arial" w:hAnsi="Arial" w:cs="Arial"/>
          <w:b/>
          <w:sz w:val="28"/>
          <w:szCs w:val="28"/>
        </w:rPr>
      </w:pPr>
      <w:r w:rsidRPr="00E761DD">
        <w:rPr>
          <w:rFonts w:ascii="Arial" w:hAnsi="Arial" w:cs="Arial"/>
          <w:b/>
          <w:sz w:val="28"/>
          <w:szCs w:val="28"/>
        </w:rPr>
        <w:t>Service Array</w:t>
      </w:r>
    </w:p>
    <w:p w14:paraId="223C3D8F" w14:textId="77777777" w:rsidR="00EF2F03" w:rsidRPr="00E761DD" w:rsidRDefault="00EF2F03" w:rsidP="007F48F2">
      <w:pPr>
        <w:autoSpaceDE w:val="0"/>
        <w:autoSpaceDN w:val="0"/>
        <w:adjustRightInd w:val="0"/>
        <w:spacing w:line="288" w:lineRule="auto"/>
        <w:jc w:val="both"/>
        <w:rPr>
          <w:rFonts w:ascii="Arial" w:hAnsi="Arial" w:cs="Arial"/>
        </w:rPr>
      </w:pPr>
      <w:r w:rsidRPr="00E761DD">
        <w:rPr>
          <w:rFonts w:ascii="Arial" w:hAnsi="Arial" w:cs="Arial"/>
        </w:rPr>
        <w:t xml:space="preserve">The Family Advocacy and Support Tool (FAST) and Child and Adolescent Needs and Strengths (CANS) </w:t>
      </w:r>
      <w:r w:rsidR="00A1143C" w:rsidRPr="00E761DD">
        <w:rPr>
          <w:rFonts w:ascii="Arial" w:hAnsi="Arial" w:cs="Arial"/>
        </w:rPr>
        <w:t>continue to serve as</w:t>
      </w:r>
      <w:r w:rsidRPr="00E761DD">
        <w:rPr>
          <w:rFonts w:ascii="Arial" w:hAnsi="Arial" w:cs="Arial"/>
        </w:rPr>
        <w:t xml:space="preserve"> the state’s family assessment tools used in in-home and foster care cases, respectively. The purpose of the CANS/FAST tools are to engage the family and other team members in the assessment process, to help staff prioritize the highest area of need and identify strengths within the child/family, and to provide a communication tool to help the family, DCFS, and other team members to discuss the progress, or lack thereof, the family is making in terms of strengths and needs and related behavior change. The Division works to ensure services that assess the strengths and needs of children and families are available statewide at all stages of the system.  </w:t>
      </w:r>
    </w:p>
    <w:p w14:paraId="7C126BEA" w14:textId="77777777" w:rsidR="00EF2F03" w:rsidRPr="00E761DD" w:rsidRDefault="00EF2F03" w:rsidP="007F48F2">
      <w:pPr>
        <w:autoSpaceDE w:val="0"/>
        <w:autoSpaceDN w:val="0"/>
        <w:adjustRightInd w:val="0"/>
        <w:spacing w:line="288" w:lineRule="auto"/>
        <w:jc w:val="both"/>
        <w:rPr>
          <w:rFonts w:ascii="Arial" w:hAnsi="Arial" w:cs="Arial"/>
        </w:rPr>
      </w:pPr>
    </w:p>
    <w:p w14:paraId="69C2EF75" w14:textId="77777777" w:rsidR="00EF2F03" w:rsidRPr="00E761DD" w:rsidRDefault="00EF2F03" w:rsidP="007F48F2">
      <w:pPr>
        <w:autoSpaceDE w:val="0"/>
        <w:autoSpaceDN w:val="0"/>
        <w:adjustRightInd w:val="0"/>
        <w:spacing w:line="288" w:lineRule="auto"/>
        <w:jc w:val="both"/>
        <w:rPr>
          <w:rFonts w:ascii="Arial" w:hAnsi="Arial" w:cs="Arial"/>
        </w:rPr>
      </w:pPr>
      <w:r w:rsidRPr="00E761DD">
        <w:rPr>
          <w:rFonts w:ascii="Arial" w:hAnsi="Arial" w:cs="Arial"/>
        </w:rPr>
        <w:t xml:space="preserve">Once the strengths and needs are identified through the CANS/FAST assessment, staff </w:t>
      </w:r>
      <w:r w:rsidR="00A1143C" w:rsidRPr="00E761DD">
        <w:rPr>
          <w:rFonts w:ascii="Arial" w:hAnsi="Arial" w:cs="Arial"/>
        </w:rPr>
        <w:t xml:space="preserve">are required to </w:t>
      </w:r>
      <w:r w:rsidRPr="00E761DD">
        <w:rPr>
          <w:rFonts w:ascii="Arial" w:hAnsi="Arial" w:cs="Arial"/>
        </w:rPr>
        <w:t xml:space="preserve">develop a comprehensive case plan with the services identified to address the specific needs or build upon an individual’s strengths in conjunction with the family and other team members. These services allow children to safely remain in the home, work towards reunification, or achieve timely permanency. All case plans address the safety, permanency, and well-being of the families of Arkansas. The case plan is monitored by staff to help them determine if services provided are assisting the parents or other caregivers achieve the desired behavior change needed to rectify the issues that brought the family to the attention of the agency. The case plan is also revised as needed </w:t>
      </w:r>
      <w:proofErr w:type="gramStart"/>
      <w:r w:rsidRPr="00E761DD">
        <w:rPr>
          <w:rFonts w:ascii="Arial" w:hAnsi="Arial" w:cs="Arial"/>
        </w:rPr>
        <w:t>in order for</w:t>
      </w:r>
      <w:proofErr w:type="gramEnd"/>
      <w:r w:rsidRPr="00E761DD">
        <w:rPr>
          <w:rFonts w:ascii="Arial" w:hAnsi="Arial" w:cs="Arial"/>
        </w:rPr>
        <w:t xml:space="preserve"> a child to safely remain in the home or achieve permanency on a timely basis. Arkansas has a high number of cases where the court will order “standard services” for every family even if that service is not identified as a need. DCFS complies with those orders of the court and develops a specific area within the case plan to note if the services were court ordered.  </w:t>
      </w:r>
    </w:p>
    <w:p w14:paraId="2C6D7553" w14:textId="77777777" w:rsidR="005E4F20" w:rsidRPr="00E761DD" w:rsidRDefault="005E4F20" w:rsidP="005E4F20">
      <w:pPr>
        <w:jc w:val="both"/>
        <w:rPr>
          <w:rFonts w:ascii="Arial" w:hAnsi="Arial" w:cs="Arial"/>
        </w:rPr>
      </w:pPr>
    </w:p>
    <w:p w14:paraId="42C7C23D" w14:textId="041ECB64" w:rsidR="00EF2F03" w:rsidRPr="00E761DD" w:rsidRDefault="00A1143C" w:rsidP="007F48F2">
      <w:pPr>
        <w:spacing w:line="288" w:lineRule="auto"/>
        <w:jc w:val="both"/>
        <w:rPr>
          <w:rFonts w:ascii="Arial" w:hAnsi="Arial" w:cs="Arial"/>
        </w:rPr>
      </w:pPr>
      <w:r w:rsidRPr="00E761DD">
        <w:rPr>
          <w:rFonts w:ascii="Arial" w:hAnsi="Arial" w:cs="Arial"/>
        </w:rPr>
        <w:t>QSPR reviews</w:t>
      </w:r>
      <w:r w:rsidR="00EF2F03" w:rsidRPr="00E761DD">
        <w:rPr>
          <w:rFonts w:ascii="Arial" w:hAnsi="Arial" w:cs="Arial"/>
        </w:rPr>
        <w:t xml:space="preserve"> suggest that truly individualizing or tailoring of services to meet the unique needs of children and families is still a challenge for the state. However, progress is evident in the expansion of successful services and development such as Intensive In-Home Services and the </w:t>
      </w:r>
      <w:proofErr w:type="spellStart"/>
      <w:r w:rsidR="00EF2F03" w:rsidRPr="00E761DD">
        <w:rPr>
          <w:rFonts w:ascii="Arial" w:hAnsi="Arial" w:cs="Arial"/>
        </w:rPr>
        <w:t>SafeCare</w:t>
      </w:r>
      <w:proofErr w:type="spellEnd"/>
      <w:r w:rsidR="00EF2F03" w:rsidRPr="00E761DD">
        <w:rPr>
          <w:rFonts w:ascii="Arial" w:hAnsi="Arial" w:cs="Arial"/>
        </w:rPr>
        <w:t xml:space="preserve"> Home Visiting Program. The state’s specialized interventions provided through the Differential Response and Team Decision Making </w:t>
      </w:r>
      <w:r w:rsidR="00232FA9" w:rsidRPr="00E761DD">
        <w:rPr>
          <w:rFonts w:ascii="Arial" w:hAnsi="Arial" w:cs="Arial"/>
        </w:rPr>
        <w:t>continue</w:t>
      </w:r>
      <w:r w:rsidR="00EF2F03" w:rsidRPr="00E761DD">
        <w:rPr>
          <w:rFonts w:ascii="Arial" w:hAnsi="Arial" w:cs="Arial"/>
        </w:rPr>
        <w:t xml:space="preserve"> to individualize the investigation process and safety planning around the </w:t>
      </w:r>
      <w:proofErr w:type="gramStart"/>
      <w:r w:rsidR="00EF2F03" w:rsidRPr="00E761DD">
        <w:rPr>
          <w:rFonts w:ascii="Arial" w:hAnsi="Arial" w:cs="Arial"/>
        </w:rPr>
        <w:t>particular needs</w:t>
      </w:r>
      <w:proofErr w:type="gramEnd"/>
      <w:r w:rsidR="00EF2F03" w:rsidRPr="00E761DD">
        <w:rPr>
          <w:rFonts w:ascii="Arial" w:hAnsi="Arial" w:cs="Arial"/>
        </w:rPr>
        <w:t xml:space="preserve"> of children and families.</w:t>
      </w:r>
    </w:p>
    <w:p w14:paraId="04736486" w14:textId="77777777" w:rsidR="00EF2F03" w:rsidRPr="00E761DD" w:rsidRDefault="00EF2F03" w:rsidP="007F48F2">
      <w:pPr>
        <w:autoSpaceDE w:val="0"/>
        <w:autoSpaceDN w:val="0"/>
        <w:adjustRightInd w:val="0"/>
        <w:spacing w:line="288" w:lineRule="auto"/>
        <w:jc w:val="both"/>
        <w:rPr>
          <w:rFonts w:ascii="Arial" w:hAnsi="Arial" w:cs="Arial"/>
        </w:rPr>
      </w:pPr>
    </w:p>
    <w:p w14:paraId="59E40B4C" w14:textId="77777777" w:rsidR="00EF2F03" w:rsidRPr="00E761DD" w:rsidRDefault="00EF2F03" w:rsidP="004D0F3F">
      <w:pPr>
        <w:autoSpaceDE w:val="0"/>
        <w:autoSpaceDN w:val="0"/>
        <w:adjustRightInd w:val="0"/>
        <w:spacing w:line="288" w:lineRule="auto"/>
        <w:jc w:val="both"/>
        <w:rPr>
          <w:rFonts w:ascii="Arial" w:hAnsi="Arial" w:cs="Arial"/>
        </w:rPr>
      </w:pPr>
      <w:r w:rsidRPr="00E761DD">
        <w:rPr>
          <w:rFonts w:ascii="Arial" w:hAnsi="Arial" w:cs="Arial"/>
        </w:rPr>
        <w:t xml:space="preserve">DCFS delivers some of the services directly to clients while others are provided through a contract with specific providers. Division-delivered services are available statewide while some contracted services are only available in limited jurisdictions. Services gaps are usually addressed through the development of a Purchase Order for needed services not available by contract. </w:t>
      </w:r>
    </w:p>
    <w:p w14:paraId="1C92394E" w14:textId="77777777" w:rsidR="00EF2F03" w:rsidRPr="00E761DD" w:rsidRDefault="00EF2F03" w:rsidP="00C344CD">
      <w:pPr>
        <w:autoSpaceDE w:val="0"/>
        <w:autoSpaceDN w:val="0"/>
        <w:adjustRightInd w:val="0"/>
        <w:spacing w:line="288" w:lineRule="auto"/>
        <w:jc w:val="both"/>
        <w:rPr>
          <w:rFonts w:ascii="Arial" w:hAnsi="Arial" w:cs="Arial"/>
        </w:rPr>
      </w:pPr>
    </w:p>
    <w:p w14:paraId="30AD1EE2" w14:textId="77777777" w:rsidR="00EF2F03" w:rsidRPr="00E761DD" w:rsidRDefault="00EF2F03">
      <w:pPr>
        <w:autoSpaceDE w:val="0"/>
        <w:autoSpaceDN w:val="0"/>
        <w:adjustRightInd w:val="0"/>
        <w:spacing w:line="288" w:lineRule="auto"/>
        <w:jc w:val="both"/>
        <w:rPr>
          <w:rFonts w:ascii="Arial" w:hAnsi="Arial" w:cs="Arial"/>
        </w:rPr>
      </w:pPr>
      <w:r w:rsidRPr="00E761DD">
        <w:rPr>
          <w:rFonts w:ascii="Arial" w:hAnsi="Arial" w:cs="Arial"/>
        </w:rPr>
        <w:t>Programs and services of other Divisions within the Department are also available to clients of DCFS. Delivery of such services is coordinated with other Divisions administering TEA/TANF Medicaid, SNAP, Social Services Block Grant, and other federal entitlement programs. The state Community-Based Child Abuse Prevention Program (CBCAP) funded under Title II of CAPTA to develop child abuse prevention programs is housed within DCFS.</w:t>
      </w:r>
      <w:r w:rsidR="00A1143C" w:rsidRPr="00E761DD">
        <w:rPr>
          <w:rFonts w:ascii="Arial" w:hAnsi="Arial" w:cs="Arial"/>
        </w:rPr>
        <w:t xml:space="preserve"> For information on how the agency has also initiated collaboration with public housing authorities in certain areas through the Foster Youth to Independence initiative, please see the Chafee section of this report. </w:t>
      </w:r>
    </w:p>
    <w:p w14:paraId="2B718C62" w14:textId="3E234778" w:rsidR="004A559A" w:rsidRPr="00E761DD" w:rsidRDefault="00EF2F03" w:rsidP="00E86DAC">
      <w:pPr>
        <w:pStyle w:val="Default"/>
        <w:spacing w:before="120" w:after="120" w:line="288" w:lineRule="auto"/>
        <w:jc w:val="both"/>
        <w:rPr>
          <w:color w:val="auto"/>
        </w:rPr>
      </w:pPr>
      <w:r w:rsidRPr="00E761DD">
        <w:t xml:space="preserve">Service accessibility and resource development across the state is an area that continues to need improvement. Based on </w:t>
      </w:r>
      <w:r w:rsidR="00232FA9" w:rsidRPr="00E761DD">
        <w:rPr>
          <w:color w:val="auto"/>
        </w:rPr>
        <w:t>last year’s</w:t>
      </w:r>
      <w:r w:rsidR="00232FA9" w:rsidRPr="00E761DD">
        <w:t xml:space="preserve"> </w:t>
      </w:r>
      <w:r w:rsidR="00A1143C" w:rsidRPr="00E761DD">
        <w:t>feedback collected through the facilitated wrap-up conversations with staff following their participation in the online Substance Abuse Tutorial for Child Welfare Professionals</w:t>
      </w:r>
      <w:r w:rsidRPr="00E761DD">
        <w:t xml:space="preserve">, Arkansas continues to have an overall lack of services or at least limited access to quality </w:t>
      </w:r>
      <w:r w:rsidR="00A1143C" w:rsidRPr="00E761DD">
        <w:t xml:space="preserve">mental health and substance abuse treatment </w:t>
      </w:r>
      <w:r w:rsidRPr="00E761DD">
        <w:t xml:space="preserve">services, especially in the more rural parts of the state. </w:t>
      </w:r>
      <w:r w:rsidR="00A1143C" w:rsidRPr="00E761DD">
        <w:t>Complaints included infrequent and/or extremely short therapy or substance abuse sessions with not enough community wraparound services to help maintain sobriety in between outpatient sessions.</w:t>
      </w:r>
      <w:r w:rsidR="00DC697E" w:rsidRPr="00E761DD">
        <w:t xml:space="preserve"> </w:t>
      </w:r>
      <w:r w:rsidR="00232FA9" w:rsidRPr="00E761DD">
        <w:rPr>
          <w:color w:val="auto"/>
        </w:rPr>
        <w:t xml:space="preserve">As also noted in the </w:t>
      </w:r>
      <w:r w:rsidR="00A96E32" w:rsidRPr="00E761DD">
        <w:rPr>
          <w:color w:val="auto"/>
        </w:rPr>
        <w:t>“</w:t>
      </w:r>
      <w:r w:rsidR="00232FA9" w:rsidRPr="00E761DD">
        <w:rPr>
          <w:color w:val="auto"/>
        </w:rPr>
        <w:t>Update to Assessment of Current Performance</w:t>
      </w:r>
      <w:r w:rsidR="00A96E32" w:rsidRPr="00E761DD">
        <w:rPr>
          <w:color w:val="auto"/>
        </w:rPr>
        <w:t>”</w:t>
      </w:r>
      <w:r w:rsidR="00232FA9" w:rsidRPr="00E761DD">
        <w:rPr>
          <w:color w:val="auto"/>
        </w:rPr>
        <w:t xml:space="preserve"> section abov</w:t>
      </w:r>
      <w:r w:rsidR="00E86DAC" w:rsidRPr="00E761DD">
        <w:rPr>
          <w:color w:val="auto"/>
        </w:rPr>
        <w:t>e</w:t>
      </w:r>
      <w:r w:rsidR="00232FA9" w:rsidRPr="00E761DD">
        <w:rPr>
          <w:color w:val="auto"/>
        </w:rPr>
        <w:t>, s</w:t>
      </w:r>
      <w:r w:rsidR="00DC697E" w:rsidRPr="00E761DD">
        <w:t xml:space="preserve">ome of the areas have </w:t>
      </w:r>
      <w:r w:rsidR="00232FA9" w:rsidRPr="00E761DD">
        <w:rPr>
          <w:color w:val="auto"/>
        </w:rPr>
        <w:t xml:space="preserve">also </w:t>
      </w:r>
      <w:r w:rsidR="00DC697E" w:rsidRPr="00E761DD">
        <w:t xml:space="preserve">complained about clients having to obtain a PCP referral prior to Medicaid paying for substance abuse treatment. Many PCPs will not provide a referral as they do not feel qualified to assess whether an individual needs substance abuse </w:t>
      </w:r>
      <w:proofErr w:type="gramStart"/>
      <w:r w:rsidR="00DC697E" w:rsidRPr="00E761DD">
        <w:t>services</w:t>
      </w:r>
      <w:proofErr w:type="gramEnd"/>
      <w:r w:rsidR="00DC697E" w:rsidRPr="00E761DD">
        <w:t>.</w:t>
      </w:r>
      <w:r w:rsidR="00232FA9" w:rsidRPr="00E761DD">
        <w:rPr>
          <w:color w:val="auto"/>
        </w:rPr>
        <w:t xml:space="preserve"> Act 886, also previously described, may help to mitigate this barrier somewhat. During this year’s Legislative Update Trainings, DCFS staff have also been encouraged to work with the parents on their caseloads to schedule a visit with their PCP or identify a new PCP as needed.</w:t>
      </w:r>
    </w:p>
    <w:p w14:paraId="4BA43824" w14:textId="083788CB" w:rsidR="00CE7E18" w:rsidRPr="00E761DD" w:rsidRDefault="00232FA9" w:rsidP="00C5703A">
      <w:pPr>
        <w:spacing w:line="276" w:lineRule="auto"/>
        <w:jc w:val="both"/>
        <w:rPr>
          <w:rFonts w:ascii="Arial" w:hAnsi="Arial" w:cs="Arial"/>
        </w:rPr>
      </w:pPr>
      <w:bookmarkStart w:id="144" w:name="_Hlk80358645"/>
      <w:r w:rsidRPr="00E761DD">
        <w:rPr>
          <w:rFonts w:ascii="Arial" w:hAnsi="Arial" w:cs="Arial"/>
        </w:rPr>
        <w:t xml:space="preserve">While challenges remain, the Division’s Intensive In-Home Services programs – still available to 37 counties in the state – have been a bright spot over the last year. The positive feedback from staff and clients has been phenomenal. The data also shows the success of these programs with </w:t>
      </w:r>
      <w:r w:rsidRPr="00E761DD">
        <w:rPr>
          <w:rFonts w:ascii="Arial" w:hAnsi="Arial" w:cs="Arial"/>
          <w:color w:val="000000"/>
        </w:rPr>
        <w:t>a collective decrease of 16.6% in the foster care population and a 44% decrease in the number of entries into foster care in the last two years in the counties served by Family Centered Treatment (FCT) alone (as of October 2020). </w:t>
      </w:r>
      <w:r w:rsidR="00AB7792" w:rsidRPr="00AB7792">
        <w:rPr>
          <w:rFonts w:ascii="Arial" w:hAnsi="Arial" w:cs="Arial"/>
          <w:color w:val="000000"/>
        </w:rPr>
        <w:t xml:space="preserve">An </w:t>
      </w:r>
      <w:proofErr w:type="spellStart"/>
      <w:r w:rsidR="00AB7792" w:rsidRPr="00AB7792">
        <w:rPr>
          <w:rFonts w:ascii="Arial" w:hAnsi="Arial" w:cs="Arial"/>
          <w:color w:val="000000"/>
        </w:rPr>
        <w:t>adhoc</w:t>
      </w:r>
      <w:proofErr w:type="spellEnd"/>
      <w:r w:rsidR="00AB7792" w:rsidRPr="00AB7792">
        <w:rPr>
          <w:rFonts w:ascii="Arial" w:hAnsi="Arial" w:cs="Arial"/>
          <w:color w:val="000000"/>
        </w:rPr>
        <w:t xml:space="preserve"> report was pulled from CHRIS</w:t>
      </w:r>
      <w:r w:rsidR="00AB7792">
        <w:rPr>
          <w:rFonts w:ascii="Arial" w:hAnsi="Arial" w:cs="Arial"/>
          <w:color w:val="000000"/>
        </w:rPr>
        <w:t xml:space="preserve"> for this data pull.</w:t>
      </w:r>
      <w:r w:rsidR="00AB7792" w:rsidRPr="00AB7792">
        <w:rPr>
          <w:rFonts w:ascii="Arial" w:hAnsi="Arial" w:cs="Arial"/>
          <w:color w:val="000000"/>
        </w:rPr>
        <w:t xml:space="preserve">  </w:t>
      </w:r>
      <w:r w:rsidRPr="00E761DD">
        <w:rPr>
          <w:rFonts w:ascii="Arial" w:hAnsi="Arial" w:cs="Arial"/>
          <w:color w:val="000000"/>
        </w:rPr>
        <w:t xml:space="preserve">This is in direct contrast to counties without FCT or Intercept (the state’s other Intensive In-Home Service model) where there has been an increase of 9% in the </w:t>
      </w:r>
      <w:r w:rsidR="005E4F20" w:rsidRPr="00E761DD">
        <w:rPr>
          <w:rFonts w:ascii="Arial" w:hAnsi="Arial" w:cs="Arial"/>
          <w:color w:val="000000"/>
        </w:rPr>
        <w:t>FC</w:t>
      </w:r>
      <w:r w:rsidRPr="00E761DD">
        <w:rPr>
          <w:rFonts w:ascii="Arial" w:hAnsi="Arial" w:cs="Arial"/>
          <w:color w:val="000000"/>
        </w:rPr>
        <w:t xml:space="preserve"> </w:t>
      </w:r>
      <w:r w:rsidR="005E4F20" w:rsidRPr="00E761DD">
        <w:rPr>
          <w:rFonts w:ascii="Arial" w:hAnsi="Arial" w:cs="Arial"/>
          <w:color w:val="000000"/>
        </w:rPr>
        <w:t xml:space="preserve">population. </w:t>
      </w:r>
      <w:r w:rsidRPr="00E761DD">
        <w:rPr>
          <w:rFonts w:ascii="Arial" w:hAnsi="Arial" w:cs="Arial"/>
          <w:color w:val="000000"/>
        </w:rPr>
        <w:t xml:space="preserve"> </w:t>
      </w:r>
      <w:r w:rsidR="003F2C0F" w:rsidRPr="00E761DD">
        <w:rPr>
          <w:rFonts w:ascii="Arial" w:hAnsi="Arial" w:cs="Arial"/>
          <w:color w:val="000000"/>
        </w:rPr>
        <w:br/>
      </w:r>
      <w:bookmarkEnd w:id="144"/>
    </w:p>
    <w:p w14:paraId="626E176B" w14:textId="5E2F9216" w:rsidR="003F2C0F" w:rsidRPr="00E761DD" w:rsidRDefault="00CE7E18" w:rsidP="008B57FD">
      <w:pPr>
        <w:spacing w:line="288" w:lineRule="auto"/>
        <w:jc w:val="both"/>
        <w:rPr>
          <w:rFonts w:ascii="Arial" w:hAnsi="Arial" w:cs="Arial"/>
        </w:rPr>
      </w:pPr>
      <w:r w:rsidRPr="00E761DD">
        <w:rPr>
          <w:rFonts w:ascii="Arial" w:hAnsi="Arial" w:cs="Arial"/>
        </w:rPr>
        <w:t>I</w:t>
      </w:r>
      <w:r w:rsidR="00EF2F03" w:rsidRPr="00E761DD">
        <w:rPr>
          <w:rFonts w:ascii="Arial" w:hAnsi="Arial" w:cs="Arial"/>
        </w:rPr>
        <w:t>ncreased oversight on service contracts to improve quality and responsiveness to client needs</w:t>
      </w:r>
      <w:r w:rsidRPr="00E761DD">
        <w:rPr>
          <w:rFonts w:ascii="Arial" w:hAnsi="Arial" w:cs="Arial"/>
        </w:rPr>
        <w:t xml:space="preserve"> has also continued during this reporting period</w:t>
      </w:r>
      <w:r w:rsidR="00EF2F03" w:rsidRPr="00E761DD">
        <w:rPr>
          <w:rFonts w:ascii="Arial" w:hAnsi="Arial" w:cs="Arial"/>
        </w:rPr>
        <w:t xml:space="preserve">. Program Managers </w:t>
      </w:r>
      <w:r w:rsidRPr="00E761DD">
        <w:rPr>
          <w:rFonts w:ascii="Arial" w:hAnsi="Arial" w:cs="Arial"/>
        </w:rPr>
        <w:t xml:space="preserve">are responsible </w:t>
      </w:r>
      <w:r w:rsidR="00EF2F03" w:rsidRPr="00E761DD">
        <w:rPr>
          <w:rFonts w:ascii="Arial" w:hAnsi="Arial" w:cs="Arial"/>
        </w:rPr>
        <w:t>for service</w:t>
      </w:r>
      <w:r w:rsidRPr="00E761DD">
        <w:rPr>
          <w:rFonts w:ascii="Arial" w:hAnsi="Arial" w:cs="Arial"/>
        </w:rPr>
        <w:t xml:space="preserve"> specific to their programs</w:t>
      </w:r>
      <w:r w:rsidR="00EF2F03" w:rsidRPr="00E761DD">
        <w:rPr>
          <w:rFonts w:ascii="Arial" w:hAnsi="Arial" w:cs="Arial"/>
        </w:rPr>
        <w:t xml:space="preserve"> (e.g. the Foster Care Manager provides oversight on home study contracts and adoption summary contracts, In-Home Program Manager provides oversight for </w:t>
      </w:r>
      <w:r w:rsidR="00DC697E" w:rsidRPr="00E761DD">
        <w:rPr>
          <w:rFonts w:ascii="Arial" w:hAnsi="Arial" w:cs="Arial"/>
        </w:rPr>
        <w:t>Triple P Parenting</w:t>
      </w:r>
      <w:r w:rsidR="00EF2F03" w:rsidRPr="00E761DD">
        <w:rPr>
          <w:rFonts w:ascii="Arial" w:hAnsi="Arial" w:cs="Arial"/>
        </w:rPr>
        <w:t>, Intensive In-Home, and Intensive Family Services (IFS) contracts, etc.)</w:t>
      </w:r>
    </w:p>
    <w:p w14:paraId="36670C87" w14:textId="77777777" w:rsidR="00CE7E18" w:rsidRPr="00E761DD" w:rsidRDefault="00CE7E18" w:rsidP="008B57FD">
      <w:pPr>
        <w:spacing w:line="288" w:lineRule="auto"/>
        <w:jc w:val="both"/>
        <w:rPr>
          <w:rFonts w:ascii="Arial" w:hAnsi="Arial" w:cs="Arial"/>
        </w:rPr>
      </w:pPr>
    </w:p>
    <w:p w14:paraId="63DE9F05" w14:textId="400405A3" w:rsidR="00CE7E18" w:rsidRPr="00E761DD" w:rsidRDefault="00CE7E18" w:rsidP="008B57FD">
      <w:pPr>
        <w:spacing w:line="288" w:lineRule="auto"/>
        <w:jc w:val="both"/>
        <w:rPr>
          <w:rFonts w:ascii="Arial" w:hAnsi="Arial" w:cs="Arial"/>
        </w:rPr>
      </w:pPr>
      <w:r w:rsidRPr="00E761DD">
        <w:rPr>
          <w:rFonts w:ascii="Arial" w:hAnsi="Arial" w:cs="Arial"/>
        </w:rPr>
        <w:t xml:space="preserve">The DCFS Intensive Family Services (IFS) Program – which exists in 20 counties (31% of the state) that do not have Intensive In-Home Services Programs -- offers an array of services including time-limited intensive counseling, skill building, support services, and referrals to resources that target the needs of the family. The primary intent of IFS is to prevent out-of-home placements of children; however, it is also used for reunification of children with their families. The In-Home Program Manager also approves exceptions on a case-by-case basis to provide this service to help keep a child in foster care stabilized in a resource home to prevent multiple moves/disruption and to prevent a child from going to a more restrictive placement if unnecessary. Services are available for 4 to 6 weeks for 24 hours a day, 7 days per week and are provided in family homes or in alternative natural environment settings. DCFS procures contract providers throughout the state </w:t>
      </w:r>
      <w:proofErr w:type="gramStart"/>
      <w:r w:rsidRPr="00E761DD">
        <w:rPr>
          <w:rFonts w:ascii="Arial" w:hAnsi="Arial" w:cs="Arial"/>
        </w:rPr>
        <w:t>as a means to</w:t>
      </w:r>
      <w:proofErr w:type="gramEnd"/>
      <w:r w:rsidRPr="00E761DD">
        <w:rPr>
          <w:rFonts w:ascii="Arial" w:hAnsi="Arial" w:cs="Arial"/>
        </w:rPr>
        <w:t xml:space="preserve"> offer IFS to appropriately referred families.</w:t>
      </w:r>
    </w:p>
    <w:p w14:paraId="755912BB" w14:textId="75308BF0" w:rsidR="00CE7E18" w:rsidRPr="00E761DD" w:rsidRDefault="00CE7E18" w:rsidP="008B57FD">
      <w:pPr>
        <w:spacing w:line="288" w:lineRule="auto"/>
        <w:jc w:val="both"/>
        <w:rPr>
          <w:rFonts w:ascii="Arial" w:hAnsi="Arial" w:cs="Arial"/>
        </w:rPr>
      </w:pPr>
    </w:p>
    <w:p w14:paraId="4D18456C" w14:textId="7EAD90AE" w:rsidR="00CE7E18" w:rsidRPr="00E761DD" w:rsidRDefault="00CE7E18" w:rsidP="008B57FD">
      <w:pPr>
        <w:spacing w:line="288" w:lineRule="auto"/>
        <w:jc w:val="both"/>
        <w:rPr>
          <w:rFonts w:ascii="Arial" w:hAnsi="Arial" w:cs="Arial"/>
        </w:rPr>
      </w:pPr>
      <w:r w:rsidRPr="00E761DD">
        <w:rPr>
          <w:rFonts w:ascii="Arial" w:hAnsi="Arial" w:cs="Arial"/>
        </w:rPr>
        <w:t xml:space="preserve">Each IFS provider utilizes the pre and post North Carolina Family Assessment Scale (NCFAS) for each family they serve. The NCFAS continues to be a valuable tool for IFS, especially for the contracted provider to measure outcomes and to use with individual clients to help them understand the value of the changes the family has made in various domains of functioning.  An evaluation contract was put in place in Oct. 2019 to measure the outcomes of several of the state’s prevention services, this was to include IFS. It was subsequently decided that this evaluation would not include IFS in the first year but would wait until IFS was officially a part of the state’s Five-Year Prevention plan and following an evidence-based model. </w:t>
      </w:r>
    </w:p>
    <w:p w14:paraId="63945600" w14:textId="4CB42254" w:rsidR="00CE7E18" w:rsidRPr="00E761DD" w:rsidRDefault="00CE7E18" w:rsidP="008B57FD">
      <w:pPr>
        <w:spacing w:line="288" w:lineRule="auto"/>
        <w:jc w:val="both"/>
        <w:rPr>
          <w:rFonts w:ascii="Arial" w:hAnsi="Arial" w:cs="Arial"/>
        </w:rPr>
      </w:pPr>
    </w:p>
    <w:p w14:paraId="627567B4" w14:textId="40267100" w:rsidR="00CE7E18" w:rsidRPr="00E761DD" w:rsidRDefault="00CE7E18" w:rsidP="008B57FD">
      <w:pPr>
        <w:spacing w:line="288" w:lineRule="auto"/>
        <w:jc w:val="both"/>
        <w:rPr>
          <w:rFonts w:ascii="Arial" w:hAnsi="Arial" w:cs="Arial"/>
        </w:rPr>
      </w:pPr>
      <w:r w:rsidRPr="00E761DD">
        <w:rPr>
          <w:rFonts w:ascii="Arial" w:hAnsi="Arial" w:cs="Arial"/>
        </w:rPr>
        <w:t xml:space="preserve">At this time, IFS has not been added to Arkansas’s Five-Year Prevention Plan. In SFY20, DCFS attempted to do a pilot program of Homebuilders to determine if it could replace IFS. However, no proposals met the minimum requirements for the procurement. DCFS extended the current contracts for SFY 21, with one provider opting to take three less counties due to staffing issues and will extend them again for SFY22. A Homebuilders pilot is still being considered along with other alternatives such as Strengthening Families or The Teaching Family Model for SFY22 as possible pilot programs to implement in place of our current IFS model. </w:t>
      </w:r>
    </w:p>
    <w:p w14:paraId="56465959" w14:textId="77777777" w:rsidR="00CE7E18" w:rsidRPr="00E761DD" w:rsidRDefault="00CE7E18" w:rsidP="008B57FD">
      <w:pPr>
        <w:spacing w:line="288" w:lineRule="auto"/>
        <w:jc w:val="both"/>
        <w:rPr>
          <w:rFonts w:ascii="Arial" w:hAnsi="Arial" w:cs="Arial"/>
        </w:rPr>
      </w:pPr>
    </w:p>
    <w:p w14:paraId="129D0435" w14:textId="4D84BD95" w:rsidR="00CE7E18" w:rsidRPr="00E761DD" w:rsidRDefault="00D65EFF" w:rsidP="007D633D">
      <w:pPr>
        <w:spacing w:line="288" w:lineRule="auto"/>
        <w:jc w:val="both"/>
        <w:rPr>
          <w:rFonts w:ascii="Arial" w:hAnsi="Arial" w:cs="Arial"/>
          <w:b/>
          <w:u w:val="single"/>
        </w:rPr>
      </w:pPr>
      <w:r w:rsidRPr="00E761DD">
        <w:rPr>
          <w:rFonts w:ascii="Arial" w:hAnsi="Arial" w:cs="Arial"/>
        </w:rPr>
        <w:t xml:space="preserve">The Division </w:t>
      </w:r>
      <w:r w:rsidR="00460633" w:rsidRPr="00E761DD">
        <w:rPr>
          <w:rFonts w:ascii="Arial" w:hAnsi="Arial" w:cs="Arial"/>
        </w:rPr>
        <w:t xml:space="preserve">also </w:t>
      </w:r>
      <w:r w:rsidRPr="00E761DD">
        <w:rPr>
          <w:rFonts w:ascii="Arial" w:hAnsi="Arial" w:cs="Arial"/>
        </w:rPr>
        <w:t xml:space="preserve">offers several intervention and treatment services to children and families, including but not limited to: Anger Management, Parenting Education, Interpreter Services, Psychological Evaluations, Respite Care, and Counseling to safely maintain children in their own home. </w:t>
      </w:r>
      <w:r w:rsidR="00460633" w:rsidRPr="00E761DD">
        <w:rPr>
          <w:rFonts w:ascii="Arial" w:hAnsi="Arial" w:cs="Arial"/>
        </w:rPr>
        <w:t>Additional information about service providers and statewide coverage follow below.</w:t>
      </w:r>
      <w:bookmarkStart w:id="145" w:name="_Hlk68617240"/>
    </w:p>
    <w:p w14:paraId="0EC8A300" w14:textId="77777777" w:rsidR="00E10A1E" w:rsidRPr="00E761DD" w:rsidRDefault="00E10A1E" w:rsidP="00395CB2">
      <w:pPr>
        <w:jc w:val="both"/>
        <w:rPr>
          <w:rFonts w:ascii="Arial" w:hAnsi="Arial" w:cs="Arial"/>
          <w:b/>
          <w:bCs/>
          <w:i/>
          <w:iCs/>
          <w:u w:val="single"/>
        </w:rPr>
      </w:pPr>
    </w:p>
    <w:p w14:paraId="2E581AAD" w14:textId="113A5A83" w:rsidR="00D65EFF" w:rsidRPr="00E761DD" w:rsidRDefault="00D65EFF" w:rsidP="00395CB2">
      <w:pPr>
        <w:jc w:val="both"/>
        <w:rPr>
          <w:rFonts w:ascii="Arial" w:hAnsi="Arial" w:cs="Arial"/>
          <w:b/>
          <w:bCs/>
          <w:i/>
          <w:iCs/>
          <w:u w:val="single"/>
        </w:rPr>
      </w:pPr>
      <w:r w:rsidRPr="00E761DD">
        <w:rPr>
          <w:rFonts w:ascii="Arial" w:hAnsi="Arial" w:cs="Arial"/>
          <w:b/>
          <w:bCs/>
          <w:i/>
          <w:iCs/>
          <w:u w:val="single"/>
        </w:rPr>
        <w:t>SFY 202</w:t>
      </w:r>
      <w:r w:rsidR="005908E3" w:rsidRPr="00E761DD">
        <w:rPr>
          <w:rFonts w:ascii="Arial" w:hAnsi="Arial" w:cs="Arial"/>
          <w:b/>
          <w:bCs/>
          <w:i/>
          <w:iCs/>
          <w:u w:val="single"/>
        </w:rPr>
        <w:t>1</w:t>
      </w:r>
      <w:r w:rsidRPr="00E761DD">
        <w:rPr>
          <w:rFonts w:ascii="Arial" w:hAnsi="Arial" w:cs="Arial"/>
          <w:b/>
          <w:bCs/>
          <w:i/>
          <w:iCs/>
          <w:u w:val="single"/>
        </w:rPr>
        <w:t xml:space="preserve"> INTENSIVE FAMILY SERVICES PROVIDERS </w:t>
      </w:r>
    </w:p>
    <w:p w14:paraId="1A5B47ED" w14:textId="77777777" w:rsidR="005908E3" w:rsidRPr="00E761DD" w:rsidRDefault="005908E3" w:rsidP="00410C75">
      <w:pPr>
        <w:pStyle w:val="ListParagraph"/>
        <w:numPr>
          <w:ilvl w:val="0"/>
          <w:numId w:val="56"/>
        </w:numPr>
        <w:rPr>
          <w:rFonts w:ascii="Arial" w:hAnsi="Arial" w:cs="Arial"/>
        </w:rPr>
      </w:pPr>
      <w:r w:rsidRPr="00E761DD">
        <w:rPr>
          <w:rFonts w:ascii="Arial" w:hAnsi="Arial" w:cs="Arial"/>
        </w:rPr>
        <w:t xml:space="preserve">Housley Counseling – Area 1 (Benton, Carroll, Madison, &amp; Washington) </w:t>
      </w:r>
    </w:p>
    <w:p w14:paraId="3AE316BB" w14:textId="77777777" w:rsidR="005908E3" w:rsidRPr="00E761DD" w:rsidRDefault="005908E3" w:rsidP="00410C75">
      <w:pPr>
        <w:pStyle w:val="ListParagraph"/>
        <w:numPr>
          <w:ilvl w:val="0"/>
          <w:numId w:val="56"/>
        </w:numPr>
        <w:rPr>
          <w:rFonts w:ascii="Arial" w:hAnsi="Arial" w:cs="Arial"/>
        </w:rPr>
      </w:pPr>
      <w:r w:rsidRPr="00E761DD">
        <w:rPr>
          <w:rFonts w:ascii="Arial" w:hAnsi="Arial" w:cs="Arial"/>
        </w:rPr>
        <w:t>Counseling Associates, INC. –Area 3 (Perry), Area 5 (Conway, Faulkner)</w:t>
      </w:r>
    </w:p>
    <w:p w14:paraId="34EBD049" w14:textId="77777777" w:rsidR="005908E3" w:rsidRPr="00E761DD" w:rsidRDefault="005908E3" w:rsidP="00410C75">
      <w:pPr>
        <w:pStyle w:val="ListParagraph"/>
        <w:numPr>
          <w:ilvl w:val="0"/>
          <w:numId w:val="56"/>
        </w:numPr>
        <w:rPr>
          <w:rFonts w:ascii="Arial" w:hAnsi="Arial" w:cs="Arial"/>
        </w:rPr>
      </w:pPr>
      <w:r w:rsidRPr="00E761DD">
        <w:rPr>
          <w:rFonts w:ascii="Arial" w:hAnsi="Arial" w:cs="Arial"/>
        </w:rPr>
        <w:t>HLH consultants, LLC – Area 6 (Pulaski) Area 7 (Jefferson)</w:t>
      </w:r>
    </w:p>
    <w:p w14:paraId="55A25DE1" w14:textId="77777777" w:rsidR="005908E3" w:rsidRPr="00E761DD" w:rsidRDefault="005908E3" w:rsidP="00410C75">
      <w:pPr>
        <w:pStyle w:val="ListParagraph"/>
        <w:numPr>
          <w:ilvl w:val="0"/>
          <w:numId w:val="56"/>
        </w:numPr>
        <w:rPr>
          <w:rFonts w:ascii="Arial" w:hAnsi="Arial" w:cs="Arial"/>
        </w:rPr>
      </w:pPr>
      <w:r w:rsidRPr="00E761DD">
        <w:rPr>
          <w:rFonts w:ascii="Arial" w:hAnsi="Arial" w:cs="Arial"/>
        </w:rPr>
        <w:t>Life Strategies Counseling, INC. – Area 8 (Clay, Craighead, &amp; Greene)</w:t>
      </w:r>
    </w:p>
    <w:p w14:paraId="50F86704" w14:textId="77777777" w:rsidR="005908E3" w:rsidRPr="00E761DD" w:rsidRDefault="005908E3" w:rsidP="00410C75">
      <w:pPr>
        <w:pStyle w:val="ListParagraph"/>
        <w:numPr>
          <w:ilvl w:val="0"/>
          <w:numId w:val="56"/>
        </w:numPr>
        <w:rPr>
          <w:rFonts w:ascii="Arial" w:hAnsi="Arial" w:cs="Arial"/>
        </w:rPr>
      </w:pPr>
      <w:r w:rsidRPr="00E761DD">
        <w:rPr>
          <w:rFonts w:ascii="Arial" w:hAnsi="Arial" w:cs="Arial"/>
        </w:rPr>
        <w:t>Martin Counseling Services – Area 3 (Saline) Area 7 (Lonoke &amp; Prairie)</w:t>
      </w:r>
    </w:p>
    <w:p w14:paraId="6494DBF8" w14:textId="0FE5F9ED" w:rsidR="005908E3" w:rsidRPr="00E761DD" w:rsidRDefault="005908E3" w:rsidP="00410C75">
      <w:pPr>
        <w:pStyle w:val="ListParagraph"/>
        <w:numPr>
          <w:ilvl w:val="0"/>
          <w:numId w:val="56"/>
        </w:numPr>
        <w:rPr>
          <w:rFonts w:ascii="Arial" w:hAnsi="Arial" w:cs="Arial"/>
        </w:rPr>
      </w:pPr>
      <w:r w:rsidRPr="00E761DD">
        <w:rPr>
          <w:rFonts w:ascii="Arial" w:hAnsi="Arial" w:cs="Arial"/>
        </w:rPr>
        <w:t xml:space="preserve">Western AR Counseling &amp; Guidance – Area 2 (Crawford, Franklin, Logan, Scott, Sebastian) </w:t>
      </w:r>
    </w:p>
    <w:p w14:paraId="3EB4016C" w14:textId="031FEB19" w:rsidR="00F97D7F" w:rsidRPr="00E761DD" w:rsidRDefault="00F97D7F" w:rsidP="00F97D7F">
      <w:pPr>
        <w:ind w:left="360"/>
        <w:rPr>
          <w:rFonts w:ascii="Arial" w:hAnsi="Arial" w:cs="Arial"/>
        </w:rPr>
      </w:pPr>
    </w:p>
    <w:p w14:paraId="7A8AC80A" w14:textId="77777777" w:rsidR="00F97D7F" w:rsidRPr="00E761DD" w:rsidRDefault="00F97D7F" w:rsidP="008B57FD">
      <w:pPr>
        <w:ind w:left="360"/>
        <w:rPr>
          <w:rFonts w:ascii="Arial" w:hAnsi="Arial" w:cs="Arial"/>
        </w:rPr>
      </w:pPr>
    </w:p>
    <w:p w14:paraId="41D3A290" w14:textId="77777777" w:rsidR="00CE7E18" w:rsidRPr="00E761DD" w:rsidRDefault="00CE7E18">
      <w:pPr>
        <w:spacing w:after="200" w:line="276" w:lineRule="auto"/>
        <w:rPr>
          <w:rFonts w:asciiTheme="minorHAnsi" w:hAnsiTheme="minorHAnsi" w:cstheme="minorHAnsi"/>
          <w:b/>
          <w:sz w:val="28"/>
          <w:szCs w:val="28"/>
          <w:u w:val="single"/>
        </w:rPr>
      </w:pPr>
      <w:r w:rsidRPr="00E761DD">
        <w:rPr>
          <w:rFonts w:asciiTheme="minorHAnsi" w:hAnsiTheme="minorHAnsi" w:cstheme="minorHAnsi"/>
          <w:b/>
          <w:sz w:val="28"/>
          <w:szCs w:val="28"/>
          <w:u w:val="single"/>
        </w:rPr>
        <w:br w:type="page"/>
      </w:r>
    </w:p>
    <w:p w14:paraId="537EE8F7" w14:textId="06AF0426" w:rsidR="00D65EFF" w:rsidRPr="00E761DD" w:rsidRDefault="00D65EFF" w:rsidP="004A4ABC">
      <w:pPr>
        <w:jc w:val="center"/>
        <w:rPr>
          <w:rFonts w:asciiTheme="minorHAnsi" w:hAnsiTheme="minorHAnsi" w:cstheme="minorHAnsi"/>
          <w:b/>
          <w:sz w:val="28"/>
          <w:szCs w:val="28"/>
          <w:u w:val="single"/>
        </w:rPr>
      </w:pPr>
      <w:r w:rsidRPr="00E761DD">
        <w:rPr>
          <w:rFonts w:asciiTheme="minorHAnsi" w:hAnsiTheme="minorHAnsi" w:cstheme="minorHAnsi"/>
          <w:b/>
          <w:sz w:val="28"/>
          <w:szCs w:val="28"/>
          <w:u w:val="single"/>
        </w:rPr>
        <w:t>SERVICE AND IFS PROVIDER MAPS FOR SFY 202</w:t>
      </w:r>
      <w:r w:rsidR="00F57E46" w:rsidRPr="00E761DD">
        <w:rPr>
          <w:rFonts w:asciiTheme="minorHAnsi" w:hAnsiTheme="minorHAnsi" w:cstheme="minorHAnsi"/>
          <w:b/>
          <w:sz w:val="28"/>
          <w:szCs w:val="28"/>
          <w:u w:val="single"/>
        </w:rPr>
        <w:t>1</w:t>
      </w:r>
    </w:p>
    <w:p w14:paraId="59FC7247" w14:textId="77777777" w:rsidR="005F139F" w:rsidRPr="00E761DD" w:rsidRDefault="005F139F" w:rsidP="004A4ABC">
      <w:pPr>
        <w:jc w:val="center"/>
        <w:rPr>
          <w:rFonts w:asciiTheme="minorHAnsi" w:hAnsiTheme="minorHAnsi" w:cstheme="minorHAnsi"/>
          <w:sz w:val="28"/>
          <w:szCs w:val="28"/>
        </w:rPr>
      </w:pPr>
    </w:p>
    <w:p w14:paraId="46BC29FD" w14:textId="77777777" w:rsidR="00D65EFF" w:rsidRPr="00E761DD" w:rsidRDefault="00D65EFF" w:rsidP="00395CB2">
      <w:pPr>
        <w:jc w:val="center"/>
        <w:rPr>
          <w:rFonts w:asciiTheme="minorHAnsi" w:hAnsiTheme="minorHAnsi" w:cstheme="minorHAnsi"/>
          <w:b/>
          <w:sz w:val="28"/>
          <w:szCs w:val="28"/>
        </w:rPr>
      </w:pPr>
      <w:r w:rsidRPr="00E761DD">
        <w:rPr>
          <w:rFonts w:asciiTheme="minorHAnsi" w:hAnsiTheme="minorHAnsi" w:cstheme="minorHAnsi"/>
          <w:b/>
          <w:sz w:val="28"/>
          <w:szCs w:val="28"/>
        </w:rPr>
        <w:t>AR</w:t>
      </w:r>
      <w:r w:rsidR="00460633" w:rsidRPr="00E761DD">
        <w:rPr>
          <w:rFonts w:asciiTheme="minorHAnsi" w:hAnsiTheme="minorHAnsi" w:cstheme="minorHAnsi"/>
          <w:b/>
          <w:sz w:val="28"/>
          <w:szCs w:val="28"/>
        </w:rPr>
        <w:t xml:space="preserve"> </w:t>
      </w:r>
      <w:r w:rsidRPr="00E761DD">
        <w:rPr>
          <w:rFonts w:asciiTheme="minorHAnsi" w:hAnsiTheme="minorHAnsi" w:cstheme="minorHAnsi"/>
          <w:b/>
          <w:sz w:val="28"/>
          <w:szCs w:val="28"/>
        </w:rPr>
        <w:t>DEPARTMENT OF HUMAN SERVICES - DIVISION OF CHILDREN AND FAMILY SERVICES</w:t>
      </w:r>
    </w:p>
    <w:p w14:paraId="29026620" w14:textId="4F5B6AEF" w:rsidR="005908E3" w:rsidRPr="00C5703A" w:rsidRDefault="00D65EFF" w:rsidP="00F6459C">
      <w:pPr>
        <w:pStyle w:val="ListParagraph"/>
        <w:jc w:val="center"/>
        <w:rPr>
          <w:i/>
          <w:iCs/>
        </w:rPr>
      </w:pPr>
      <w:r w:rsidRPr="00E761DD">
        <w:rPr>
          <w:rFonts w:asciiTheme="minorHAnsi" w:hAnsiTheme="minorHAnsi" w:cstheme="minorHAnsi"/>
          <w:b/>
          <w:sz w:val="28"/>
          <w:szCs w:val="28"/>
          <w:u w:val="single"/>
        </w:rPr>
        <w:t>Intensive Family Services</w:t>
      </w:r>
      <w:r w:rsidR="00460633" w:rsidRPr="00E761DD">
        <w:rPr>
          <w:rFonts w:asciiTheme="minorHAnsi" w:hAnsiTheme="minorHAnsi" w:cstheme="minorHAnsi"/>
          <w:b/>
          <w:sz w:val="28"/>
          <w:szCs w:val="28"/>
          <w:u w:val="single"/>
        </w:rPr>
        <w:t>, SFY 202</w:t>
      </w:r>
      <w:r w:rsidR="005908E3" w:rsidRPr="00E761DD">
        <w:rPr>
          <w:rFonts w:asciiTheme="minorHAnsi" w:hAnsiTheme="minorHAnsi" w:cstheme="minorHAnsi"/>
          <w:b/>
          <w:sz w:val="28"/>
          <w:szCs w:val="28"/>
          <w:u w:val="single"/>
        </w:rPr>
        <w:t>1</w:t>
      </w:r>
      <w:r w:rsidR="007F0DE5">
        <w:rPr>
          <w:rFonts w:asciiTheme="minorHAnsi" w:hAnsiTheme="minorHAnsi" w:cstheme="minorHAnsi"/>
          <w:b/>
          <w:sz w:val="28"/>
          <w:szCs w:val="28"/>
          <w:u w:val="single"/>
        </w:rPr>
        <w:t>-</w:t>
      </w:r>
      <w:r w:rsidR="007F0DE5" w:rsidRPr="00C5703A">
        <w:rPr>
          <w:rFonts w:asciiTheme="minorHAnsi" w:hAnsiTheme="minorHAnsi" w:cstheme="minorHAnsi"/>
          <w:b/>
          <w:i/>
          <w:iCs/>
          <w:sz w:val="28"/>
          <w:szCs w:val="28"/>
          <w:u w:val="single"/>
        </w:rPr>
        <w:t>Arkansas had slight change</w:t>
      </w:r>
      <w:r w:rsidR="007F0DE5">
        <w:rPr>
          <w:rFonts w:asciiTheme="minorHAnsi" w:hAnsiTheme="minorHAnsi" w:cstheme="minorHAnsi"/>
          <w:b/>
          <w:i/>
          <w:iCs/>
          <w:sz w:val="28"/>
          <w:szCs w:val="28"/>
          <w:u w:val="single"/>
        </w:rPr>
        <w:t>s to counties served compared to SFY 2020 as</w:t>
      </w:r>
      <w:r w:rsidR="007F0DE5" w:rsidRPr="00C5703A">
        <w:rPr>
          <w:rFonts w:asciiTheme="minorHAnsi" w:hAnsiTheme="minorHAnsi" w:cstheme="minorHAnsi"/>
          <w:b/>
          <w:i/>
          <w:iCs/>
          <w:sz w:val="28"/>
          <w:szCs w:val="28"/>
          <w:u w:val="single"/>
        </w:rPr>
        <w:t xml:space="preserve"> mentioned above in IFS servi</w:t>
      </w:r>
      <w:r w:rsidR="007F0DE5">
        <w:rPr>
          <w:rFonts w:asciiTheme="minorHAnsi" w:hAnsiTheme="minorHAnsi" w:cstheme="minorHAnsi"/>
          <w:b/>
          <w:i/>
          <w:iCs/>
          <w:sz w:val="28"/>
          <w:szCs w:val="28"/>
          <w:u w:val="single"/>
        </w:rPr>
        <w:t>c</w:t>
      </w:r>
      <w:r w:rsidR="007F0DE5" w:rsidRPr="00C5703A">
        <w:rPr>
          <w:rFonts w:asciiTheme="minorHAnsi" w:hAnsiTheme="minorHAnsi" w:cstheme="minorHAnsi"/>
          <w:b/>
          <w:i/>
          <w:iCs/>
          <w:sz w:val="28"/>
          <w:szCs w:val="28"/>
          <w:u w:val="single"/>
        </w:rPr>
        <w:t>es</w:t>
      </w:r>
      <w:r w:rsidR="007F0DE5">
        <w:rPr>
          <w:rFonts w:asciiTheme="minorHAnsi" w:hAnsiTheme="minorHAnsi" w:cstheme="minorHAnsi"/>
          <w:b/>
          <w:i/>
          <w:iCs/>
          <w:sz w:val="28"/>
          <w:szCs w:val="28"/>
          <w:u w:val="single"/>
        </w:rPr>
        <w:t xml:space="preserve"> update.</w:t>
      </w:r>
    </w:p>
    <w:p w14:paraId="1BE60B13" w14:textId="67B652AB" w:rsidR="005908E3" w:rsidRPr="00E761DD" w:rsidRDefault="007F0DE5" w:rsidP="00460633">
      <w:pPr>
        <w:pStyle w:val="ListParagraph"/>
        <w:jc w:val="center"/>
        <w:rPr>
          <w:rFonts w:asciiTheme="minorHAnsi" w:hAnsiTheme="minorHAnsi" w:cstheme="minorHAnsi"/>
          <w:b/>
        </w:rPr>
      </w:pPr>
      <w:r w:rsidRPr="00907B52">
        <w:rPr>
          <w:noProof/>
        </w:rPr>
        <w:drawing>
          <wp:inline distT="0" distB="0" distL="0" distR="0" wp14:anchorId="588E5352" wp14:editId="025E3B2F">
            <wp:extent cx="5943600" cy="5669280"/>
            <wp:effectExtent l="0" t="0" r="0" b="7620"/>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669280"/>
                    </a:xfrm>
                    <a:prstGeom prst="rect">
                      <a:avLst/>
                    </a:prstGeom>
                  </pic:spPr>
                </pic:pic>
              </a:graphicData>
            </a:graphic>
          </wp:inline>
        </w:drawing>
      </w:r>
    </w:p>
    <w:p w14:paraId="35DE8504" w14:textId="3C3722A5" w:rsidR="005908E3" w:rsidRPr="00E761DD" w:rsidRDefault="005908E3" w:rsidP="00460633">
      <w:pPr>
        <w:pStyle w:val="ListParagraph"/>
        <w:jc w:val="center"/>
        <w:rPr>
          <w:rFonts w:asciiTheme="minorHAnsi" w:hAnsiTheme="minorHAnsi" w:cstheme="minorHAnsi"/>
          <w:b/>
        </w:rPr>
      </w:pPr>
    </w:p>
    <w:p w14:paraId="3D41DF6D" w14:textId="5A1C126C" w:rsidR="005908E3" w:rsidRPr="00E761DD" w:rsidRDefault="005908E3" w:rsidP="00460633">
      <w:pPr>
        <w:pStyle w:val="ListParagraph"/>
        <w:jc w:val="center"/>
        <w:rPr>
          <w:rFonts w:asciiTheme="minorHAnsi" w:hAnsiTheme="minorHAnsi" w:cstheme="minorHAnsi"/>
          <w:b/>
        </w:rPr>
      </w:pPr>
    </w:p>
    <w:p w14:paraId="658E1E8A" w14:textId="77777777" w:rsidR="005908E3" w:rsidRPr="00E761DD" w:rsidRDefault="005908E3" w:rsidP="00460633">
      <w:pPr>
        <w:pStyle w:val="ListParagraph"/>
        <w:jc w:val="center"/>
        <w:rPr>
          <w:rFonts w:asciiTheme="minorHAnsi" w:hAnsiTheme="minorHAnsi" w:cstheme="minorHAnsi"/>
          <w:b/>
        </w:rPr>
      </w:pPr>
    </w:p>
    <w:p w14:paraId="7C08D0E9" w14:textId="77777777" w:rsidR="005908E3" w:rsidRPr="00E761DD" w:rsidRDefault="005908E3" w:rsidP="00460633">
      <w:pPr>
        <w:pStyle w:val="ListParagraph"/>
        <w:jc w:val="center"/>
        <w:rPr>
          <w:rFonts w:asciiTheme="minorHAnsi" w:hAnsiTheme="minorHAnsi" w:cstheme="minorHAnsi"/>
          <w:b/>
        </w:rPr>
      </w:pPr>
    </w:p>
    <w:p w14:paraId="40327555" w14:textId="77777777" w:rsidR="005E4F20" w:rsidRPr="00E761DD" w:rsidRDefault="005E4F20" w:rsidP="00460633">
      <w:pPr>
        <w:pStyle w:val="ListParagraph"/>
        <w:jc w:val="center"/>
        <w:rPr>
          <w:rFonts w:asciiTheme="minorHAnsi" w:hAnsiTheme="minorHAnsi" w:cstheme="minorHAnsi"/>
          <w:b/>
        </w:rPr>
      </w:pPr>
    </w:p>
    <w:p w14:paraId="13733E0F" w14:textId="09529533" w:rsidR="00D65EFF" w:rsidRPr="00E761DD" w:rsidRDefault="00D65EFF" w:rsidP="00460633">
      <w:pPr>
        <w:pStyle w:val="ListParagraph"/>
        <w:jc w:val="center"/>
        <w:rPr>
          <w:rFonts w:asciiTheme="minorHAnsi" w:hAnsiTheme="minorHAnsi" w:cstheme="minorHAnsi"/>
          <w:b/>
        </w:rPr>
      </w:pPr>
      <w:r w:rsidRPr="00E761DD">
        <w:rPr>
          <w:rFonts w:asciiTheme="minorHAnsi" w:hAnsiTheme="minorHAnsi" w:cstheme="minorHAnsi"/>
          <w:b/>
        </w:rPr>
        <w:t>KEY</w:t>
      </w:r>
    </w:p>
    <w:p w14:paraId="4BF3EB49" w14:textId="77777777" w:rsidR="00460633" w:rsidRPr="00E761DD" w:rsidRDefault="00460633" w:rsidP="00460633">
      <w:pPr>
        <w:rPr>
          <w:rFonts w:ascii="Arial" w:hAnsi="Arial" w:cs="Arial"/>
          <w:b/>
        </w:rPr>
      </w:pPr>
    </w:p>
    <w:p w14:paraId="6796228A" w14:textId="77777777" w:rsidR="00313490" w:rsidRPr="00E761DD" w:rsidRDefault="00313490" w:rsidP="00460633">
      <w:pPr>
        <w:jc w:val="center"/>
        <w:rPr>
          <w:rFonts w:ascii="Arial" w:hAnsi="Arial" w:cs="Arial"/>
          <w:b/>
        </w:rPr>
      </w:pPr>
    </w:p>
    <w:p w14:paraId="05B7EBDE" w14:textId="6DCAF9B3" w:rsidR="00313490" w:rsidRPr="00E761DD" w:rsidRDefault="00313490" w:rsidP="00460633">
      <w:pPr>
        <w:jc w:val="center"/>
        <w:rPr>
          <w:rFonts w:ascii="Arial" w:hAnsi="Arial" w:cs="Arial"/>
          <w:b/>
        </w:rPr>
      </w:pPr>
    </w:p>
    <w:p w14:paraId="7BE04E0E" w14:textId="77777777" w:rsidR="00313490" w:rsidRPr="00E761DD" w:rsidRDefault="00313490" w:rsidP="00460633">
      <w:pPr>
        <w:jc w:val="center"/>
        <w:rPr>
          <w:rFonts w:ascii="Arial" w:hAnsi="Arial" w:cs="Arial"/>
          <w:b/>
        </w:rPr>
      </w:pPr>
    </w:p>
    <w:tbl>
      <w:tblPr>
        <w:tblW w:w="10537"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372"/>
        <w:gridCol w:w="2794"/>
        <w:gridCol w:w="5587"/>
      </w:tblGrid>
      <w:tr w:rsidR="00EA6F12" w:rsidRPr="00EA6F12" w14:paraId="3BD45B6D" w14:textId="77777777" w:rsidTr="00F677A8">
        <w:tc>
          <w:tcPr>
            <w:tcW w:w="4950" w:type="dxa"/>
            <w:gridSpan w:val="3"/>
            <w:shd w:val="clear" w:color="auto" w:fill="auto"/>
          </w:tcPr>
          <w:p w14:paraId="19C03B0B" w14:textId="77777777" w:rsidR="00EA6F12" w:rsidRPr="00EA6F12" w:rsidRDefault="00EA6F12" w:rsidP="00EA6F12">
            <w:pPr>
              <w:ind w:left="720"/>
              <w:jc w:val="both"/>
              <w:rPr>
                <w:rFonts w:ascii="Calibri" w:hAnsi="Calibri" w:cs="Calibri"/>
                <w:b/>
              </w:rPr>
            </w:pPr>
            <w:r w:rsidRPr="00EA6F12">
              <w:rPr>
                <w:rFonts w:ascii="Calibri" w:hAnsi="Calibri" w:cs="Calibri"/>
                <w:b/>
              </w:rPr>
              <w:t>Provider</w:t>
            </w:r>
          </w:p>
        </w:tc>
        <w:tc>
          <w:tcPr>
            <w:tcW w:w="5587" w:type="dxa"/>
            <w:shd w:val="clear" w:color="auto" w:fill="auto"/>
          </w:tcPr>
          <w:p w14:paraId="7EA5DB20" w14:textId="77777777" w:rsidR="00EA6F12" w:rsidRPr="00EA6F12" w:rsidRDefault="00EA6F12" w:rsidP="00EA6F12">
            <w:pPr>
              <w:ind w:left="720"/>
              <w:jc w:val="both"/>
              <w:rPr>
                <w:rFonts w:ascii="Calibri" w:hAnsi="Calibri" w:cs="Calibri"/>
                <w:b/>
              </w:rPr>
            </w:pPr>
            <w:r w:rsidRPr="00EA6F12">
              <w:rPr>
                <w:rFonts w:ascii="Calibri" w:hAnsi="Calibri" w:cs="Calibri"/>
                <w:b/>
              </w:rPr>
              <w:t>DCFS Areas/Counties</w:t>
            </w:r>
          </w:p>
        </w:tc>
      </w:tr>
      <w:tr w:rsidR="00EA6F12" w:rsidRPr="00EA6F12" w14:paraId="0D9589C4" w14:textId="77777777" w:rsidTr="00EA6F12">
        <w:tc>
          <w:tcPr>
            <w:tcW w:w="1784" w:type="dxa"/>
            <w:shd w:val="clear" w:color="auto" w:fill="auto"/>
          </w:tcPr>
          <w:p w14:paraId="5CC447BA" w14:textId="77777777" w:rsidR="00EA6F12" w:rsidRPr="00EA6F12" w:rsidRDefault="00EA6F12" w:rsidP="00EA6F12">
            <w:pPr>
              <w:ind w:left="720"/>
              <w:jc w:val="both"/>
              <w:rPr>
                <w:rFonts w:ascii="Calibri" w:hAnsi="Calibri" w:cs="Calibri"/>
              </w:rPr>
            </w:pPr>
            <w:r w:rsidRPr="00EA6F12">
              <w:rPr>
                <w:rFonts w:ascii="Calibri" w:hAnsi="Calibri" w:cs="Calibri"/>
              </w:rPr>
              <w:t>1</w:t>
            </w:r>
          </w:p>
        </w:tc>
        <w:tc>
          <w:tcPr>
            <w:tcW w:w="372" w:type="dxa"/>
            <w:shd w:val="clear" w:color="auto" w:fill="44546A"/>
          </w:tcPr>
          <w:p w14:paraId="71009052" w14:textId="77777777" w:rsidR="00EA6F12" w:rsidRPr="00EA6F12" w:rsidRDefault="00EA6F12" w:rsidP="00EA6F12">
            <w:pPr>
              <w:ind w:left="720"/>
              <w:jc w:val="both"/>
              <w:rPr>
                <w:rFonts w:ascii="Calibri" w:hAnsi="Calibri" w:cs="Calibri"/>
              </w:rPr>
            </w:pPr>
          </w:p>
        </w:tc>
        <w:tc>
          <w:tcPr>
            <w:tcW w:w="2794" w:type="dxa"/>
            <w:shd w:val="clear" w:color="auto" w:fill="auto"/>
          </w:tcPr>
          <w:p w14:paraId="3DAD8D41" w14:textId="77777777" w:rsidR="00EA6F12" w:rsidRPr="00EA6F12" w:rsidRDefault="00EA6F12" w:rsidP="00EA6F12">
            <w:pPr>
              <w:rPr>
                <w:rFonts w:ascii="Calibri" w:hAnsi="Calibri" w:cs="Calibri"/>
              </w:rPr>
            </w:pPr>
            <w:r w:rsidRPr="00EA6F12">
              <w:rPr>
                <w:rFonts w:ascii="Calibri" w:hAnsi="Calibri" w:cs="Calibri"/>
              </w:rPr>
              <w:t>Housley Counseling</w:t>
            </w:r>
          </w:p>
        </w:tc>
        <w:tc>
          <w:tcPr>
            <w:tcW w:w="5587" w:type="dxa"/>
            <w:shd w:val="clear" w:color="auto" w:fill="auto"/>
          </w:tcPr>
          <w:p w14:paraId="4610CD01" w14:textId="77777777" w:rsidR="00EA6F12" w:rsidRPr="00EA6F12" w:rsidRDefault="00EA6F12" w:rsidP="00EA6F12">
            <w:pPr>
              <w:rPr>
                <w:rFonts w:ascii="Calibri" w:hAnsi="Calibri" w:cs="Calibri"/>
              </w:rPr>
            </w:pPr>
            <w:r w:rsidRPr="00EA6F12">
              <w:rPr>
                <w:rFonts w:ascii="Calibri" w:hAnsi="Calibri" w:cs="Calibri"/>
              </w:rPr>
              <w:t>Area 1 (Benton, Carroll, Madison, &amp; Washington)</w:t>
            </w:r>
          </w:p>
        </w:tc>
      </w:tr>
      <w:tr w:rsidR="00EA6F12" w:rsidRPr="00EA6F12" w14:paraId="4B61FC57" w14:textId="77777777" w:rsidTr="00F677A8">
        <w:tc>
          <w:tcPr>
            <w:tcW w:w="1784" w:type="dxa"/>
            <w:shd w:val="clear" w:color="auto" w:fill="auto"/>
          </w:tcPr>
          <w:p w14:paraId="3CD2D4FB" w14:textId="77777777" w:rsidR="00EA6F12" w:rsidRPr="00EA6F12" w:rsidRDefault="00EA6F12" w:rsidP="00EA6F12">
            <w:pPr>
              <w:ind w:left="720"/>
              <w:jc w:val="both"/>
              <w:rPr>
                <w:rFonts w:ascii="Calibri" w:hAnsi="Calibri" w:cs="Calibri"/>
              </w:rPr>
            </w:pPr>
            <w:r w:rsidRPr="00EA6F12">
              <w:rPr>
                <w:rFonts w:ascii="Calibri" w:hAnsi="Calibri" w:cs="Calibri"/>
              </w:rPr>
              <w:t>2</w:t>
            </w:r>
          </w:p>
        </w:tc>
        <w:tc>
          <w:tcPr>
            <w:tcW w:w="372" w:type="dxa"/>
            <w:shd w:val="clear" w:color="auto" w:fill="00B050"/>
          </w:tcPr>
          <w:p w14:paraId="7F418489" w14:textId="77777777" w:rsidR="00EA6F12" w:rsidRPr="00EA6F12" w:rsidRDefault="00EA6F12" w:rsidP="00EA6F12">
            <w:pPr>
              <w:ind w:left="720"/>
              <w:jc w:val="both"/>
              <w:rPr>
                <w:rFonts w:ascii="Calibri" w:hAnsi="Calibri" w:cs="Calibri"/>
              </w:rPr>
            </w:pPr>
          </w:p>
        </w:tc>
        <w:tc>
          <w:tcPr>
            <w:tcW w:w="2794" w:type="dxa"/>
            <w:shd w:val="clear" w:color="auto" w:fill="auto"/>
          </w:tcPr>
          <w:p w14:paraId="0F86766E" w14:textId="77777777" w:rsidR="00EA6F12" w:rsidRPr="00EA6F12" w:rsidRDefault="00EA6F12" w:rsidP="00EA6F12">
            <w:pPr>
              <w:rPr>
                <w:rFonts w:ascii="Calibri" w:hAnsi="Calibri" w:cs="Calibri"/>
              </w:rPr>
            </w:pPr>
            <w:r w:rsidRPr="00EA6F12">
              <w:rPr>
                <w:rFonts w:ascii="Calibri" w:hAnsi="Calibri" w:cs="Calibri"/>
              </w:rPr>
              <w:t>Counseling Associates</w:t>
            </w:r>
          </w:p>
        </w:tc>
        <w:tc>
          <w:tcPr>
            <w:tcW w:w="5587" w:type="dxa"/>
            <w:shd w:val="clear" w:color="auto" w:fill="auto"/>
          </w:tcPr>
          <w:p w14:paraId="347A1AC6" w14:textId="77777777" w:rsidR="00EA6F12" w:rsidRPr="00EA6F12" w:rsidRDefault="00EA6F12" w:rsidP="00EA6F12">
            <w:pPr>
              <w:rPr>
                <w:rFonts w:ascii="Calibri" w:hAnsi="Calibri" w:cs="Calibri"/>
              </w:rPr>
            </w:pPr>
            <w:r w:rsidRPr="00EA6F12">
              <w:rPr>
                <w:rFonts w:ascii="Calibri" w:hAnsi="Calibri" w:cs="Calibri"/>
              </w:rPr>
              <w:t>Area 3 (Perry); Area 5 (Conway, Faulkner)</w:t>
            </w:r>
          </w:p>
        </w:tc>
      </w:tr>
      <w:tr w:rsidR="00EA6F12" w:rsidRPr="00EA6F12" w14:paraId="4646F3AD" w14:textId="77777777" w:rsidTr="00F677A8">
        <w:tc>
          <w:tcPr>
            <w:tcW w:w="1784" w:type="dxa"/>
            <w:shd w:val="clear" w:color="auto" w:fill="auto"/>
          </w:tcPr>
          <w:p w14:paraId="091A6A5A" w14:textId="77777777" w:rsidR="00EA6F12" w:rsidRPr="00EA6F12" w:rsidRDefault="00EA6F12" w:rsidP="00EA6F12">
            <w:pPr>
              <w:ind w:left="720"/>
              <w:jc w:val="both"/>
              <w:rPr>
                <w:rFonts w:ascii="Calibri" w:hAnsi="Calibri" w:cs="Calibri"/>
              </w:rPr>
            </w:pPr>
            <w:r w:rsidRPr="00EA6F12">
              <w:rPr>
                <w:rFonts w:ascii="Calibri" w:hAnsi="Calibri" w:cs="Calibri"/>
              </w:rPr>
              <w:t>3</w:t>
            </w:r>
          </w:p>
        </w:tc>
        <w:tc>
          <w:tcPr>
            <w:tcW w:w="372" w:type="dxa"/>
            <w:shd w:val="clear" w:color="auto" w:fill="7030A0"/>
          </w:tcPr>
          <w:p w14:paraId="556EC2E1" w14:textId="77777777" w:rsidR="00EA6F12" w:rsidRPr="00EA6F12" w:rsidRDefault="00EA6F12" w:rsidP="00EA6F12">
            <w:pPr>
              <w:ind w:left="720"/>
              <w:jc w:val="both"/>
              <w:rPr>
                <w:rFonts w:ascii="Calibri" w:hAnsi="Calibri" w:cs="Calibri"/>
              </w:rPr>
            </w:pPr>
          </w:p>
        </w:tc>
        <w:tc>
          <w:tcPr>
            <w:tcW w:w="2794" w:type="dxa"/>
            <w:shd w:val="clear" w:color="auto" w:fill="auto"/>
          </w:tcPr>
          <w:p w14:paraId="153716D2" w14:textId="77777777" w:rsidR="00EA6F12" w:rsidRPr="00EA6F12" w:rsidRDefault="00EA6F12" w:rsidP="00EA6F12">
            <w:pPr>
              <w:rPr>
                <w:rFonts w:ascii="Calibri" w:hAnsi="Calibri" w:cs="Calibri"/>
              </w:rPr>
            </w:pPr>
            <w:r w:rsidRPr="00EA6F12">
              <w:rPr>
                <w:rFonts w:ascii="Calibri" w:hAnsi="Calibri" w:cs="Calibri"/>
              </w:rPr>
              <w:t>HLH Consultants</w:t>
            </w:r>
          </w:p>
        </w:tc>
        <w:tc>
          <w:tcPr>
            <w:tcW w:w="5587" w:type="dxa"/>
            <w:shd w:val="clear" w:color="auto" w:fill="auto"/>
          </w:tcPr>
          <w:p w14:paraId="7D732B09" w14:textId="77777777" w:rsidR="00EA6F12" w:rsidRPr="00EA6F12" w:rsidRDefault="00EA6F12" w:rsidP="00EA6F12">
            <w:pPr>
              <w:rPr>
                <w:rFonts w:ascii="Calibri" w:hAnsi="Calibri" w:cs="Calibri"/>
              </w:rPr>
            </w:pPr>
            <w:r w:rsidRPr="00EA6F12">
              <w:rPr>
                <w:rFonts w:ascii="Calibri" w:hAnsi="Calibri" w:cs="Calibri"/>
              </w:rPr>
              <w:t xml:space="preserve">Area 6 (Pulaski); Area 7 (Jefferson) </w:t>
            </w:r>
          </w:p>
        </w:tc>
      </w:tr>
      <w:tr w:rsidR="00EA6F12" w:rsidRPr="00EA6F12" w14:paraId="13D6F662" w14:textId="77777777" w:rsidTr="00F677A8">
        <w:tc>
          <w:tcPr>
            <w:tcW w:w="1784" w:type="dxa"/>
            <w:shd w:val="clear" w:color="auto" w:fill="auto"/>
          </w:tcPr>
          <w:p w14:paraId="2AFF13FB" w14:textId="77777777" w:rsidR="00EA6F12" w:rsidRPr="00EA6F12" w:rsidRDefault="00EA6F12" w:rsidP="00EA6F12">
            <w:pPr>
              <w:ind w:left="720"/>
              <w:jc w:val="both"/>
              <w:rPr>
                <w:rFonts w:ascii="Calibri" w:hAnsi="Calibri" w:cs="Calibri"/>
              </w:rPr>
            </w:pPr>
            <w:r w:rsidRPr="00EA6F12">
              <w:rPr>
                <w:rFonts w:ascii="Calibri" w:hAnsi="Calibri" w:cs="Calibri"/>
              </w:rPr>
              <w:t>4</w:t>
            </w:r>
          </w:p>
        </w:tc>
        <w:tc>
          <w:tcPr>
            <w:tcW w:w="372" w:type="dxa"/>
            <w:shd w:val="clear" w:color="auto" w:fill="00B0F0"/>
          </w:tcPr>
          <w:p w14:paraId="16AE5FC0" w14:textId="77777777" w:rsidR="00EA6F12" w:rsidRPr="00EA6F12" w:rsidRDefault="00EA6F12" w:rsidP="00EA6F12">
            <w:pPr>
              <w:ind w:left="720"/>
              <w:jc w:val="both"/>
              <w:rPr>
                <w:rFonts w:ascii="Calibri" w:hAnsi="Calibri" w:cs="Calibri"/>
              </w:rPr>
            </w:pPr>
          </w:p>
        </w:tc>
        <w:tc>
          <w:tcPr>
            <w:tcW w:w="2794" w:type="dxa"/>
            <w:shd w:val="clear" w:color="auto" w:fill="auto"/>
          </w:tcPr>
          <w:p w14:paraId="3A9BFAE1" w14:textId="77777777" w:rsidR="00EA6F12" w:rsidRPr="00EA6F12" w:rsidRDefault="00EA6F12" w:rsidP="00EA6F12">
            <w:pPr>
              <w:rPr>
                <w:rFonts w:ascii="Calibri" w:hAnsi="Calibri" w:cs="Calibri"/>
              </w:rPr>
            </w:pPr>
            <w:r w:rsidRPr="00EA6F12">
              <w:rPr>
                <w:rFonts w:ascii="Calibri" w:hAnsi="Calibri" w:cs="Calibri"/>
              </w:rPr>
              <w:t>Life Strategies</w:t>
            </w:r>
          </w:p>
        </w:tc>
        <w:tc>
          <w:tcPr>
            <w:tcW w:w="5587" w:type="dxa"/>
            <w:shd w:val="clear" w:color="auto" w:fill="auto"/>
          </w:tcPr>
          <w:p w14:paraId="0CF45113" w14:textId="77777777" w:rsidR="00EA6F12" w:rsidRPr="00EA6F12" w:rsidRDefault="00EA6F12" w:rsidP="00EA6F12">
            <w:pPr>
              <w:rPr>
                <w:rFonts w:ascii="Calibri" w:hAnsi="Calibri" w:cs="Calibri"/>
              </w:rPr>
            </w:pPr>
            <w:r w:rsidRPr="00EA6F12">
              <w:rPr>
                <w:rFonts w:ascii="Calibri" w:hAnsi="Calibri" w:cs="Calibri"/>
              </w:rPr>
              <w:t>Area 8 (Clay, Craighead, and Greene)</w:t>
            </w:r>
          </w:p>
        </w:tc>
      </w:tr>
      <w:tr w:rsidR="00EA6F12" w:rsidRPr="00EA6F12" w14:paraId="6B779B8C" w14:textId="77777777" w:rsidTr="00EA6F12">
        <w:tc>
          <w:tcPr>
            <w:tcW w:w="1784" w:type="dxa"/>
            <w:shd w:val="clear" w:color="auto" w:fill="auto"/>
          </w:tcPr>
          <w:p w14:paraId="38B6D515" w14:textId="77777777" w:rsidR="00EA6F12" w:rsidRPr="00EA6F12" w:rsidRDefault="00EA6F12" w:rsidP="00EA6F12">
            <w:pPr>
              <w:ind w:left="720"/>
              <w:jc w:val="both"/>
              <w:rPr>
                <w:rFonts w:ascii="Calibri" w:hAnsi="Calibri" w:cs="Calibri"/>
              </w:rPr>
            </w:pPr>
            <w:r w:rsidRPr="00EA6F12">
              <w:rPr>
                <w:rFonts w:ascii="Calibri" w:hAnsi="Calibri" w:cs="Calibri"/>
              </w:rPr>
              <w:t>5</w:t>
            </w:r>
          </w:p>
        </w:tc>
        <w:tc>
          <w:tcPr>
            <w:tcW w:w="372" w:type="dxa"/>
            <w:tcBorders>
              <w:tr2bl w:val="nil"/>
            </w:tcBorders>
            <w:shd w:val="clear" w:color="auto" w:fill="FFD966"/>
          </w:tcPr>
          <w:p w14:paraId="59196B68" w14:textId="77777777" w:rsidR="00EA6F12" w:rsidRPr="00EA6F12" w:rsidRDefault="00EA6F12" w:rsidP="00EA6F12">
            <w:pPr>
              <w:ind w:left="720"/>
              <w:jc w:val="both"/>
              <w:rPr>
                <w:rFonts w:ascii="Calibri" w:hAnsi="Calibri" w:cs="Calibri"/>
              </w:rPr>
            </w:pPr>
          </w:p>
        </w:tc>
        <w:tc>
          <w:tcPr>
            <w:tcW w:w="2794" w:type="dxa"/>
            <w:shd w:val="clear" w:color="auto" w:fill="auto"/>
          </w:tcPr>
          <w:p w14:paraId="3F3A5A62" w14:textId="77777777" w:rsidR="00EA6F12" w:rsidRPr="00EA6F12" w:rsidRDefault="00EA6F12" w:rsidP="00C5703A">
            <w:pPr>
              <w:rPr>
                <w:rFonts w:ascii="Calibri" w:hAnsi="Calibri" w:cs="Calibri"/>
              </w:rPr>
            </w:pPr>
            <w:r w:rsidRPr="00EA6F12">
              <w:rPr>
                <w:rFonts w:ascii="Calibri" w:hAnsi="Calibri" w:cs="Calibri"/>
              </w:rPr>
              <w:t>Martin Counseling Services</w:t>
            </w:r>
          </w:p>
        </w:tc>
        <w:tc>
          <w:tcPr>
            <w:tcW w:w="5587" w:type="dxa"/>
            <w:shd w:val="clear" w:color="auto" w:fill="auto"/>
          </w:tcPr>
          <w:p w14:paraId="3CAA4721" w14:textId="77777777" w:rsidR="00EA6F12" w:rsidRPr="00EA6F12" w:rsidRDefault="00EA6F12" w:rsidP="00C5703A">
            <w:pPr>
              <w:rPr>
                <w:rFonts w:ascii="Calibri" w:hAnsi="Calibri" w:cs="Calibri"/>
              </w:rPr>
            </w:pPr>
            <w:r w:rsidRPr="00EA6F12">
              <w:rPr>
                <w:rFonts w:ascii="Calibri" w:hAnsi="Calibri" w:cs="Calibri"/>
              </w:rPr>
              <w:t xml:space="preserve"> Area 3 (Saline); Area 7 (Lonoke and Prairie)</w:t>
            </w:r>
          </w:p>
        </w:tc>
      </w:tr>
      <w:tr w:rsidR="00EA6F12" w:rsidRPr="00EA6F12" w14:paraId="5A650EA7" w14:textId="77777777" w:rsidTr="00F677A8">
        <w:tc>
          <w:tcPr>
            <w:tcW w:w="1784" w:type="dxa"/>
            <w:shd w:val="clear" w:color="auto" w:fill="auto"/>
          </w:tcPr>
          <w:p w14:paraId="66972C8A" w14:textId="77777777" w:rsidR="00EA6F12" w:rsidRPr="00EA6F12" w:rsidRDefault="00EA6F12" w:rsidP="00EA6F12">
            <w:pPr>
              <w:ind w:left="720"/>
              <w:jc w:val="both"/>
              <w:rPr>
                <w:rFonts w:ascii="Calibri" w:hAnsi="Calibri" w:cs="Calibri"/>
              </w:rPr>
            </w:pPr>
            <w:r w:rsidRPr="00EA6F12">
              <w:rPr>
                <w:rFonts w:ascii="Calibri" w:hAnsi="Calibri" w:cs="Calibri"/>
              </w:rPr>
              <w:t>6</w:t>
            </w:r>
          </w:p>
        </w:tc>
        <w:tc>
          <w:tcPr>
            <w:tcW w:w="372" w:type="dxa"/>
            <w:tcBorders>
              <w:tr2bl w:val="nil"/>
            </w:tcBorders>
            <w:shd w:val="clear" w:color="auto" w:fill="FF0066"/>
          </w:tcPr>
          <w:p w14:paraId="50948C83" w14:textId="77777777" w:rsidR="00EA6F12" w:rsidRPr="00EA6F12" w:rsidRDefault="00EA6F12" w:rsidP="00EA6F12">
            <w:pPr>
              <w:ind w:left="720"/>
              <w:jc w:val="both"/>
              <w:rPr>
                <w:rFonts w:ascii="Calibri" w:hAnsi="Calibri" w:cs="Calibri"/>
              </w:rPr>
            </w:pPr>
          </w:p>
        </w:tc>
        <w:tc>
          <w:tcPr>
            <w:tcW w:w="2794" w:type="dxa"/>
            <w:shd w:val="clear" w:color="auto" w:fill="auto"/>
          </w:tcPr>
          <w:p w14:paraId="6DDF6A62" w14:textId="77777777" w:rsidR="00EA6F12" w:rsidRPr="00EA6F12" w:rsidRDefault="00EA6F12" w:rsidP="00EA6F12">
            <w:pPr>
              <w:rPr>
                <w:rFonts w:ascii="Calibri" w:hAnsi="Calibri" w:cs="Calibri"/>
              </w:rPr>
            </w:pPr>
            <w:r w:rsidRPr="00EA6F12">
              <w:rPr>
                <w:rFonts w:ascii="Calibri" w:hAnsi="Calibri" w:cs="Calibri"/>
              </w:rPr>
              <w:t>Western AR Counseling &amp; Guidance Center</w:t>
            </w:r>
          </w:p>
        </w:tc>
        <w:tc>
          <w:tcPr>
            <w:tcW w:w="5587" w:type="dxa"/>
            <w:shd w:val="clear" w:color="auto" w:fill="auto"/>
          </w:tcPr>
          <w:p w14:paraId="2F0127EA" w14:textId="77777777" w:rsidR="00EA6F12" w:rsidRPr="00EA6F12" w:rsidRDefault="00EA6F12" w:rsidP="00C5703A">
            <w:pPr>
              <w:rPr>
                <w:rFonts w:ascii="Calibri" w:hAnsi="Calibri" w:cs="Calibri"/>
              </w:rPr>
            </w:pPr>
            <w:r w:rsidRPr="00EA6F12">
              <w:rPr>
                <w:rFonts w:ascii="Calibri" w:hAnsi="Calibri" w:cs="Calibri"/>
              </w:rPr>
              <w:t>Area 2 (Crawford, Franklin, Logan, Scott, &amp; Sebastian)</w:t>
            </w:r>
          </w:p>
        </w:tc>
      </w:tr>
    </w:tbl>
    <w:p w14:paraId="671F67F1" w14:textId="77777777" w:rsidR="00313490" w:rsidRPr="00E761DD" w:rsidRDefault="00313490" w:rsidP="00460633">
      <w:pPr>
        <w:jc w:val="center"/>
        <w:rPr>
          <w:rFonts w:ascii="Arial" w:hAnsi="Arial" w:cs="Arial"/>
          <w:b/>
        </w:rPr>
      </w:pPr>
    </w:p>
    <w:p w14:paraId="3AE3884E" w14:textId="77777777" w:rsidR="00313490" w:rsidRPr="00E761DD" w:rsidRDefault="00313490" w:rsidP="00460633">
      <w:pPr>
        <w:jc w:val="center"/>
        <w:rPr>
          <w:rFonts w:ascii="Arial" w:hAnsi="Arial" w:cs="Arial"/>
          <w:b/>
        </w:rPr>
      </w:pPr>
    </w:p>
    <w:p w14:paraId="45F0E690" w14:textId="77777777" w:rsidR="00313490" w:rsidRPr="00E761DD" w:rsidRDefault="00313490" w:rsidP="00460633">
      <w:pPr>
        <w:jc w:val="center"/>
        <w:rPr>
          <w:rFonts w:ascii="Arial" w:hAnsi="Arial" w:cs="Arial"/>
          <w:b/>
        </w:rPr>
      </w:pPr>
    </w:p>
    <w:p w14:paraId="45C9EE11" w14:textId="77777777" w:rsidR="00313490" w:rsidRPr="00E761DD" w:rsidRDefault="00313490" w:rsidP="00460633">
      <w:pPr>
        <w:jc w:val="center"/>
        <w:rPr>
          <w:rFonts w:ascii="Arial" w:hAnsi="Arial" w:cs="Arial"/>
          <w:b/>
        </w:rPr>
      </w:pPr>
    </w:p>
    <w:p w14:paraId="6EBECE27" w14:textId="77777777" w:rsidR="00313490" w:rsidRPr="00E761DD" w:rsidRDefault="00313490" w:rsidP="00460633">
      <w:pPr>
        <w:jc w:val="center"/>
        <w:rPr>
          <w:rFonts w:ascii="Arial" w:hAnsi="Arial" w:cs="Arial"/>
          <w:b/>
        </w:rPr>
      </w:pPr>
    </w:p>
    <w:p w14:paraId="28F78F0D" w14:textId="77777777" w:rsidR="00313490" w:rsidRPr="00E761DD" w:rsidRDefault="00313490" w:rsidP="00460633">
      <w:pPr>
        <w:jc w:val="center"/>
        <w:rPr>
          <w:rFonts w:ascii="Arial" w:hAnsi="Arial" w:cs="Arial"/>
          <w:b/>
        </w:rPr>
      </w:pPr>
    </w:p>
    <w:p w14:paraId="3C37BA51" w14:textId="77777777" w:rsidR="00313490" w:rsidRPr="00E761DD" w:rsidRDefault="00313490" w:rsidP="00460633">
      <w:pPr>
        <w:jc w:val="center"/>
        <w:rPr>
          <w:rFonts w:ascii="Arial" w:hAnsi="Arial" w:cs="Arial"/>
          <w:b/>
        </w:rPr>
      </w:pPr>
    </w:p>
    <w:p w14:paraId="40F3920A" w14:textId="77777777" w:rsidR="00313490" w:rsidRPr="00E761DD" w:rsidRDefault="00313490" w:rsidP="00460633">
      <w:pPr>
        <w:jc w:val="center"/>
        <w:rPr>
          <w:rFonts w:ascii="Arial" w:hAnsi="Arial" w:cs="Arial"/>
          <w:b/>
        </w:rPr>
      </w:pPr>
    </w:p>
    <w:p w14:paraId="5B365097" w14:textId="77777777" w:rsidR="00313490" w:rsidRPr="00E761DD" w:rsidRDefault="00313490" w:rsidP="00460633">
      <w:pPr>
        <w:jc w:val="center"/>
        <w:rPr>
          <w:rFonts w:ascii="Arial" w:hAnsi="Arial" w:cs="Arial"/>
          <w:b/>
        </w:rPr>
      </w:pPr>
    </w:p>
    <w:p w14:paraId="4DBE8B38" w14:textId="77777777" w:rsidR="00313490" w:rsidRPr="00E761DD" w:rsidRDefault="00313490" w:rsidP="00460633">
      <w:pPr>
        <w:jc w:val="center"/>
        <w:rPr>
          <w:rFonts w:ascii="Arial" w:hAnsi="Arial" w:cs="Arial"/>
          <w:b/>
        </w:rPr>
      </w:pPr>
    </w:p>
    <w:p w14:paraId="21EFBF6F" w14:textId="77777777" w:rsidR="00313490" w:rsidRPr="00E761DD" w:rsidRDefault="00313490" w:rsidP="00460633">
      <w:pPr>
        <w:jc w:val="center"/>
        <w:rPr>
          <w:rFonts w:ascii="Arial" w:hAnsi="Arial" w:cs="Arial"/>
          <w:b/>
        </w:rPr>
      </w:pPr>
    </w:p>
    <w:p w14:paraId="058FC1DF" w14:textId="77777777" w:rsidR="00313490" w:rsidRPr="00E761DD" w:rsidRDefault="00313490" w:rsidP="00460633">
      <w:pPr>
        <w:jc w:val="center"/>
        <w:rPr>
          <w:rFonts w:ascii="Arial" w:hAnsi="Arial" w:cs="Arial"/>
          <w:b/>
        </w:rPr>
      </w:pPr>
    </w:p>
    <w:p w14:paraId="770D327E" w14:textId="77777777" w:rsidR="00313490" w:rsidRPr="00E761DD" w:rsidRDefault="00313490" w:rsidP="00460633">
      <w:pPr>
        <w:jc w:val="center"/>
        <w:rPr>
          <w:rFonts w:ascii="Arial" w:hAnsi="Arial" w:cs="Arial"/>
          <w:b/>
        </w:rPr>
      </w:pPr>
    </w:p>
    <w:p w14:paraId="50570B9A" w14:textId="77777777" w:rsidR="00313490" w:rsidRPr="00E761DD" w:rsidRDefault="00313490" w:rsidP="00460633">
      <w:pPr>
        <w:jc w:val="center"/>
        <w:rPr>
          <w:rFonts w:ascii="Arial" w:hAnsi="Arial" w:cs="Arial"/>
          <w:b/>
        </w:rPr>
      </w:pPr>
    </w:p>
    <w:p w14:paraId="3664E84A" w14:textId="77777777" w:rsidR="00313490" w:rsidRPr="00E761DD" w:rsidRDefault="00313490" w:rsidP="00460633">
      <w:pPr>
        <w:jc w:val="center"/>
        <w:rPr>
          <w:rFonts w:ascii="Arial" w:hAnsi="Arial" w:cs="Arial"/>
          <w:b/>
        </w:rPr>
      </w:pPr>
    </w:p>
    <w:p w14:paraId="58303473" w14:textId="77777777" w:rsidR="00313490" w:rsidRPr="00E761DD" w:rsidRDefault="00313490" w:rsidP="00460633">
      <w:pPr>
        <w:jc w:val="center"/>
        <w:rPr>
          <w:rFonts w:ascii="Arial" w:hAnsi="Arial" w:cs="Arial"/>
          <w:b/>
        </w:rPr>
      </w:pPr>
    </w:p>
    <w:p w14:paraId="4C590A40" w14:textId="77777777" w:rsidR="00313490" w:rsidRPr="00E761DD" w:rsidRDefault="00313490" w:rsidP="00460633">
      <w:pPr>
        <w:jc w:val="center"/>
        <w:rPr>
          <w:rFonts w:ascii="Arial" w:hAnsi="Arial" w:cs="Arial"/>
          <w:b/>
        </w:rPr>
      </w:pPr>
    </w:p>
    <w:p w14:paraId="0EEB175D" w14:textId="77777777" w:rsidR="00313490" w:rsidRPr="00E761DD" w:rsidRDefault="00313490" w:rsidP="00460633">
      <w:pPr>
        <w:jc w:val="center"/>
        <w:rPr>
          <w:rFonts w:ascii="Arial" w:hAnsi="Arial" w:cs="Arial"/>
          <w:b/>
        </w:rPr>
      </w:pPr>
    </w:p>
    <w:p w14:paraId="6BEC03A7" w14:textId="77777777" w:rsidR="00313490" w:rsidRPr="00E761DD" w:rsidRDefault="00313490" w:rsidP="00460633">
      <w:pPr>
        <w:jc w:val="center"/>
        <w:rPr>
          <w:rFonts w:ascii="Arial" w:hAnsi="Arial" w:cs="Arial"/>
          <w:b/>
        </w:rPr>
      </w:pPr>
    </w:p>
    <w:p w14:paraId="585518B3" w14:textId="77777777" w:rsidR="00313490" w:rsidRPr="00E761DD" w:rsidRDefault="00313490" w:rsidP="00460633">
      <w:pPr>
        <w:jc w:val="center"/>
        <w:rPr>
          <w:rFonts w:ascii="Arial" w:hAnsi="Arial" w:cs="Arial"/>
          <w:b/>
        </w:rPr>
      </w:pPr>
    </w:p>
    <w:p w14:paraId="53A16EC2" w14:textId="77777777" w:rsidR="00313490" w:rsidRPr="00E761DD" w:rsidRDefault="00313490" w:rsidP="00460633">
      <w:pPr>
        <w:jc w:val="center"/>
        <w:rPr>
          <w:rFonts w:ascii="Arial" w:hAnsi="Arial" w:cs="Arial"/>
          <w:b/>
        </w:rPr>
      </w:pPr>
    </w:p>
    <w:p w14:paraId="7322D93F" w14:textId="77777777" w:rsidR="00313490" w:rsidRPr="00E761DD" w:rsidRDefault="00313490" w:rsidP="00460633">
      <w:pPr>
        <w:jc w:val="center"/>
        <w:rPr>
          <w:rFonts w:ascii="Arial" w:hAnsi="Arial" w:cs="Arial"/>
          <w:b/>
        </w:rPr>
      </w:pPr>
    </w:p>
    <w:p w14:paraId="1AF53EC0" w14:textId="77777777" w:rsidR="00313490" w:rsidRPr="00E761DD" w:rsidRDefault="00313490" w:rsidP="00460633">
      <w:pPr>
        <w:jc w:val="center"/>
        <w:rPr>
          <w:rFonts w:ascii="Arial" w:hAnsi="Arial" w:cs="Arial"/>
          <w:b/>
        </w:rPr>
      </w:pPr>
    </w:p>
    <w:bookmarkEnd w:id="145"/>
    <w:p w14:paraId="4D74FEC7" w14:textId="77777777" w:rsidR="00313490" w:rsidRPr="00E761DD" w:rsidRDefault="00313490" w:rsidP="00460633">
      <w:pPr>
        <w:jc w:val="center"/>
        <w:rPr>
          <w:rFonts w:ascii="Arial" w:hAnsi="Arial" w:cs="Arial"/>
          <w:b/>
        </w:rPr>
      </w:pPr>
    </w:p>
    <w:p w14:paraId="1C5EE685" w14:textId="77777777" w:rsidR="00313490" w:rsidRPr="00E761DD" w:rsidRDefault="00313490" w:rsidP="00460633">
      <w:pPr>
        <w:jc w:val="center"/>
        <w:rPr>
          <w:rFonts w:ascii="Arial" w:hAnsi="Arial" w:cs="Arial"/>
          <w:b/>
        </w:rPr>
      </w:pPr>
    </w:p>
    <w:p w14:paraId="7FBE4811" w14:textId="77777777" w:rsidR="00313490" w:rsidRPr="00E761DD" w:rsidRDefault="00313490" w:rsidP="00460633">
      <w:pPr>
        <w:jc w:val="center"/>
        <w:rPr>
          <w:rFonts w:ascii="Arial" w:hAnsi="Arial" w:cs="Arial"/>
          <w:b/>
        </w:rPr>
      </w:pPr>
    </w:p>
    <w:p w14:paraId="41DFA684" w14:textId="77777777" w:rsidR="00313490" w:rsidRPr="00E761DD" w:rsidRDefault="00313490" w:rsidP="00460633">
      <w:pPr>
        <w:jc w:val="center"/>
        <w:rPr>
          <w:rFonts w:ascii="Arial" w:hAnsi="Arial" w:cs="Arial"/>
          <w:b/>
        </w:rPr>
      </w:pPr>
    </w:p>
    <w:p w14:paraId="3C03F6FC" w14:textId="77777777" w:rsidR="00313490" w:rsidRPr="00E761DD" w:rsidRDefault="00313490" w:rsidP="00460633">
      <w:pPr>
        <w:jc w:val="center"/>
        <w:rPr>
          <w:rFonts w:ascii="Arial" w:hAnsi="Arial" w:cs="Arial"/>
          <w:b/>
        </w:rPr>
      </w:pPr>
    </w:p>
    <w:p w14:paraId="7F270400" w14:textId="77777777" w:rsidR="00313490" w:rsidRPr="00E761DD" w:rsidRDefault="00313490" w:rsidP="00460633">
      <w:pPr>
        <w:jc w:val="center"/>
        <w:rPr>
          <w:rFonts w:ascii="Arial" w:hAnsi="Arial" w:cs="Arial"/>
          <w:b/>
        </w:rPr>
      </w:pPr>
    </w:p>
    <w:p w14:paraId="5F10CDEC" w14:textId="77777777" w:rsidR="0055173D" w:rsidRPr="00E761DD" w:rsidRDefault="0055173D" w:rsidP="00C5703A">
      <w:pPr>
        <w:spacing w:after="200" w:line="276" w:lineRule="auto"/>
        <w:jc w:val="center"/>
        <w:rPr>
          <w:rFonts w:ascii="Arial" w:hAnsi="Arial" w:cs="Arial"/>
          <w:b/>
        </w:rPr>
      </w:pPr>
      <w:r w:rsidRPr="00E761DD">
        <w:rPr>
          <w:rFonts w:ascii="Arial" w:hAnsi="Arial" w:cs="Arial"/>
          <w:b/>
          <w:sz w:val="28"/>
          <w:szCs w:val="28"/>
        </w:rPr>
        <w:t>AR Department of Human Services- Division of Children and Family Services</w:t>
      </w:r>
    </w:p>
    <w:p w14:paraId="22B8C0AF" w14:textId="1081C28B" w:rsidR="0055173D" w:rsidRDefault="0055173D" w:rsidP="0055173D">
      <w:pPr>
        <w:jc w:val="center"/>
        <w:rPr>
          <w:rFonts w:ascii="Arial" w:hAnsi="Arial" w:cs="Arial"/>
          <w:b/>
          <w:i/>
          <w:iCs/>
          <w:sz w:val="28"/>
          <w:szCs w:val="28"/>
          <w:u w:val="single"/>
        </w:rPr>
      </w:pPr>
      <w:r w:rsidRPr="00E761DD">
        <w:rPr>
          <w:rFonts w:ascii="Arial" w:hAnsi="Arial" w:cs="Arial"/>
          <w:b/>
          <w:sz w:val="28"/>
          <w:szCs w:val="28"/>
          <w:u w:val="single"/>
        </w:rPr>
        <w:t>Substance Abuse Treatment Services</w:t>
      </w:r>
      <w:r w:rsidRPr="008B2D60">
        <w:rPr>
          <w:rFonts w:ascii="Arial" w:hAnsi="Arial" w:cs="Arial"/>
          <w:noProof/>
        </w:rPr>
        <mc:AlternateContent>
          <mc:Choice Requires="wps">
            <w:drawing>
              <wp:anchor distT="0" distB="0" distL="114300" distR="114300" simplePos="0" relativeHeight="252386816" behindDoc="0" locked="0" layoutInCell="1" allowOverlap="1" wp14:anchorId="343129FD" wp14:editId="5D24AF0B">
                <wp:simplePos x="0" y="0"/>
                <wp:positionH relativeFrom="column">
                  <wp:posOffset>4370705</wp:posOffset>
                </wp:positionH>
                <wp:positionV relativeFrom="paragraph">
                  <wp:posOffset>4065270</wp:posOffset>
                </wp:positionV>
                <wp:extent cx="121920" cy="88900"/>
                <wp:effectExtent l="0" t="0" r="11430" b="25400"/>
                <wp:wrapNone/>
                <wp:docPr id="5434"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5ADF8E83" id="Oval 227" o:spid="_x0000_s1026" style="position:absolute;margin-left:344.15pt;margin-top:320.1pt;width:9.6pt;height:7pt;z-index:25238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" fillcolor="#bbe0e3"/>
            </w:pict>
          </mc:Fallback>
        </mc:AlternateContent>
      </w:r>
      <w:r w:rsidRPr="00907B52">
        <w:rPr>
          <w:rFonts w:ascii="Arial" w:hAnsi="Arial" w:cs="Arial"/>
          <w:noProof/>
        </w:rPr>
        <mc:AlternateContent>
          <mc:Choice Requires="wps">
            <w:drawing>
              <wp:anchor distT="0" distB="0" distL="114300" distR="114300" simplePos="0" relativeHeight="252385792" behindDoc="0" locked="0" layoutInCell="1" allowOverlap="1" wp14:anchorId="635C148E" wp14:editId="5E8D8A70">
                <wp:simplePos x="0" y="0"/>
                <wp:positionH relativeFrom="column">
                  <wp:posOffset>2862580</wp:posOffset>
                </wp:positionH>
                <wp:positionV relativeFrom="paragraph">
                  <wp:posOffset>4882515</wp:posOffset>
                </wp:positionV>
                <wp:extent cx="121920" cy="88900"/>
                <wp:effectExtent l="0" t="0" r="11430" b="25400"/>
                <wp:wrapNone/>
                <wp:docPr id="5439"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3457A8AA" id="Oval 225" o:spid="_x0000_s1026" style="position:absolute;margin-left:225.4pt;margin-top:384.45pt;width:9.6pt;height:7pt;z-index:25238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" fillcolor="#bbe0e3"/>
            </w:pict>
          </mc:Fallback>
        </mc:AlternateContent>
      </w:r>
      <w:r w:rsidRPr="00907B52">
        <w:rPr>
          <w:rFonts w:ascii="Arial" w:hAnsi="Arial" w:cs="Arial"/>
          <w:noProof/>
        </w:rPr>
        <mc:AlternateContent>
          <mc:Choice Requires="wps">
            <w:drawing>
              <wp:anchor distT="0" distB="0" distL="114300" distR="114300" simplePos="0" relativeHeight="252384768" behindDoc="0" locked="0" layoutInCell="1" allowOverlap="1" wp14:anchorId="7704D861" wp14:editId="655CF81F">
                <wp:simplePos x="0" y="0"/>
                <wp:positionH relativeFrom="column">
                  <wp:posOffset>4093210</wp:posOffset>
                </wp:positionH>
                <wp:positionV relativeFrom="paragraph">
                  <wp:posOffset>5071745</wp:posOffset>
                </wp:positionV>
                <wp:extent cx="123825" cy="88900"/>
                <wp:effectExtent l="0" t="0" r="28575" b="25400"/>
                <wp:wrapNone/>
                <wp:docPr id="136"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1BA57795" id="Oval 224" o:spid="_x0000_s1026" style="position:absolute;margin-left:322.3pt;margin-top:399.35pt;width:9.75pt;height:7pt;z-index:25238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83744" behindDoc="0" locked="0" layoutInCell="1" allowOverlap="1" wp14:anchorId="384722F9" wp14:editId="4330C756">
                <wp:simplePos x="0" y="0"/>
                <wp:positionH relativeFrom="column">
                  <wp:posOffset>3924935</wp:posOffset>
                </wp:positionH>
                <wp:positionV relativeFrom="paragraph">
                  <wp:posOffset>4568190</wp:posOffset>
                </wp:positionV>
                <wp:extent cx="123825" cy="88900"/>
                <wp:effectExtent l="0" t="0" r="28575" b="25400"/>
                <wp:wrapNone/>
                <wp:docPr id="138"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77B0A68" id="Oval 223" o:spid="_x0000_s1026" style="position:absolute;margin-left:309.05pt;margin-top:359.7pt;width:9.75pt;height:7pt;z-index:25238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82720" behindDoc="0" locked="0" layoutInCell="1" allowOverlap="1" wp14:anchorId="7D706C95" wp14:editId="5D029C65">
                <wp:simplePos x="0" y="0"/>
                <wp:positionH relativeFrom="column">
                  <wp:posOffset>3353435</wp:posOffset>
                </wp:positionH>
                <wp:positionV relativeFrom="paragraph">
                  <wp:posOffset>4427220</wp:posOffset>
                </wp:positionV>
                <wp:extent cx="121920" cy="88900"/>
                <wp:effectExtent l="0" t="0" r="11430" b="25400"/>
                <wp:wrapNone/>
                <wp:docPr id="140"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44E40E46" id="Oval 222" o:spid="_x0000_s1026" style="position:absolute;margin-left:264.05pt;margin-top:348.6pt;width:9.6pt;height:7pt;z-index:25238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81696" behindDoc="0" locked="0" layoutInCell="1" allowOverlap="1" wp14:anchorId="4836A9BB" wp14:editId="741A3902">
                <wp:simplePos x="0" y="0"/>
                <wp:positionH relativeFrom="column">
                  <wp:posOffset>1889760</wp:posOffset>
                </wp:positionH>
                <wp:positionV relativeFrom="paragraph">
                  <wp:posOffset>4112895</wp:posOffset>
                </wp:positionV>
                <wp:extent cx="121920" cy="88900"/>
                <wp:effectExtent l="0" t="0" r="11430" b="25400"/>
                <wp:wrapNone/>
                <wp:docPr id="141"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3F40704E" id="Oval 221" o:spid="_x0000_s1026" style="position:absolute;margin-left:148.8pt;margin-top:323.85pt;width:9.6pt;height:7pt;z-index:25238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80672" behindDoc="0" locked="0" layoutInCell="1" allowOverlap="1" wp14:anchorId="2D09E5E8" wp14:editId="6FC5C993">
                <wp:simplePos x="0" y="0"/>
                <wp:positionH relativeFrom="column">
                  <wp:posOffset>1344930</wp:posOffset>
                </wp:positionH>
                <wp:positionV relativeFrom="paragraph">
                  <wp:posOffset>4015740</wp:posOffset>
                </wp:positionV>
                <wp:extent cx="123825" cy="88900"/>
                <wp:effectExtent l="0" t="0" r="28575" b="25400"/>
                <wp:wrapNone/>
                <wp:docPr id="142"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0B1D1CB" id="Oval 220" o:spid="_x0000_s1026" style="position:absolute;margin-left:105.9pt;margin-top:316.2pt;width:9.75pt;height:7pt;z-index:25238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" fillcolor="#bbe0e3"/>
            </w:pict>
          </mc:Fallback>
        </mc:AlternateContent>
      </w:r>
      <w:r w:rsidRPr="00907B52">
        <w:rPr>
          <w:rFonts w:ascii="Arial" w:hAnsi="Arial" w:cs="Arial"/>
          <w:noProof/>
        </w:rPr>
        <mc:AlternateContent>
          <mc:Choice Requires="wps">
            <w:drawing>
              <wp:anchor distT="0" distB="0" distL="114300" distR="114300" simplePos="0" relativeHeight="252379648" behindDoc="0" locked="0" layoutInCell="1" allowOverlap="1" wp14:anchorId="11D2F382" wp14:editId="56F06783">
                <wp:simplePos x="0" y="0"/>
                <wp:positionH relativeFrom="column">
                  <wp:posOffset>4348480</wp:posOffset>
                </wp:positionH>
                <wp:positionV relativeFrom="paragraph">
                  <wp:posOffset>3623945</wp:posOffset>
                </wp:positionV>
                <wp:extent cx="121920" cy="88900"/>
                <wp:effectExtent l="0" t="0" r="11430" b="25400"/>
                <wp:wrapNone/>
                <wp:docPr id="143"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3E65EE4" id="Oval 219" o:spid="_x0000_s1026" style="position:absolute;margin-left:342.4pt;margin-top:285.35pt;width:9.6pt;height:7pt;z-index:25237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" fillcolor="#bbe0e3"/>
            </w:pict>
          </mc:Fallback>
        </mc:AlternateContent>
      </w:r>
      <w:r w:rsidRPr="00907B52">
        <w:rPr>
          <w:rFonts w:ascii="Arial" w:hAnsi="Arial" w:cs="Arial"/>
          <w:noProof/>
        </w:rPr>
        <mc:AlternateContent>
          <mc:Choice Requires="wps">
            <w:drawing>
              <wp:anchor distT="0" distB="0" distL="114300" distR="114300" simplePos="0" relativeHeight="252378624" behindDoc="0" locked="0" layoutInCell="1" allowOverlap="1" wp14:anchorId="45585033" wp14:editId="6296F951">
                <wp:simplePos x="0" y="0"/>
                <wp:positionH relativeFrom="column">
                  <wp:posOffset>3353435</wp:posOffset>
                </wp:positionH>
                <wp:positionV relativeFrom="paragraph">
                  <wp:posOffset>2868295</wp:posOffset>
                </wp:positionV>
                <wp:extent cx="121920" cy="88900"/>
                <wp:effectExtent l="0" t="0" r="11430" b="25400"/>
                <wp:wrapNone/>
                <wp:docPr id="144"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2353E61" id="Oval 218" o:spid="_x0000_s1026" style="position:absolute;margin-left:264.05pt;margin-top:225.85pt;width:9.6pt;height:7pt;z-index:25237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" fillcolor="#bbe0e3"/>
            </w:pict>
          </mc:Fallback>
        </mc:AlternateContent>
      </w:r>
      <w:r w:rsidRPr="00907B52">
        <w:rPr>
          <w:rFonts w:ascii="Arial" w:hAnsi="Arial" w:cs="Arial"/>
          <w:noProof/>
        </w:rPr>
        <mc:AlternateContent>
          <mc:Choice Requires="wps">
            <w:drawing>
              <wp:anchor distT="0" distB="0" distL="114300" distR="114300" simplePos="0" relativeHeight="252377600" behindDoc="0" locked="0" layoutInCell="1" allowOverlap="1" wp14:anchorId="541A21A0" wp14:editId="6AA3FE8C">
                <wp:simplePos x="0" y="0"/>
                <wp:positionH relativeFrom="column">
                  <wp:posOffset>2439035</wp:posOffset>
                </wp:positionH>
                <wp:positionV relativeFrom="paragraph">
                  <wp:posOffset>3065145</wp:posOffset>
                </wp:positionV>
                <wp:extent cx="121920" cy="88900"/>
                <wp:effectExtent l="0" t="0" r="11430" b="25400"/>
                <wp:wrapNone/>
                <wp:docPr id="145"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5EBE4857" id="Oval 217" o:spid="_x0000_s1026" style="position:absolute;margin-left:192.05pt;margin-top:241.35pt;width:9.6pt;height:7pt;z-index:25237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" fillcolor="#bbe0e3"/>
            </w:pict>
          </mc:Fallback>
        </mc:AlternateContent>
      </w:r>
      <w:r w:rsidRPr="00907B52">
        <w:rPr>
          <w:rFonts w:ascii="Arial" w:hAnsi="Arial" w:cs="Arial"/>
          <w:noProof/>
        </w:rPr>
        <mc:AlternateContent>
          <mc:Choice Requires="wps">
            <w:drawing>
              <wp:anchor distT="0" distB="0" distL="114300" distR="114300" simplePos="0" relativeHeight="252376576" behindDoc="0" locked="0" layoutInCell="1" allowOverlap="1" wp14:anchorId="640CBFA3" wp14:editId="229661DE">
                <wp:simplePos x="0" y="0"/>
                <wp:positionH relativeFrom="column">
                  <wp:posOffset>1437005</wp:posOffset>
                </wp:positionH>
                <wp:positionV relativeFrom="paragraph">
                  <wp:posOffset>2967990</wp:posOffset>
                </wp:positionV>
                <wp:extent cx="121920" cy="88900"/>
                <wp:effectExtent l="0" t="0" r="11430" b="25400"/>
                <wp:wrapNone/>
                <wp:docPr id="146"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1F158FA" id="Oval 216" o:spid="_x0000_s1026" style="position:absolute;margin-left:113.15pt;margin-top:233.7pt;width:9.6pt;height:7pt;z-index:25237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75552" behindDoc="0" locked="0" layoutInCell="1" allowOverlap="1" wp14:anchorId="7BBAC3A1" wp14:editId="46EFF119">
                <wp:simplePos x="0" y="0"/>
                <wp:positionH relativeFrom="column">
                  <wp:posOffset>4954905</wp:posOffset>
                </wp:positionH>
                <wp:positionV relativeFrom="paragraph">
                  <wp:posOffset>3234690</wp:posOffset>
                </wp:positionV>
                <wp:extent cx="123825" cy="88900"/>
                <wp:effectExtent l="0" t="0" r="28575" b="25400"/>
                <wp:wrapNone/>
                <wp:docPr id="147"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34829D20" id="Oval 215" o:spid="_x0000_s1026" style="position:absolute;margin-left:390.15pt;margin-top:254.7pt;width:9.75pt;height:7pt;z-index:25237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74528" behindDoc="0" locked="0" layoutInCell="1" allowOverlap="1" wp14:anchorId="7E011E6D" wp14:editId="2CA002B9">
                <wp:simplePos x="0" y="0"/>
                <wp:positionH relativeFrom="column">
                  <wp:posOffset>4715510</wp:posOffset>
                </wp:positionH>
                <wp:positionV relativeFrom="paragraph">
                  <wp:posOffset>2915920</wp:posOffset>
                </wp:positionV>
                <wp:extent cx="121920" cy="88900"/>
                <wp:effectExtent l="0" t="0" r="11430" b="25400"/>
                <wp:wrapNone/>
                <wp:docPr id="148"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1F069280" id="Oval 214" o:spid="_x0000_s1026" style="position:absolute;margin-left:371.3pt;margin-top:229.6pt;width:9.6pt;height:7pt;z-index:25237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73504" behindDoc="0" locked="0" layoutInCell="1" allowOverlap="1" wp14:anchorId="714D3240" wp14:editId="0E454E39">
                <wp:simplePos x="0" y="0"/>
                <wp:positionH relativeFrom="column">
                  <wp:posOffset>4656455</wp:posOffset>
                </wp:positionH>
                <wp:positionV relativeFrom="paragraph">
                  <wp:posOffset>2707640</wp:posOffset>
                </wp:positionV>
                <wp:extent cx="121920" cy="88900"/>
                <wp:effectExtent l="0" t="0" r="11430" b="25400"/>
                <wp:wrapNone/>
                <wp:docPr id="149"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D9E07DA" id="Oval 213" o:spid="_x0000_s1026" style="position:absolute;margin-left:366.65pt;margin-top:213.2pt;width:9.6pt;height:7pt;z-index:25237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" fillcolor="#bbe0e3"/>
            </w:pict>
          </mc:Fallback>
        </mc:AlternateContent>
      </w:r>
      <w:r w:rsidRPr="00907B52">
        <w:rPr>
          <w:rFonts w:ascii="Arial" w:hAnsi="Arial" w:cs="Arial"/>
          <w:noProof/>
        </w:rPr>
        <mc:AlternateContent>
          <mc:Choice Requires="wps">
            <w:drawing>
              <wp:anchor distT="0" distB="0" distL="114300" distR="114300" simplePos="0" relativeHeight="252372480" behindDoc="0" locked="0" layoutInCell="1" allowOverlap="1" wp14:anchorId="0EBEEB68" wp14:editId="2C192890">
                <wp:simplePos x="0" y="0"/>
                <wp:positionH relativeFrom="column">
                  <wp:posOffset>5354955</wp:posOffset>
                </wp:positionH>
                <wp:positionV relativeFrom="paragraph">
                  <wp:posOffset>2341245</wp:posOffset>
                </wp:positionV>
                <wp:extent cx="123825" cy="88900"/>
                <wp:effectExtent l="0" t="0" r="28575" b="25400"/>
                <wp:wrapNone/>
                <wp:docPr id="150"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4909ADF0" id="Oval 212" o:spid="_x0000_s1026" style="position:absolute;margin-left:421.65pt;margin-top:184.35pt;width:9.75pt;height:7pt;z-index:25237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" fillcolor="#bbe0e3"/>
            </w:pict>
          </mc:Fallback>
        </mc:AlternateContent>
      </w:r>
      <w:r w:rsidRPr="00907B52">
        <w:rPr>
          <w:rFonts w:ascii="Arial" w:hAnsi="Arial" w:cs="Arial"/>
          <w:noProof/>
        </w:rPr>
        <mc:AlternateContent>
          <mc:Choice Requires="wps">
            <w:drawing>
              <wp:anchor distT="0" distB="0" distL="114300" distR="114300" simplePos="0" relativeHeight="252371456" behindDoc="0" locked="0" layoutInCell="1" allowOverlap="1" wp14:anchorId="020EEF5F" wp14:editId="1C9E6E70">
                <wp:simplePos x="0" y="0"/>
                <wp:positionH relativeFrom="column">
                  <wp:posOffset>4750435</wp:posOffset>
                </wp:positionH>
                <wp:positionV relativeFrom="paragraph">
                  <wp:posOffset>2371090</wp:posOffset>
                </wp:positionV>
                <wp:extent cx="123825" cy="88900"/>
                <wp:effectExtent l="0" t="0" r="28575" b="25400"/>
                <wp:wrapNone/>
                <wp:docPr id="151"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03BE6DF2" id="Oval 211" o:spid="_x0000_s1026" style="position:absolute;margin-left:374.05pt;margin-top:186.7pt;width:9.75pt;height:7pt;z-index:25237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70432" behindDoc="0" locked="0" layoutInCell="1" allowOverlap="1" wp14:anchorId="66F0291C" wp14:editId="26661008">
                <wp:simplePos x="0" y="0"/>
                <wp:positionH relativeFrom="column">
                  <wp:posOffset>4504055</wp:posOffset>
                </wp:positionH>
                <wp:positionV relativeFrom="paragraph">
                  <wp:posOffset>3234690</wp:posOffset>
                </wp:positionV>
                <wp:extent cx="123825" cy="88900"/>
                <wp:effectExtent l="0" t="0" r="28575" b="25400"/>
                <wp:wrapNone/>
                <wp:docPr id="153"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ED784F6" id="Oval 210" o:spid="_x0000_s1026" style="position:absolute;margin-left:354.65pt;margin-top:254.7pt;width:9.75pt;height:7pt;z-index:25237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69408" behindDoc="0" locked="0" layoutInCell="1" allowOverlap="1" wp14:anchorId="3481DC39" wp14:editId="597A8805">
                <wp:simplePos x="0" y="0"/>
                <wp:positionH relativeFrom="column">
                  <wp:posOffset>3715385</wp:posOffset>
                </wp:positionH>
                <wp:positionV relativeFrom="paragraph">
                  <wp:posOffset>2510790</wp:posOffset>
                </wp:positionV>
                <wp:extent cx="121920" cy="88900"/>
                <wp:effectExtent l="0" t="0" r="11430" b="25400"/>
                <wp:wrapNone/>
                <wp:docPr id="171"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9BD5E3D" id="Oval 209" o:spid="_x0000_s1026" style="position:absolute;margin-left:292.55pt;margin-top:197.7pt;width:9.6pt;height:7pt;z-index:25236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68384" behindDoc="0" locked="0" layoutInCell="1" allowOverlap="1" wp14:anchorId="5957FC9A" wp14:editId="253826E2">
                <wp:simplePos x="0" y="0"/>
                <wp:positionH relativeFrom="column">
                  <wp:posOffset>2886710</wp:posOffset>
                </wp:positionH>
                <wp:positionV relativeFrom="paragraph">
                  <wp:posOffset>2263140</wp:posOffset>
                </wp:positionV>
                <wp:extent cx="121920" cy="88900"/>
                <wp:effectExtent l="0" t="0" r="11430" b="25400"/>
                <wp:wrapNone/>
                <wp:docPr id="174"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37BC3EB1" id="Oval 208" o:spid="_x0000_s1026" style="position:absolute;margin-left:227.3pt;margin-top:178.2pt;width:9.6pt;height:7pt;z-index:25236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67360" behindDoc="0" locked="0" layoutInCell="1" allowOverlap="1" wp14:anchorId="6F2A3BCA" wp14:editId="61167708">
                <wp:simplePos x="0" y="0"/>
                <wp:positionH relativeFrom="column">
                  <wp:posOffset>1598930</wp:posOffset>
                </wp:positionH>
                <wp:positionV relativeFrom="paragraph">
                  <wp:posOffset>2485390</wp:posOffset>
                </wp:positionV>
                <wp:extent cx="121920" cy="88900"/>
                <wp:effectExtent l="0" t="0" r="11430" b="25400"/>
                <wp:wrapNone/>
                <wp:docPr id="175"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C6B6680" id="Oval 207" o:spid="_x0000_s1026" style="position:absolute;margin-left:125.9pt;margin-top:195.7pt;width:9.6pt;height:7pt;z-index:25236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66336" behindDoc="0" locked="0" layoutInCell="1" allowOverlap="1" wp14:anchorId="5C1F264C" wp14:editId="1F9E2FA5">
                <wp:simplePos x="0" y="0"/>
                <wp:positionH relativeFrom="column">
                  <wp:posOffset>1500505</wp:posOffset>
                </wp:positionH>
                <wp:positionV relativeFrom="paragraph">
                  <wp:posOffset>2192020</wp:posOffset>
                </wp:positionV>
                <wp:extent cx="121920" cy="86995"/>
                <wp:effectExtent l="0" t="0" r="11430" b="27305"/>
                <wp:wrapNone/>
                <wp:docPr id="176"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6995"/>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4E0825F1" id="Oval 206" o:spid="_x0000_s1026" style="position:absolute;margin-left:118.15pt;margin-top:172.6pt;width:9.6pt;height:6.85pt;z-index:25236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65312" behindDoc="0" locked="0" layoutInCell="1" allowOverlap="1" wp14:anchorId="39E767AA" wp14:editId="36ABEDCC">
                <wp:simplePos x="0" y="0"/>
                <wp:positionH relativeFrom="column">
                  <wp:posOffset>1221105</wp:posOffset>
                </wp:positionH>
                <wp:positionV relativeFrom="paragraph">
                  <wp:posOffset>2014220</wp:posOffset>
                </wp:positionV>
                <wp:extent cx="121920" cy="88900"/>
                <wp:effectExtent l="0" t="0" r="11430" b="25400"/>
                <wp:wrapNone/>
                <wp:docPr id="177"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D3CB49A" id="Oval 205" o:spid="_x0000_s1026" style="position:absolute;margin-left:96.15pt;margin-top:158.6pt;width:9.6pt;height:7pt;z-index:25236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64288" behindDoc="0" locked="0" layoutInCell="1" allowOverlap="1" wp14:anchorId="4F30E459" wp14:editId="21B50D51">
                <wp:simplePos x="0" y="0"/>
                <wp:positionH relativeFrom="column">
                  <wp:posOffset>4423410</wp:posOffset>
                </wp:positionH>
                <wp:positionV relativeFrom="paragraph">
                  <wp:posOffset>1748790</wp:posOffset>
                </wp:positionV>
                <wp:extent cx="123825" cy="88900"/>
                <wp:effectExtent l="0" t="0" r="28575" b="25400"/>
                <wp:wrapNone/>
                <wp:docPr id="178"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3B1019D8" id="Oval 204" o:spid="_x0000_s1026" style="position:absolute;margin-left:348.3pt;margin-top:137.7pt;width:9.75pt;height:7pt;z-index:25236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63264" behindDoc="0" locked="0" layoutInCell="1" allowOverlap="1" wp14:anchorId="39CC8DE1" wp14:editId="54302543">
                <wp:simplePos x="0" y="0"/>
                <wp:positionH relativeFrom="column">
                  <wp:posOffset>4001135</wp:posOffset>
                </wp:positionH>
                <wp:positionV relativeFrom="paragraph">
                  <wp:posOffset>1866265</wp:posOffset>
                </wp:positionV>
                <wp:extent cx="123825" cy="88900"/>
                <wp:effectExtent l="0" t="0" r="28575" b="25400"/>
                <wp:wrapNone/>
                <wp:docPr id="187"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9D1A077" id="Oval 203" o:spid="_x0000_s1026" style="position:absolute;margin-left:315.05pt;margin-top:146.95pt;width:9.75pt;height:7pt;z-index:25236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62240" behindDoc="0" locked="0" layoutInCell="1" allowOverlap="1" wp14:anchorId="7C9AE932" wp14:editId="5DF10DC9">
                <wp:simplePos x="0" y="0"/>
                <wp:positionH relativeFrom="column">
                  <wp:posOffset>2557780</wp:posOffset>
                </wp:positionH>
                <wp:positionV relativeFrom="paragraph">
                  <wp:posOffset>1864995</wp:posOffset>
                </wp:positionV>
                <wp:extent cx="123825" cy="88900"/>
                <wp:effectExtent l="0" t="0" r="28575" b="25400"/>
                <wp:wrapNone/>
                <wp:docPr id="5122"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36B0E9B" id="Oval 202" o:spid="_x0000_s1026" style="position:absolute;margin-left:201.4pt;margin-top:146.85pt;width:9.75pt;height:7pt;z-index:2523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61216" behindDoc="0" locked="0" layoutInCell="1" allowOverlap="1" wp14:anchorId="03AAC425" wp14:editId="0AE56DCC">
                <wp:simplePos x="0" y="0"/>
                <wp:positionH relativeFrom="column">
                  <wp:posOffset>3551555</wp:posOffset>
                </wp:positionH>
                <wp:positionV relativeFrom="paragraph">
                  <wp:posOffset>1664970</wp:posOffset>
                </wp:positionV>
                <wp:extent cx="123825" cy="88900"/>
                <wp:effectExtent l="0" t="0" r="28575" b="25400"/>
                <wp:wrapNone/>
                <wp:docPr id="5123"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478B171F" id="Oval 201" o:spid="_x0000_s1026" style="position:absolute;margin-left:279.65pt;margin-top:131.1pt;width:9.75pt;height:7pt;z-index:25236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60192" behindDoc="0" locked="0" layoutInCell="1" allowOverlap="1" wp14:anchorId="566A8BEE" wp14:editId="5087065F">
                <wp:simplePos x="0" y="0"/>
                <wp:positionH relativeFrom="column">
                  <wp:posOffset>2788285</wp:posOffset>
                </wp:positionH>
                <wp:positionV relativeFrom="paragraph">
                  <wp:posOffset>1599565</wp:posOffset>
                </wp:positionV>
                <wp:extent cx="121920" cy="88900"/>
                <wp:effectExtent l="0" t="0" r="11430" b="25400"/>
                <wp:wrapNone/>
                <wp:docPr id="5124"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47922ABB" id="Oval 200" o:spid="_x0000_s1026" style="position:absolute;margin-left:219.55pt;margin-top:125.95pt;width:9.6pt;height:7pt;z-index:25236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59168" behindDoc="0" locked="0" layoutInCell="1" allowOverlap="1" wp14:anchorId="670C4D57" wp14:editId="18F010A9">
                <wp:simplePos x="0" y="0"/>
                <wp:positionH relativeFrom="column">
                  <wp:posOffset>5556885</wp:posOffset>
                </wp:positionH>
                <wp:positionV relativeFrom="paragraph">
                  <wp:posOffset>1753870</wp:posOffset>
                </wp:positionV>
                <wp:extent cx="121920" cy="88900"/>
                <wp:effectExtent l="0" t="0" r="11430" b="25400"/>
                <wp:wrapNone/>
                <wp:docPr id="5125"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399EEADF" id="Oval 199" o:spid="_x0000_s1026" style="position:absolute;margin-left:437.55pt;margin-top:138.1pt;width:9.6pt;height:7pt;z-index:2523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58144" behindDoc="0" locked="0" layoutInCell="1" allowOverlap="1" wp14:anchorId="3F144C6B" wp14:editId="4AEC2FBA">
                <wp:simplePos x="0" y="0"/>
                <wp:positionH relativeFrom="column">
                  <wp:posOffset>5215255</wp:posOffset>
                </wp:positionH>
                <wp:positionV relativeFrom="paragraph">
                  <wp:posOffset>1636395</wp:posOffset>
                </wp:positionV>
                <wp:extent cx="121920" cy="88900"/>
                <wp:effectExtent l="0" t="0" r="11430" b="25400"/>
                <wp:wrapNone/>
                <wp:docPr id="5126"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45DB0A0F" id="Oval 198" o:spid="_x0000_s1026" style="position:absolute;margin-left:410.65pt;margin-top:128.85pt;width:9.6pt;height:7pt;z-index:25235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" fillcolor="#bbe0e3"/>
            </w:pict>
          </mc:Fallback>
        </mc:AlternateContent>
      </w:r>
      <w:r w:rsidRPr="00907B52">
        <w:rPr>
          <w:rFonts w:ascii="Arial" w:hAnsi="Arial" w:cs="Arial"/>
          <w:noProof/>
        </w:rPr>
        <mc:AlternateContent>
          <mc:Choice Requires="wps">
            <w:drawing>
              <wp:anchor distT="0" distB="0" distL="114300" distR="114300" simplePos="0" relativeHeight="252357120" behindDoc="0" locked="0" layoutInCell="1" allowOverlap="1" wp14:anchorId="747D4673" wp14:editId="0504B11A">
                <wp:simplePos x="0" y="0"/>
                <wp:positionH relativeFrom="column">
                  <wp:posOffset>4523105</wp:posOffset>
                </wp:positionH>
                <wp:positionV relativeFrom="paragraph">
                  <wp:posOffset>1430020</wp:posOffset>
                </wp:positionV>
                <wp:extent cx="123825" cy="88900"/>
                <wp:effectExtent l="0" t="0" r="28575" b="25400"/>
                <wp:wrapNone/>
                <wp:docPr id="512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7185D8D" id="Oval 197" o:spid="_x0000_s1026" style="position:absolute;margin-left:356.15pt;margin-top:112.6pt;width:9.75pt;height:7pt;z-index:2523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" fillcolor="#bbe0e3"/>
            </w:pict>
          </mc:Fallback>
        </mc:AlternateContent>
      </w:r>
      <w:r w:rsidRPr="00907B52">
        <w:rPr>
          <w:rFonts w:ascii="Arial" w:hAnsi="Arial" w:cs="Arial"/>
          <w:noProof/>
        </w:rPr>
        <mc:AlternateContent>
          <mc:Choice Requires="wps">
            <w:drawing>
              <wp:anchor distT="0" distB="0" distL="114300" distR="114300" simplePos="0" relativeHeight="252356096" behindDoc="0" locked="0" layoutInCell="1" allowOverlap="1" wp14:anchorId="200AE7B9" wp14:editId="45E97C2E">
                <wp:simplePos x="0" y="0"/>
                <wp:positionH relativeFrom="column">
                  <wp:posOffset>4999355</wp:posOffset>
                </wp:positionH>
                <wp:positionV relativeFrom="paragraph">
                  <wp:posOffset>1293495</wp:posOffset>
                </wp:positionV>
                <wp:extent cx="121920" cy="88900"/>
                <wp:effectExtent l="0" t="0" r="11430" b="25400"/>
                <wp:wrapNone/>
                <wp:docPr id="5128"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5A02CE8" id="Oval 196" o:spid="_x0000_s1026" style="position:absolute;margin-left:393.65pt;margin-top:101.85pt;width:9.6pt;height:7pt;z-index:25235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" fillcolor="#bbe0e3"/>
            </w:pict>
          </mc:Fallback>
        </mc:AlternateContent>
      </w:r>
      <w:r w:rsidRPr="00907B52">
        <w:rPr>
          <w:rFonts w:ascii="Arial" w:hAnsi="Arial" w:cs="Arial"/>
          <w:noProof/>
        </w:rPr>
        <mc:AlternateContent>
          <mc:Choice Requires="wps">
            <w:drawing>
              <wp:anchor distT="0" distB="0" distL="114300" distR="114300" simplePos="0" relativeHeight="252355072" behindDoc="0" locked="0" layoutInCell="1" allowOverlap="1" wp14:anchorId="07D03C8D" wp14:editId="29C4C4DC">
                <wp:simplePos x="0" y="0"/>
                <wp:positionH relativeFrom="column">
                  <wp:posOffset>4954905</wp:posOffset>
                </wp:positionH>
                <wp:positionV relativeFrom="paragraph">
                  <wp:posOffset>901065</wp:posOffset>
                </wp:positionV>
                <wp:extent cx="123825" cy="88900"/>
                <wp:effectExtent l="0" t="0" r="28575" b="25400"/>
                <wp:wrapNone/>
                <wp:docPr id="5129"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49FCF00F" id="Oval 195" o:spid="_x0000_s1026" style="position:absolute;margin-left:390.15pt;margin-top:70.95pt;width:9.75pt;height:7pt;z-index:25235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54048" behindDoc="0" locked="0" layoutInCell="1" allowOverlap="1" wp14:anchorId="1E50293A" wp14:editId="044A663F">
                <wp:simplePos x="0" y="0"/>
                <wp:positionH relativeFrom="column">
                  <wp:posOffset>4601210</wp:posOffset>
                </wp:positionH>
                <wp:positionV relativeFrom="paragraph">
                  <wp:posOffset>1012190</wp:posOffset>
                </wp:positionV>
                <wp:extent cx="121920" cy="88900"/>
                <wp:effectExtent l="0" t="0" r="11430" b="25400"/>
                <wp:wrapNone/>
                <wp:docPr id="5130"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46292D4" id="Oval 194" o:spid="_x0000_s1026" style="position:absolute;margin-left:362.3pt;margin-top:79.7pt;width:9.6pt;height:7pt;z-index:25235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53024" behindDoc="0" locked="0" layoutInCell="1" allowOverlap="1" wp14:anchorId="35414000" wp14:editId="234113EC">
                <wp:simplePos x="0" y="0"/>
                <wp:positionH relativeFrom="column">
                  <wp:posOffset>4110355</wp:posOffset>
                </wp:positionH>
                <wp:positionV relativeFrom="paragraph">
                  <wp:posOffset>1080770</wp:posOffset>
                </wp:positionV>
                <wp:extent cx="127000" cy="64770"/>
                <wp:effectExtent l="0" t="0" r="25400" b="11430"/>
                <wp:wrapNone/>
                <wp:docPr id="5131"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27000" cy="6477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10DF800D" id="Oval 193" o:spid="_x0000_s1026" style="position:absolute;margin-left:323.65pt;margin-top:85.1pt;width:10pt;height:5.1pt;flip:x y;z-index:25235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" fillcolor="#bbe0e3"/>
            </w:pict>
          </mc:Fallback>
        </mc:AlternateContent>
      </w:r>
      <w:r w:rsidRPr="00907B52">
        <w:rPr>
          <w:rFonts w:ascii="Arial" w:hAnsi="Arial" w:cs="Arial"/>
          <w:noProof/>
        </w:rPr>
        <mc:AlternateContent>
          <mc:Choice Requires="wps">
            <w:drawing>
              <wp:anchor distT="0" distB="0" distL="114300" distR="114300" simplePos="0" relativeHeight="252352000" behindDoc="0" locked="0" layoutInCell="1" allowOverlap="1" wp14:anchorId="12A608FF" wp14:editId="06B3E453">
                <wp:simplePos x="0" y="0"/>
                <wp:positionH relativeFrom="column">
                  <wp:posOffset>3623310</wp:posOffset>
                </wp:positionH>
                <wp:positionV relativeFrom="paragraph">
                  <wp:posOffset>1161415</wp:posOffset>
                </wp:positionV>
                <wp:extent cx="121920" cy="88900"/>
                <wp:effectExtent l="0" t="0" r="11430" b="25400"/>
                <wp:wrapNone/>
                <wp:docPr id="513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A622666" id="Oval 192" o:spid="_x0000_s1026" style="position:absolute;margin-left:285.3pt;margin-top:91.45pt;width:9.6pt;height:7pt;z-index:25235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50976" behindDoc="0" locked="0" layoutInCell="1" allowOverlap="1" wp14:anchorId="3E4AF4C8" wp14:editId="5C9D7213">
                <wp:simplePos x="0" y="0"/>
                <wp:positionH relativeFrom="column">
                  <wp:posOffset>3274060</wp:posOffset>
                </wp:positionH>
                <wp:positionV relativeFrom="paragraph">
                  <wp:posOffset>1266190</wp:posOffset>
                </wp:positionV>
                <wp:extent cx="121920" cy="88900"/>
                <wp:effectExtent l="0" t="0" r="11430" b="25400"/>
                <wp:wrapNone/>
                <wp:docPr id="5133"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5170E24A" id="Oval 191" o:spid="_x0000_s1026" style="position:absolute;margin-left:257.8pt;margin-top:99.7pt;width:9.6pt;height:7pt;z-index:25235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" fillcolor="#bbe0e3"/>
            </w:pict>
          </mc:Fallback>
        </mc:AlternateContent>
      </w:r>
      <w:r w:rsidRPr="00907B52">
        <w:rPr>
          <w:rFonts w:ascii="Arial" w:hAnsi="Arial" w:cs="Arial"/>
          <w:noProof/>
        </w:rPr>
        <mc:AlternateContent>
          <mc:Choice Requires="wps">
            <w:drawing>
              <wp:anchor distT="0" distB="0" distL="114300" distR="114300" simplePos="0" relativeHeight="252349952" behindDoc="0" locked="0" layoutInCell="1" allowOverlap="1" wp14:anchorId="1F2E1F71" wp14:editId="2DE073DC">
                <wp:simplePos x="0" y="0"/>
                <wp:positionH relativeFrom="column">
                  <wp:posOffset>2915285</wp:posOffset>
                </wp:positionH>
                <wp:positionV relativeFrom="paragraph">
                  <wp:posOffset>909320</wp:posOffset>
                </wp:positionV>
                <wp:extent cx="121920" cy="88900"/>
                <wp:effectExtent l="0" t="0" r="11430" b="25400"/>
                <wp:wrapNone/>
                <wp:docPr id="5134"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44E4C816" id="Oval 190" o:spid="_x0000_s1026" style="position:absolute;margin-left:229.55pt;margin-top:71.6pt;width:9.6pt;height:7pt;z-index:25234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" fillcolor="#bbe0e3"/>
            </w:pict>
          </mc:Fallback>
        </mc:AlternateContent>
      </w:r>
      <w:r w:rsidRPr="00907B52">
        <w:rPr>
          <w:rFonts w:ascii="Arial" w:hAnsi="Arial" w:cs="Arial"/>
          <w:noProof/>
        </w:rPr>
        <mc:AlternateContent>
          <mc:Choice Requires="wps">
            <w:drawing>
              <wp:anchor distT="0" distB="0" distL="114300" distR="114300" simplePos="0" relativeHeight="252348928" behindDoc="0" locked="0" layoutInCell="1" allowOverlap="1" wp14:anchorId="05EA481F" wp14:editId="55B36CB9">
                <wp:simplePos x="0" y="0"/>
                <wp:positionH relativeFrom="column">
                  <wp:posOffset>2421255</wp:posOffset>
                </wp:positionH>
                <wp:positionV relativeFrom="paragraph">
                  <wp:posOffset>996315</wp:posOffset>
                </wp:positionV>
                <wp:extent cx="121920" cy="88900"/>
                <wp:effectExtent l="0" t="0" r="11430" b="25400"/>
                <wp:wrapNone/>
                <wp:docPr id="5135"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14856DBF" id="Oval 189" o:spid="_x0000_s1026" style="position:absolute;margin-left:190.65pt;margin-top:78.45pt;width:9.6pt;height:7pt;z-index:25234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" fillcolor="#bbe0e3"/>
            </w:pict>
          </mc:Fallback>
        </mc:AlternateContent>
      </w:r>
      <w:r w:rsidRPr="00907B52">
        <w:rPr>
          <w:rFonts w:ascii="Arial" w:hAnsi="Arial" w:cs="Arial"/>
          <w:noProof/>
        </w:rPr>
        <mc:AlternateContent>
          <mc:Choice Requires="wps">
            <w:drawing>
              <wp:anchor distT="0" distB="0" distL="114300" distR="114300" simplePos="0" relativeHeight="252347904" behindDoc="0" locked="0" layoutInCell="1" allowOverlap="1" wp14:anchorId="57E88119" wp14:editId="0DAD818A">
                <wp:simplePos x="0" y="0"/>
                <wp:positionH relativeFrom="column">
                  <wp:posOffset>1213485</wp:posOffset>
                </wp:positionH>
                <wp:positionV relativeFrom="paragraph">
                  <wp:posOffset>996315</wp:posOffset>
                </wp:positionV>
                <wp:extent cx="123825" cy="88900"/>
                <wp:effectExtent l="0" t="0" r="28575" b="25400"/>
                <wp:wrapNone/>
                <wp:docPr id="513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F64D633" id="Oval 13" o:spid="_x0000_s1026" style="position:absolute;margin-left:95.55pt;margin-top:78.45pt;width:9.75pt;height:7pt;z-index:25234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" fillcolor="#bbe0e3"/>
            </w:pict>
          </mc:Fallback>
        </mc:AlternateContent>
      </w:r>
      <w:r w:rsidRPr="00907B52">
        <w:rPr>
          <w:rFonts w:ascii="Arial" w:hAnsi="Arial" w:cs="Arial"/>
          <w:noProof/>
        </w:rPr>
        <mc:AlternateContent>
          <mc:Choice Requires="wps">
            <w:drawing>
              <wp:anchor distT="0" distB="0" distL="114300" distR="114300" simplePos="0" relativeHeight="252346880" behindDoc="0" locked="0" layoutInCell="1" allowOverlap="1" wp14:anchorId="544F3C5C" wp14:editId="4D92733A">
                <wp:simplePos x="0" y="0"/>
                <wp:positionH relativeFrom="column">
                  <wp:posOffset>1435735</wp:posOffset>
                </wp:positionH>
                <wp:positionV relativeFrom="paragraph">
                  <wp:posOffset>1166495</wp:posOffset>
                </wp:positionV>
                <wp:extent cx="53975" cy="45720"/>
                <wp:effectExtent l="0" t="0" r="22225" b="11430"/>
                <wp:wrapNone/>
                <wp:docPr id="5137" name="Frame 186"/>
                <wp:cNvGraphicFramePr/>
                <a:graphic xmlns:a="http://schemas.openxmlformats.org/drawingml/2006/main">
                  <a:graphicData uri="http://schemas.microsoft.com/office/word/2010/wordprocessingShape">
                    <wps:wsp>
                      <wps:cNvSpPr/>
                      <wps:spPr bwMode="auto">
                        <a:xfrm>
                          <a:off x="0" y="0"/>
                          <a:ext cx="53975" cy="45720"/>
                        </a:xfrm>
                        <a:prstGeom prst="frame">
                          <a:avLst/>
                        </a:prstGeom>
                        <a:solidFill>
                          <a:srgbClr val="BBE0E3"/>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3AC38BAE" id="Frame 186" o:spid="_x0000_s1026" style="position:absolute;margin-left:113.05pt;margin-top:91.85pt;width:4.25pt;height:3.6pt;z-index:252346880;visibility:visible;mso-wrap-style:square;mso-wrap-distance-left:9pt;mso-wrap-distance-top:0;mso-wrap-distance-right:9pt;mso-wrap-distance-bottom:0;mso-position-horizontal:absolute;mso-position-horizontal-relative:text;mso-position-vertical:absolute;mso-position-vertical-relative:text;v-text-anchor:top" coordsize="5397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" path="m,l53975,r,45720l,45720,,xm5715,5715r,34290l48260,40005r,-34290l5715,5715xe" fillcolor="#bbe0e3">
                <v:path arrowok="t" o:connecttype="custom" o:connectlocs="0,0;53975,0;53975,45720;0,45720;0,0;5715,5715;5715,40005;48260,40005;48260,5715;5715,5715" o:connectangles="0,0,0,0,0,0,0,0,0,0"/>
              </v:shape>
            </w:pict>
          </mc:Fallback>
        </mc:AlternateContent>
      </w:r>
      <w:r w:rsidRPr="00907B52">
        <w:rPr>
          <w:rFonts w:ascii="Arial" w:hAnsi="Arial" w:cs="Arial"/>
          <w:noProof/>
        </w:rPr>
        <mc:AlternateContent>
          <mc:Choice Requires="wps">
            <w:drawing>
              <wp:anchor distT="0" distB="0" distL="114300" distR="114300" simplePos="0" relativeHeight="252345856" behindDoc="0" locked="0" layoutInCell="1" allowOverlap="1" wp14:anchorId="5F6978A3" wp14:editId="6C45EEA3">
                <wp:simplePos x="0" y="0"/>
                <wp:positionH relativeFrom="column">
                  <wp:posOffset>2521585</wp:posOffset>
                </wp:positionH>
                <wp:positionV relativeFrom="paragraph">
                  <wp:posOffset>3301365</wp:posOffset>
                </wp:positionV>
                <wp:extent cx="107950" cy="179070"/>
                <wp:effectExtent l="19050" t="38100" r="44450" b="49530"/>
                <wp:wrapNone/>
                <wp:docPr id="5138" name="Star: 5 Points 10"/>
                <wp:cNvGraphicFramePr/>
                <a:graphic xmlns:a="http://schemas.openxmlformats.org/drawingml/2006/main">
                  <a:graphicData uri="http://schemas.microsoft.com/office/word/2010/wordprocessingShape">
                    <wps:wsp>
                      <wps:cNvSpPr/>
                      <wps:spPr bwMode="auto">
                        <a:xfrm>
                          <a:off x="0" y="0"/>
                          <a:ext cx="107950" cy="179070"/>
                        </a:xfrm>
                        <a:prstGeom prst="star5">
                          <a:avLst/>
                        </a:prstGeom>
                        <a:solidFill>
                          <a:srgbClr val="FFC000"/>
                        </a:solidFill>
                        <a:ln w="9525" cap="flat" cmpd="sng" algn="ctr">
                          <a:solidFill>
                            <a:srgbClr val="FFC000"/>
                          </a:solidFill>
                          <a:prstDash val="solid"/>
                          <a:round/>
                          <a:headEnd type="none" w="med" len="med"/>
                          <a:tailEnd type="none" w="med" len="med"/>
                        </a:ln>
                        <a:effectLst/>
                      </wps:spPr>
                      <wps:bodyPr/>
                    </wps:wsp>
                  </a:graphicData>
                </a:graphic>
              </wp:anchor>
            </w:drawing>
          </mc:Choice>
          <mc:Fallback>
            <w:pict>
              <v:shape w14:anchorId="0B017545" id="Star: 5 Points 10" o:spid="_x0000_s1026" style="position:absolute;margin-left:198.55pt;margin-top:259.95pt;width:8.5pt;height:14.1pt;z-index:252345856;visibility:visible;mso-wrap-style:square;mso-wrap-distance-left:9pt;mso-wrap-distance-top:0;mso-wrap-distance-right:9pt;mso-wrap-distance-bottom:0;mso-position-horizontal:absolute;mso-position-horizontal-relative:text;mso-position-vertical:absolute;mso-position-vertical-relative:text;v-text-anchor:top" coordsize="1079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" path="m,68398r41233,1l53975,,66717,68399r41233,-1l74591,110671r12742,68399l53975,136796,20617,179070,33359,110671,,68398xe" fillcolor="#ffc000" strokecolor="#ffc000">
                <v:path arrowok="t" o:connecttype="custom" o:connectlocs="0,68398;41233,68399;53975,0;66717,68399;107950,68398;74591,110671;87333,179070;53975,136796;20617,179070;33359,110671;0,68398" o:connectangles="0,0,0,0,0,0,0,0,0,0,0"/>
              </v:shape>
            </w:pict>
          </mc:Fallback>
        </mc:AlternateContent>
      </w:r>
      <w:r w:rsidRPr="00907B52">
        <w:rPr>
          <w:rFonts w:ascii="Arial" w:hAnsi="Arial" w:cs="Arial"/>
          <w:noProof/>
        </w:rPr>
        <mc:AlternateContent>
          <mc:Choice Requires="wps">
            <w:drawing>
              <wp:anchor distT="0" distB="0" distL="114300" distR="114300" simplePos="0" relativeHeight="252344832" behindDoc="0" locked="0" layoutInCell="1" allowOverlap="1" wp14:anchorId="51E0D2DB" wp14:editId="39060E46">
                <wp:simplePos x="0" y="0"/>
                <wp:positionH relativeFrom="column">
                  <wp:posOffset>3534410</wp:posOffset>
                </wp:positionH>
                <wp:positionV relativeFrom="paragraph">
                  <wp:posOffset>4831715</wp:posOffset>
                </wp:positionV>
                <wp:extent cx="120650" cy="123825"/>
                <wp:effectExtent l="0" t="0" r="12700" b="28575"/>
                <wp:wrapNone/>
                <wp:docPr id="5139" name="Flowchart: Extract 177"/>
                <wp:cNvGraphicFramePr/>
                <a:graphic xmlns:a="http://schemas.openxmlformats.org/drawingml/2006/main">
                  <a:graphicData uri="http://schemas.microsoft.com/office/word/2010/wordprocessingShape">
                    <wps:wsp>
                      <wps:cNvSpPr/>
                      <wps:spPr bwMode="auto">
                        <a:xfrm>
                          <a:off x="0" y="0"/>
                          <a:ext cx="12065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type w14:anchorId="351AB876" id="_x0000_t127" coordsize="21600,21600" o:spt="127" path="m10800,l21600,21600,,21600xe">
                <v:stroke joinstyle="miter"/>
                <v:path gradientshapeok="t" o:connecttype="custom" o:connectlocs="10800,0;5400,10800;10800,21600;16200,10800" textboxrect="5400,10800,16200,21600"/>
              </v:shapetype>
              <v:shape id="Flowchart: Extract 177" o:spid="_x0000_s1026" type="#_x0000_t127" style="position:absolute;margin-left:278.3pt;margin-top:380.45pt;width:9.5pt;height:9.75pt;z-index:25234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">
                <v:stroke joinstyle="round"/>
              </v:shape>
            </w:pict>
          </mc:Fallback>
        </mc:AlternateContent>
      </w:r>
      <w:r w:rsidRPr="00907B52">
        <w:rPr>
          <w:rFonts w:ascii="Arial" w:hAnsi="Arial" w:cs="Arial"/>
          <w:noProof/>
        </w:rPr>
        <mc:AlternateContent>
          <mc:Choice Requires="wps">
            <w:drawing>
              <wp:anchor distT="0" distB="0" distL="114300" distR="114300" simplePos="0" relativeHeight="252343808" behindDoc="0" locked="0" layoutInCell="1" allowOverlap="1" wp14:anchorId="385E70CB" wp14:editId="46F9B25B">
                <wp:simplePos x="0" y="0"/>
                <wp:positionH relativeFrom="column">
                  <wp:posOffset>3089910</wp:posOffset>
                </wp:positionH>
                <wp:positionV relativeFrom="paragraph">
                  <wp:posOffset>963295</wp:posOffset>
                </wp:positionV>
                <wp:extent cx="112395" cy="102870"/>
                <wp:effectExtent l="0" t="0" r="20955" b="11430"/>
                <wp:wrapNone/>
                <wp:docPr id="5140" name="Flowchart: Extract 176"/>
                <wp:cNvGraphicFramePr/>
                <a:graphic xmlns:a="http://schemas.openxmlformats.org/drawingml/2006/main">
                  <a:graphicData uri="http://schemas.microsoft.com/office/word/2010/wordprocessingShape">
                    <wps:wsp>
                      <wps:cNvSpPr/>
                      <wps:spPr bwMode="auto">
                        <a:xfrm>
                          <a:off x="0" y="0"/>
                          <a:ext cx="112395" cy="102870"/>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79E18555" id="Flowchart: Extract 176" o:spid="_x0000_s1026" type="#_x0000_t127" style="position:absolute;margin-left:243.3pt;margin-top:75.85pt;width:8.85pt;height:8.1pt;z-index:25234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">
                <v:stroke joinstyle="round"/>
              </v:shape>
            </w:pict>
          </mc:Fallback>
        </mc:AlternateContent>
      </w:r>
      <w:r w:rsidRPr="00907B52">
        <w:rPr>
          <w:rFonts w:ascii="Arial" w:hAnsi="Arial" w:cs="Arial"/>
          <w:noProof/>
        </w:rPr>
        <mc:AlternateContent>
          <mc:Choice Requires="wps">
            <w:drawing>
              <wp:anchor distT="0" distB="0" distL="114300" distR="114300" simplePos="0" relativeHeight="252342784" behindDoc="0" locked="0" layoutInCell="1" allowOverlap="1" wp14:anchorId="6D0CB9E9" wp14:editId="1C44FF7B">
                <wp:simplePos x="0" y="0"/>
                <wp:positionH relativeFrom="column">
                  <wp:posOffset>1007110</wp:posOffset>
                </wp:positionH>
                <wp:positionV relativeFrom="paragraph">
                  <wp:posOffset>1072515</wp:posOffset>
                </wp:positionV>
                <wp:extent cx="120650" cy="123825"/>
                <wp:effectExtent l="0" t="0" r="12700" b="28575"/>
                <wp:wrapNone/>
                <wp:docPr id="5141" name="Flowchart: Extract 175"/>
                <wp:cNvGraphicFramePr/>
                <a:graphic xmlns:a="http://schemas.openxmlformats.org/drawingml/2006/main">
                  <a:graphicData uri="http://schemas.microsoft.com/office/word/2010/wordprocessingShape">
                    <wps:wsp>
                      <wps:cNvSpPr/>
                      <wps:spPr bwMode="auto">
                        <a:xfrm>
                          <a:off x="0" y="0"/>
                          <a:ext cx="12065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6C7D6CD9" id="Flowchart: Extract 175" o:spid="_x0000_s1026" type="#_x0000_t127" style="position:absolute;margin-left:79.3pt;margin-top:84.45pt;width:9.5pt;height:9.75pt;z-index:25234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">
                <v:stroke joinstyle="round"/>
              </v:shape>
            </w:pict>
          </mc:Fallback>
        </mc:AlternateContent>
      </w:r>
      <w:r w:rsidRPr="00907B52">
        <w:rPr>
          <w:rFonts w:ascii="Arial" w:hAnsi="Arial" w:cs="Arial"/>
          <w:noProof/>
        </w:rPr>
        <mc:AlternateContent>
          <mc:Choice Requires="wps">
            <w:drawing>
              <wp:anchor distT="0" distB="0" distL="114300" distR="114300" simplePos="0" relativeHeight="252341760" behindDoc="0" locked="0" layoutInCell="1" allowOverlap="1" wp14:anchorId="1E09D173" wp14:editId="4EF29560">
                <wp:simplePos x="0" y="0"/>
                <wp:positionH relativeFrom="column">
                  <wp:posOffset>3972560</wp:posOffset>
                </wp:positionH>
                <wp:positionV relativeFrom="paragraph">
                  <wp:posOffset>2090420</wp:posOffset>
                </wp:positionV>
                <wp:extent cx="120650" cy="123825"/>
                <wp:effectExtent l="0" t="0" r="12700" b="28575"/>
                <wp:wrapNone/>
                <wp:docPr id="5142" name="Flowchart: Extract 174"/>
                <wp:cNvGraphicFramePr/>
                <a:graphic xmlns:a="http://schemas.openxmlformats.org/drawingml/2006/main">
                  <a:graphicData uri="http://schemas.microsoft.com/office/word/2010/wordprocessingShape">
                    <wps:wsp>
                      <wps:cNvSpPr/>
                      <wps:spPr bwMode="auto">
                        <a:xfrm>
                          <a:off x="0" y="0"/>
                          <a:ext cx="12065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4B9C88B1" id="Flowchart: Extract 174" o:spid="_x0000_s1026" type="#_x0000_t127" style="position:absolute;margin-left:312.8pt;margin-top:164.6pt;width:9.5pt;height:9.75pt;z-index:25234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">
                <v:stroke joinstyle="round"/>
              </v:shape>
            </w:pict>
          </mc:Fallback>
        </mc:AlternateContent>
      </w:r>
      <w:r w:rsidRPr="00907B52">
        <w:rPr>
          <w:rFonts w:ascii="Arial" w:hAnsi="Arial" w:cs="Arial"/>
          <w:noProof/>
        </w:rPr>
        <mc:AlternateContent>
          <mc:Choice Requires="wps">
            <w:drawing>
              <wp:anchor distT="0" distB="0" distL="114300" distR="114300" simplePos="0" relativeHeight="252340736" behindDoc="0" locked="0" layoutInCell="1" allowOverlap="1" wp14:anchorId="2DC27523" wp14:editId="598648F7">
                <wp:simplePos x="0" y="0"/>
                <wp:positionH relativeFrom="column">
                  <wp:posOffset>1071880</wp:posOffset>
                </wp:positionH>
                <wp:positionV relativeFrom="paragraph">
                  <wp:posOffset>2195195</wp:posOffset>
                </wp:positionV>
                <wp:extent cx="121920" cy="123825"/>
                <wp:effectExtent l="0" t="0" r="11430" b="28575"/>
                <wp:wrapNone/>
                <wp:docPr id="5143" name="Flowchart: Extract 173"/>
                <wp:cNvGraphicFramePr/>
                <a:graphic xmlns:a="http://schemas.openxmlformats.org/drawingml/2006/main">
                  <a:graphicData uri="http://schemas.microsoft.com/office/word/2010/wordprocessingShape">
                    <wps:wsp>
                      <wps:cNvSpPr/>
                      <wps:spPr bwMode="auto">
                        <a:xfrm>
                          <a:off x="0" y="0"/>
                          <a:ext cx="12192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7D9599BE" id="Flowchart: Extract 173" o:spid="_x0000_s1026" type="#_x0000_t127" style="position:absolute;margin-left:84.4pt;margin-top:172.85pt;width:9.6pt;height:9.75pt;z-index:25234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">
                <v:stroke joinstyle="round"/>
              </v:shape>
            </w:pict>
          </mc:Fallback>
        </mc:AlternateContent>
      </w:r>
      <w:r w:rsidRPr="00907B52">
        <w:rPr>
          <w:rFonts w:ascii="Arial" w:hAnsi="Arial" w:cs="Arial"/>
          <w:noProof/>
        </w:rPr>
        <mc:AlternateContent>
          <mc:Choice Requires="wps">
            <w:drawing>
              <wp:anchor distT="0" distB="0" distL="114300" distR="114300" simplePos="0" relativeHeight="252339712" behindDoc="0" locked="0" layoutInCell="1" allowOverlap="1" wp14:anchorId="654E9C8E" wp14:editId="13D8DE83">
                <wp:simplePos x="0" y="0"/>
                <wp:positionH relativeFrom="column">
                  <wp:posOffset>3065780</wp:posOffset>
                </wp:positionH>
                <wp:positionV relativeFrom="paragraph">
                  <wp:posOffset>2885440</wp:posOffset>
                </wp:positionV>
                <wp:extent cx="121920" cy="123825"/>
                <wp:effectExtent l="0" t="0" r="11430" b="28575"/>
                <wp:wrapNone/>
                <wp:docPr id="5144" name="Flowchart: Extract 9"/>
                <wp:cNvGraphicFramePr/>
                <a:graphic xmlns:a="http://schemas.openxmlformats.org/drawingml/2006/main">
                  <a:graphicData uri="http://schemas.microsoft.com/office/word/2010/wordprocessingShape">
                    <wps:wsp>
                      <wps:cNvSpPr/>
                      <wps:spPr bwMode="auto">
                        <a:xfrm>
                          <a:off x="0" y="0"/>
                          <a:ext cx="12192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66B028BB" id="Flowchart: Extract 9" o:spid="_x0000_s1026" type="#_x0000_t127" style="position:absolute;margin-left:241.4pt;margin-top:227.2pt;width:9.6pt;height:9.75pt;z-index:25233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">
                <v:stroke joinstyle="round"/>
              </v:shape>
            </w:pict>
          </mc:Fallback>
        </mc:AlternateContent>
      </w:r>
      <w:r w:rsidRPr="00907B52">
        <w:rPr>
          <w:rFonts w:ascii="Arial" w:hAnsi="Arial" w:cs="Arial"/>
          <w:noProof/>
        </w:rPr>
        <mc:AlternateContent>
          <mc:Choice Requires="wps">
            <w:drawing>
              <wp:anchor distT="0" distB="0" distL="114300" distR="114300" simplePos="0" relativeHeight="252338688" behindDoc="0" locked="0" layoutInCell="1" allowOverlap="1" wp14:anchorId="01DD02CA" wp14:editId="75EB106F">
                <wp:simplePos x="0" y="0"/>
                <wp:positionH relativeFrom="column">
                  <wp:posOffset>2277110</wp:posOffset>
                </wp:positionH>
                <wp:positionV relativeFrom="paragraph">
                  <wp:posOffset>3030220</wp:posOffset>
                </wp:positionV>
                <wp:extent cx="104775" cy="79375"/>
                <wp:effectExtent l="0" t="0" r="28575" b="15875"/>
                <wp:wrapNone/>
                <wp:docPr id="5145" name="Flowchart: Extract 8"/>
                <wp:cNvGraphicFramePr/>
                <a:graphic xmlns:a="http://schemas.openxmlformats.org/drawingml/2006/main">
                  <a:graphicData uri="http://schemas.microsoft.com/office/word/2010/wordprocessingShape">
                    <wps:wsp>
                      <wps:cNvSpPr/>
                      <wps:spPr bwMode="auto">
                        <a:xfrm>
                          <a:off x="0" y="0"/>
                          <a:ext cx="104775" cy="7937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2021A9F3" id="Flowchart: Extract 8" o:spid="_x0000_s1026" type="#_x0000_t127" style="position:absolute;margin-left:179.3pt;margin-top:238.6pt;width:8.25pt;height:6.25pt;z-index:25233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">
                <v:stroke joinstyle="round"/>
              </v:shape>
            </w:pict>
          </mc:Fallback>
        </mc:AlternateContent>
      </w:r>
      <w:r w:rsidRPr="00907B52">
        <w:rPr>
          <w:rFonts w:ascii="Arial" w:hAnsi="Arial" w:cs="Arial"/>
          <w:noProof/>
        </w:rPr>
        <mc:AlternateContent>
          <mc:Choice Requires="wps">
            <w:drawing>
              <wp:anchor distT="0" distB="0" distL="114300" distR="114300" simplePos="0" relativeHeight="252337664" behindDoc="0" locked="0" layoutInCell="1" allowOverlap="1" wp14:anchorId="76B4D4F6" wp14:editId="125AC6D3">
                <wp:simplePos x="0" y="0"/>
                <wp:positionH relativeFrom="column">
                  <wp:posOffset>3543935</wp:posOffset>
                </wp:positionH>
                <wp:positionV relativeFrom="paragraph">
                  <wp:posOffset>4420870</wp:posOffset>
                </wp:positionV>
                <wp:extent cx="114300" cy="190500"/>
                <wp:effectExtent l="0" t="0" r="19050" b="19050"/>
                <wp:wrapNone/>
                <wp:docPr id="5146" name="Callout: Up Arrow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90500"/>
                        </a:xfrm>
                        <a:prstGeom prst="upArrowCallout">
                          <a:avLst>
                            <a:gd name="adj1" fmla="val 25000"/>
                            <a:gd name="adj2" fmla="val 25000"/>
                            <a:gd name="adj3" fmla="val 25000"/>
                            <a:gd name="adj4" fmla="val 64977"/>
                          </a:avLst>
                        </a:prstGeom>
                        <a:solidFill>
                          <a:srgbClr val="000000"/>
                        </a:solidFill>
                        <a:ln w="9525" algn="ctr">
                          <a:solidFill>
                            <a:srgbClr val="000000"/>
                          </a:solidFill>
                          <a:round/>
                          <a:headEnd/>
                          <a:tailEnd/>
                        </a:ln>
                      </wps:spPr>
                      <wps:bodyPr/>
                    </wps:wsp>
                  </a:graphicData>
                </a:graphic>
              </wp:anchor>
            </w:drawing>
          </mc:Choice>
          <mc:Fallback>
            <w:pict>
              <v:shapetype w14:anchorId="033CCF5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64" o:spid="_x0000_s1026" type="#_x0000_t79" style="position:absolute;margin-left:279.05pt;margin-top:348.1pt;width:9pt;height:15pt;z-index:25233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" adj="7565,,3240" fillcolor="black">
                <v:stroke joinstyle="round"/>
              </v:shape>
            </w:pict>
          </mc:Fallback>
        </mc:AlternateContent>
      </w:r>
      <w:r w:rsidRPr="00907B52">
        <w:rPr>
          <w:rFonts w:ascii="Arial" w:hAnsi="Arial" w:cs="Arial"/>
          <w:noProof/>
        </w:rPr>
        <mc:AlternateContent>
          <mc:Choice Requires="wps">
            <w:drawing>
              <wp:anchor distT="0" distB="0" distL="114300" distR="114300" simplePos="0" relativeHeight="252336640" behindDoc="0" locked="0" layoutInCell="1" allowOverlap="1" wp14:anchorId="3F8A3E08" wp14:editId="357A8748">
                <wp:simplePos x="0" y="0"/>
                <wp:positionH relativeFrom="column">
                  <wp:posOffset>1557655</wp:posOffset>
                </wp:positionH>
                <wp:positionV relativeFrom="paragraph">
                  <wp:posOffset>4961890</wp:posOffset>
                </wp:positionV>
                <wp:extent cx="102870" cy="190500"/>
                <wp:effectExtent l="0" t="0" r="11430" b="19050"/>
                <wp:wrapNone/>
                <wp:docPr id="5147" name="Callout: Up Arrow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90500"/>
                        </a:xfrm>
                        <a:prstGeom prst="upArrowCallout">
                          <a:avLst>
                            <a:gd name="adj1" fmla="val 25000"/>
                            <a:gd name="adj2" fmla="val 25000"/>
                            <a:gd name="adj3" fmla="val 25000"/>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29EB77A9" id="Callout: Up Arrow 162" o:spid="_x0000_s1026" type="#_x0000_t79" style="position:absolute;margin-left:122.65pt;margin-top:390.7pt;width:8.1pt;height:15pt;z-index:25233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" adj="7565,,2916" fillcolor="black">
                <v:stroke joinstyle="round"/>
              </v:shape>
            </w:pict>
          </mc:Fallback>
        </mc:AlternateContent>
      </w:r>
      <w:r w:rsidRPr="00907B52">
        <w:rPr>
          <w:rFonts w:ascii="Arial" w:hAnsi="Arial" w:cs="Arial"/>
          <w:noProof/>
        </w:rPr>
        <mc:AlternateContent>
          <mc:Choice Requires="wps">
            <w:drawing>
              <wp:anchor distT="0" distB="0" distL="114300" distR="114300" simplePos="0" relativeHeight="252335616" behindDoc="0" locked="0" layoutInCell="1" allowOverlap="1" wp14:anchorId="38A4AED9" wp14:editId="14BBFBD8">
                <wp:simplePos x="0" y="0"/>
                <wp:positionH relativeFrom="column">
                  <wp:posOffset>2202180</wp:posOffset>
                </wp:positionH>
                <wp:positionV relativeFrom="paragraph">
                  <wp:posOffset>3246120</wp:posOffset>
                </wp:positionV>
                <wp:extent cx="102870" cy="188595"/>
                <wp:effectExtent l="0" t="0" r="11430" b="20955"/>
                <wp:wrapNone/>
                <wp:docPr id="5148" name="Callout: Up Arrow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88595"/>
                        </a:xfrm>
                        <a:prstGeom prst="upArrowCallout">
                          <a:avLst>
                            <a:gd name="adj1" fmla="val 25000"/>
                            <a:gd name="adj2" fmla="val 25000"/>
                            <a:gd name="adj3" fmla="val 24792"/>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1F3BCA48" id="Callout: Up Arrow 161" o:spid="_x0000_s1026" type="#_x0000_t79" style="position:absolute;margin-left:173.4pt;margin-top:255.6pt;width:8.1pt;height:14.85pt;z-index:25233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" adj="7565,,2921" fillcolor="black">
                <v:stroke joinstyle="round"/>
              </v:shape>
            </w:pict>
          </mc:Fallback>
        </mc:AlternateContent>
      </w:r>
      <w:r w:rsidRPr="00907B52">
        <w:rPr>
          <w:rFonts w:ascii="Arial" w:hAnsi="Arial" w:cs="Arial"/>
          <w:noProof/>
        </w:rPr>
        <mc:AlternateContent>
          <mc:Choice Requires="wps">
            <w:drawing>
              <wp:anchor distT="0" distB="0" distL="114300" distR="114300" simplePos="0" relativeHeight="252334592" behindDoc="0" locked="0" layoutInCell="1" allowOverlap="1" wp14:anchorId="1308624F" wp14:editId="43B03E2D">
                <wp:simplePos x="0" y="0"/>
                <wp:positionH relativeFrom="column">
                  <wp:posOffset>3420110</wp:posOffset>
                </wp:positionH>
                <wp:positionV relativeFrom="paragraph">
                  <wp:posOffset>3085465</wp:posOffset>
                </wp:positionV>
                <wp:extent cx="101600" cy="158750"/>
                <wp:effectExtent l="0" t="0" r="12700" b="12700"/>
                <wp:wrapNone/>
                <wp:docPr id="5149" name="Callout: Up Arrow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58750"/>
                        </a:xfrm>
                        <a:prstGeom prst="upArrowCallout">
                          <a:avLst>
                            <a:gd name="adj1" fmla="val 25000"/>
                            <a:gd name="adj2" fmla="val 25000"/>
                            <a:gd name="adj3" fmla="val 25051"/>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05843CC5" id="Callout: Up Arrow 160" o:spid="_x0000_s1026" type="#_x0000_t79" style="position:absolute;margin-left:269.3pt;margin-top:242.95pt;width:8pt;height:12.5pt;z-index:25233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" adj="7565,,3463" fillcolor="black">
                <v:stroke joinstyle="round"/>
              </v:shape>
            </w:pict>
          </mc:Fallback>
        </mc:AlternateContent>
      </w:r>
      <w:r w:rsidRPr="00907B52">
        <w:rPr>
          <w:rFonts w:ascii="Arial" w:hAnsi="Arial" w:cs="Arial"/>
          <w:noProof/>
        </w:rPr>
        <mc:AlternateContent>
          <mc:Choice Requires="wps">
            <w:drawing>
              <wp:anchor distT="0" distB="0" distL="114300" distR="114300" simplePos="0" relativeHeight="252333568" behindDoc="0" locked="0" layoutInCell="1" allowOverlap="1" wp14:anchorId="5B4E1724" wp14:editId="1B2148E1">
                <wp:simplePos x="0" y="0"/>
                <wp:positionH relativeFrom="column">
                  <wp:posOffset>1084580</wp:posOffset>
                </wp:positionH>
                <wp:positionV relativeFrom="paragraph">
                  <wp:posOffset>2474595</wp:posOffset>
                </wp:positionV>
                <wp:extent cx="92075" cy="174625"/>
                <wp:effectExtent l="0" t="0" r="22225" b="15875"/>
                <wp:wrapNone/>
                <wp:docPr id="5150" name="Callout: Up Arrow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74625"/>
                        </a:xfrm>
                        <a:prstGeom prst="upArrowCallout">
                          <a:avLst>
                            <a:gd name="adj1" fmla="val 25000"/>
                            <a:gd name="adj2" fmla="val 25000"/>
                            <a:gd name="adj3" fmla="val 24822"/>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379E0971" id="Callout: Up Arrow 159" o:spid="_x0000_s1026" type="#_x0000_t79" style="position:absolute;margin-left:85.4pt;margin-top:194.85pt;width:7.25pt;height:13.75pt;z-index:25233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" adj="7565,,2827" fillcolor="black">
                <v:stroke joinstyle="round"/>
              </v:shape>
            </w:pict>
          </mc:Fallback>
        </mc:AlternateContent>
      </w:r>
      <w:r w:rsidRPr="00907B52">
        <w:rPr>
          <w:rFonts w:ascii="Arial" w:hAnsi="Arial" w:cs="Arial"/>
          <w:noProof/>
        </w:rPr>
        <mc:AlternateContent>
          <mc:Choice Requires="wps">
            <w:drawing>
              <wp:anchor distT="0" distB="0" distL="114300" distR="114300" simplePos="0" relativeHeight="252332544" behindDoc="0" locked="0" layoutInCell="1" allowOverlap="1" wp14:anchorId="2A68CED7" wp14:editId="11D3DF7B">
                <wp:simplePos x="0" y="0"/>
                <wp:positionH relativeFrom="column">
                  <wp:posOffset>4008755</wp:posOffset>
                </wp:positionH>
                <wp:positionV relativeFrom="paragraph">
                  <wp:posOffset>2357120</wp:posOffset>
                </wp:positionV>
                <wp:extent cx="117475" cy="193675"/>
                <wp:effectExtent l="0" t="0" r="15875" b="15875"/>
                <wp:wrapNone/>
                <wp:docPr id="5151" name="Callout: Up Arrow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93675"/>
                        </a:xfrm>
                        <a:prstGeom prst="upArrowCallout">
                          <a:avLst>
                            <a:gd name="adj1" fmla="val 25000"/>
                            <a:gd name="adj2" fmla="val 25000"/>
                            <a:gd name="adj3" fmla="val 25043"/>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37CAD247" id="Callout: Up Arrow 158" o:spid="_x0000_s1026" type="#_x0000_t79" style="position:absolute;margin-left:315.65pt;margin-top:185.6pt;width:9.25pt;height:15.25pt;z-index:25233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" adj="7565,,3281" fillcolor="black">
                <v:stroke joinstyle="round"/>
              </v:shape>
            </w:pict>
          </mc:Fallback>
        </mc:AlternateContent>
      </w:r>
      <w:r w:rsidRPr="00907B52">
        <w:rPr>
          <w:rFonts w:ascii="Arial" w:hAnsi="Arial" w:cs="Arial"/>
          <w:noProof/>
        </w:rPr>
        <mc:AlternateContent>
          <mc:Choice Requires="wps">
            <w:drawing>
              <wp:anchor distT="0" distB="0" distL="114300" distR="114300" simplePos="0" relativeHeight="252331520" behindDoc="0" locked="0" layoutInCell="1" allowOverlap="1" wp14:anchorId="08312F34" wp14:editId="6FB3F486">
                <wp:simplePos x="0" y="0"/>
                <wp:positionH relativeFrom="column">
                  <wp:posOffset>4745355</wp:posOffset>
                </wp:positionH>
                <wp:positionV relativeFrom="paragraph">
                  <wp:posOffset>1576070</wp:posOffset>
                </wp:positionV>
                <wp:extent cx="104775" cy="153670"/>
                <wp:effectExtent l="0" t="0" r="28575" b="17780"/>
                <wp:wrapNone/>
                <wp:docPr id="5152" name="Callout: Up Arrow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53670"/>
                        </a:xfrm>
                        <a:prstGeom prst="upArrowCallout">
                          <a:avLst>
                            <a:gd name="adj1" fmla="val 25000"/>
                            <a:gd name="adj2" fmla="val 25000"/>
                            <a:gd name="adj3" fmla="val 25026"/>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7EAD5C7C" id="Callout: Up Arrow 157" o:spid="_x0000_s1026" type="#_x0000_t79" style="position:absolute;margin-left:373.65pt;margin-top:124.1pt;width:8.25pt;height:12.1pt;z-index:25233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" adj="7565,,3686" fillcolor="black">
                <v:stroke joinstyle="round"/>
              </v:shape>
            </w:pict>
          </mc:Fallback>
        </mc:AlternateContent>
      </w:r>
      <w:r w:rsidRPr="00907B52">
        <w:rPr>
          <w:rFonts w:ascii="Arial" w:hAnsi="Arial" w:cs="Arial"/>
          <w:noProof/>
        </w:rPr>
        <mc:AlternateContent>
          <mc:Choice Requires="wps">
            <w:drawing>
              <wp:anchor distT="0" distB="0" distL="114300" distR="114300" simplePos="0" relativeHeight="252330496" behindDoc="0" locked="0" layoutInCell="1" allowOverlap="1" wp14:anchorId="4C4C6C6A" wp14:editId="2AE7F893">
                <wp:simplePos x="0" y="0"/>
                <wp:positionH relativeFrom="column">
                  <wp:posOffset>3235960</wp:posOffset>
                </wp:positionH>
                <wp:positionV relativeFrom="paragraph">
                  <wp:posOffset>986790</wp:posOffset>
                </wp:positionV>
                <wp:extent cx="114300" cy="174625"/>
                <wp:effectExtent l="0" t="0" r="19050" b="15875"/>
                <wp:wrapNone/>
                <wp:docPr id="5153" name="Callout: Up Arrow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4625"/>
                        </a:xfrm>
                        <a:prstGeom prst="upArrowCallout">
                          <a:avLst>
                            <a:gd name="adj1" fmla="val 25000"/>
                            <a:gd name="adj2" fmla="val 25000"/>
                            <a:gd name="adj3" fmla="val 25003"/>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3FEA6621" id="Callout: Up Arrow 156" o:spid="_x0000_s1026" type="#_x0000_t79" style="position:absolute;margin-left:254.8pt;margin-top:77.7pt;width:9pt;height:13.75pt;z-index:25233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" adj="7565,,3535" fillcolor="black">
                <v:stroke joinstyle="round"/>
              </v:shape>
            </w:pict>
          </mc:Fallback>
        </mc:AlternateContent>
      </w:r>
      <w:r w:rsidRPr="00907B52">
        <w:rPr>
          <w:rFonts w:ascii="Arial" w:hAnsi="Arial" w:cs="Arial"/>
          <w:noProof/>
        </w:rPr>
        <mc:AlternateContent>
          <mc:Choice Requires="wps">
            <w:drawing>
              <wp:anchor distT="0" distB="0" distL="114300" distR="114300" simplePos="0" relativeHeight="252329472" behindDoc="0" locked="0" layoutInCell="1" allowOverlap="1" wp14:anchorId="2037DF9E" wp14:editId="1A8A7D6D">
                <wp:simplePos x="0" y="0"/>
                <wp:positionH relativeFrom="column">
                  <wp:posOffset>1503680</wp:posOffset>
                </wp:positionH>
                <wp:positionV relativeFrom="paragraph">
                  <wp:posOffset>859790</wp:posOffset>
                </wp:positionV>
                <wp:extent cx="117475" cy="187325"/>
                <wp:effectExtent l="0" t="0" r="15875" b="22225"/>
                <wp:wrapNone/>
                <wp:docPr id="5154" name="Callout: Up Arrow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87325"/>
                        </a:xfrm>
                        <a:prstGeom prst="upArrowCallout">
                          <a:avLst>
                            <a:gd name="adj1" fmla="val 25000"/>
                            <a:gd name="adj2" fmla="val 25000"/>
                            <a:gd name="adj3" fmla="val 25004"/>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79604811" id="Callout: Up Arrow 155" o:spid="_x0000_s1026" type="#_x0000_t79" style="position:absolute;margin-left:118.4pt;margin-top:67.7pt;width:9.25pt;height:14.75pt;z-index:2523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" adj="7565,,3387" fillcolor="black">
                <v:stroke joinstyle="round"/>
              </v:shape>
            </w:pict>
          </mc:Fallback>
        </mc:AlternateContent>
      </w:r>
      <w:r w:rsidRPr="00907B52">
        <w:rPr>
          <w:rFonts w:ascii="Arial" w:hAnsi="Arial" w:cs="Arial"/>
          <w:noProof/>
        </w:rPr>
        <mc:AlternateContent>
          <mc:Choice Requires="wps">
            <w:drawing>
              <wp:anchor distT="0" distB="0" distL="114300" distR="114300" simplePos="0" relativeHeight="252328448" behindDoc="0" locked="0" layoutInCell="1" allowOverlap="1" wp14:anchorId="4DFA8DF2" wp14:editId="770C0BEA">
                <wp:simplePos x="0" y="0"/>
                <wp:positionH relativeFrom="column">
                  <wp:posOffset>4132580</wp:posOffset>
                </wp:positionH>
                <wp:positionV relativeFrom="paragraph">
                  <wp:posOffset>1998345</wp:posOffset>
                </wp:positionV>
                <wp:extent cx="485775" cy="168275"/>
                <wp:effectExtent l="0" t="0" r="0" b="0"/>
                <wp:wrapNone/>
                <wp:docPr id="515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A84A"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JACKSON</w:t>
                            </w:r>
                          </w:p>
                        </w:txbxContent>
                      </wps:txbx>
                      <wps:bodyPr wrap="none">
                        <a:spAutoFit/>
                      </wps:bodyPr>
                    </wps:wsp>
                  </a:graphicData>
                </a:graphic>
              </wp:anchor>
            </w:drawing>
          </mc:Choice>
          <mc:Fallback>
            <w:pict>
              <v:shapetype w14:anchorId="4DFA8DF2" id="_x0000_t202" coordsize="21600,21600" o:spt="202" path="m,l,21600r21600,l21600,xe">
                <v:stroke joinstyle="miter"/>
                <v:path gradientshapeok="t" o:connecttype="rect"/>
              </v:shapetype>
              <v:shape id="Text Box 224" o:spid="_x0000_s1026" type="#_x0000_t202" style="position:absolute;left:0;text-align:left;margin-left:325.4pt;margin-top:157.35pt;width:38.25pt;height:13.25pt;z-index:25232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" filled="f" stroked="f">
                <v:textbox style="mso-fit-shape-to-text:t">
                  <w:txbxContent>
                    <w:p w14:paraId="30A1A84A"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JACKSON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27424" behindDoc="0" locked="0" layoutInCell="1" allowOverlap="1" wp14:anchorId="2F2F041F" wp14:editId="39BDD967">
                <wp:simplePos x="0" y="0"/>
                <wp:positionH relativeFrom="column">
                  <wp:posOffset>4304030</wp:posOffset>
                </wp:positionH>
                <wp:positionV relativeFrom="paragraph">
                  <wp:posOffset>1294765</wp:posOffset>
                </wp:positionV>
                <wp:extent cx="546100" cy="168275"/>
                <wp:effectExtent l="0" t="0" r="0" b="0"/>
                <wp:wrapNone/>
                <wp:docPr id="515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DD4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LAWRENCE</w:t>
                            </w:r>
                          </w:p>
                        </w:txbxContent>
                      </wps:txbx>
                      <wps:bodyPr wrap="none">
                        <a:spAutoFit/>
                      </wps:bodyPr>
                    </wps:wsp>
                  </a:graphicData>
                </a:graphic>
              </wp:anchor>
            </w:drawing>
          </mc:Choice>
          <mc:Fallback>
            <w:pict>
              <v:shape w14:anchorId="2F2F041F" id="Text Box 223" o:spid="_x0000_s1027" type="#_x0000_t202" style="position:absolute;left:0;text-align:left;margin-left:338.9pt;margin-top:101.95pt;width:43pt;height:13.25pt;z-index:25232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" filled="f" stroked="f">
                <v:textbox style="mso-fit-shape-to-text:t">
                  <w:txbxContent>
                    <w:p w14:paraId="44C1DD4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LAWRENCE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26400" behindDoc="0" locked="0" layoutInCell="1" allowOverlap="1" wp14:anchorId="434A0A7A" wp14:editId="0A80BDCB">
                <wp:simplePos x="0" y="0"/>
                <wp:positionH relativeFrom="column">
                  <wp:posOffset>3935730</wp:posOffset>
                </wp:positionH>
                <wp:positionV relativeFrom="paragraph">
                  <wp:posOffset>1243965</wp:posOffset>
                </wp:positionV>
                <wp:extent cx="404495" cy="168275"/>
                <wp:effectExtent l="0" t="0" r="0" b="0"/>
                <wp:wrapNone/>
                <wp:docPr id="515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0726"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SHARP</w:t>
                            </w:r>
                          </w:p>
                        </w:txbxContent>
                      </wps:txbx>
                      <wps:bodyPr wrap="none">
                        <a:spAutoFit/>
                      </wps:bodyPr>
                    </wps:wsp>
                  </a:graphicData>
                </a:graphic>
              </wp:anchor>
            </w:drawing>
          </mc:Choice>
          <mc:Fallback>
            <w:pict>
              <v:shape w14:anchorId="434A0A7A" id="Text Box 222" o:spid="_x0000_s1028" type="#_x0000_t202" style="position:absolute;left:0;text-align:left;margin-left:309.9pt;margin-top:97.95pt;width:31.85pt;height:13.25pt;z-index:25232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" filled="f" stroked="f">
                <v:textbox style="mso-fit-shape-to-text:t">
                  <w:txbxContent>
                    <w:p w14:paraId="0D1D0726"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SHARP</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25376" behindDoc="0" locked="0" layoutInCell="1" allowOverlap="1" wp14:anchorId="07FDD590" wp14:editId="2FF6AD5C">
                <wp:simplePos x="0" y="0"/>
                <wp:positionH relativeFrom="column">
                  <wp:posOffset>3548380</wp:posOffset>
                </wp:positionH>
                <wp:positionV relativeFrom="paragraph">
                  <wp:posOffset>1250315</wp:posOffset>
                </wp:positionV>
                <wp:extent cx="374650" cy="168275"/>
                <wp:effectExtent l="0" t="0" r="0" b="0"/>
                <wp:wrapNone/>
                <wp:docPr id="515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E3A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IZARD</w:t>
                            </w:r>
                          </w:p>
                        </w:txbxContent>
                      </wps:txbx>
                      <wps:bodyPr wrap="none">
                        <a:spAutoFit/>
                      </wps:bodyPr>
                    </wps:wsp>
                  </a:graphicData>
                </a:graphic>
              </wp:anchor>
            </w:drawing>
          </mc:Choice>
          <mc:Fallback>
            <w:pict>
              <v:shape w14:anchorId="07FDD590" id="Text Box 221" o:spid="_x0000_s1029" type="#_x0000_t202" style="position:absolute;left:0;text-align:left;margin-left:279.4pt;margin-top:98.45pt;width:29.5pt;height:13.25pt;z-index:25232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" filled="f" stroked="f">
                <v:textbox style="mso-fit-shape-to-text:t">
                  <w:txbxContent>
                    <w:p w14:paraId="1F6EE3A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IZARD</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24352" behindDoc="0" locked="0" layoutInCell="1" allowOverlap="1" wp14:anchorId="2565772B" wp14:editId="409970CE">
                <wp:simplePos x="0" y="0"/>
                <wp:positionH relativeFrom="column">
                  <wp:posOffset>3284855</wp:posOffset>
                </wp:positionH>
                <wp:positionV relativeFrom="paragraph">
                  <wp:posOffset>1555115</wp:posOffset>
                </wp:positionV>
                <wp:extent cx="403225" cy="168275"/>
                <wp:effectExtent l="0" t="0" r="0" b="0"/>
                <wp:wrapNone/>
                <wp:docPr id="515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CE9C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STONE</w:t>
                            </w:r>
                          </w:p>
                        </w:txbxContent>
                      </wps:txbx>
                      <wps:bodyPr wrap="none">
                        <a:spAutoFit/>
                      </wps:bodyPr>
                    </wps:wsp>
                  </a:graphicData>
                </a:graphic>
              </wp:anchor>
            </w:drawing>
          </mc:Choice>
          <mc:Fallback>
            <w:pict>
              <v:shape w14:anchorId="2565772B" id="Text Box 220" o:spid="_x0000_s1030" type="#_x0000_t202" style="position:absolute;left:0;text-align:left;margin-left:258.65pt;margin-top:122.45pt;width:31.75pt;height:13.25pt;z-index:25232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" filled="f" stroked="f">
                <v:textbox style="mso-fit-shape-to-text:t">
                  <w:txbxContent>
                    <w:p w14:paraId="294CE9C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STONE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23328" behindDoc="0" locked="0" layoutInCell="1" allowOverlap="1" wp14:anchorId="598973EA" wp14:editId="0930B320">
                <wp:simplePos x="0" y="0"/>
                <wp:positionH relativeFrom="column">
                  <wp:posOffset>2713355</wp:posOffset>
                </wp:positionH>
                <wp:positionV relativeFrom="paragraph">
                  <wp:posOffset>1453515</wp:posOffset>
                </wp:positionV>
                <wp:extent cx="447675" cy="168275"/>
                <wp:effectExtent l="0" t="0" r="0" b="6985"/>
                <wp:wrapNone/>
                <wp:docPr id="516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8275"/>
                        </a:xfrm>
                        <a:prstGeom prst="rect">
                          <a:avLst/>
                        </a:prstGeom>
                        <a:solidFill>
                          <a:srgbClr val="FF0000"/>
                        </a:solidFill>
                        <a:ln>
                          <a:noFill/>
                        </a:ln>
                      </wps:spPr>
                      <wps:txbx>
                        <w:txbxContent>
                          <w:p w14:paraId="60679EA3"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SEARCY</w:t>
                            </w:r>
                          </w:p>
                        </w:txbxContent>
                      </wps:txbx>
                      <wps:bodyPr wrap="none">
                        <a:spAutoFit/>
                      </wps:bodyPr>
                    </wps:wsp>
                  </a:graphicData>
                </a:graphic>
              </wp:anchor>
            </w:drawing>
          </mc:Choice>
          <mc:Fallback>
            <w:pict>
              <v:shape w14:anchorId="598973EA" id="Text Box 218" o:spid="_x0000_s1031" type="#_x0000_t202" style="position:absolute;left:0;text-align:left;margin-left:213.65pt;margin-top:114.45pt;width:35.25pt;height:13.25pt;z-index:25232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" fillcolor="red" stroked="f">
                <v:textbox style="mso-fit-shape-to-text:t">
                  <w:txbxContent>
                    <w:p w14:paraId="60679EA3"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SEARCY</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22304" behindDoc="0" locked="0" layoutInCell="1" allowOverlap="1" wp14:anchorId="2C54814F" wp14:editId="40F16D65">
                <wp:simplePos x="0" y="0"/>
                <wp:positionH relativeFrom="column">
                  <wp:posOffset>2151380</wp:posOffset>
                </wp:positionH>
                <wp:positionV relativeFrom="paragraph">
                  <wp:posOffset>1453515</wp:posOffset>
                </wp:positionV>
                <wp:extent cx="466725" cy="168275"/>
                <wp:effectExtent l="0" t="0" r="0" b="0"/>
                <wp:wrapNone/>
                <wp:docPr id="516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F9A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NEWTON</w:t>
                            </w:r>
                          </w:p>
                        </w:txbxContent>
                      </wps:txbx>
                      <wps:bodyPr wrap="none">
                        <a:spAutoFit/>
                      </wps:bodyPr>
                    </wps:wsp>
                  </a:graphicData>
                </a:graphic>
              </wp:anchor>
            </w:drawing>
          </mc:Choice>
          <mc:Fallback>
            <w:pict>
              <v:shape w14:anchorId="2C54814F" id="Text Box 217" o:spid="_x0000_s1032" type="#_x0000_t202" style="position:absolute;left:0;text-align:left;margin-left:169.4pt;margin-top:114.45pt;width:36.75pt;height:13.25pt;z-index:25232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" filled="f" stroked="f">
                <v:textbox style="mso-fit-shape-to-text:t">
                  <w:txbxContent>
                    <w:p w14:paraId="1404F9A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NEWTON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21280" behindDoc="0" locked="0" layoutInCell="1" allowOverlap="1" wp14:anchorId="08FE904A" wp14:editId="28F21D22">
                <wp:simplePos x="0" y="0"/>
                <wp:positionH relativeFrom="column">
                  <wp:posOffset>1646555</wp:posOffset>
                </wp:positionH>
                <wp:positionV relativeFrom="paragraph">
                  <wp:posOffset>1348740</wp:posOffset>
                </wp:positionV>
                <wp:extent cx="480695" cy="168275"/>
                <wp:effectExtent l="0" t="0" r="0" b="0"/>
                <wp:wrapNone/>
                <wp:docPr id="51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13B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MADISON</w:t>
                            </w:r>
                          </w:p>
                        </w:txbxContent>
                      </wps:txbx>
                      <wps:bodyPr wrap="none">
                        <a:spAutoFit/>
                      </wps:bodyPr>
                    </wps:wsp>
                  </a:graphicData>
                </a:graphic>
              </wp:anchor>
            </w:drawing>
          </mc:Choice>
          <mc:Fallback>
            <w:pict>
              <v:shape w14:anchorId="08FE904A" id="Text Box 216" o:spid="_x0000_s1033" type="#_x0000_t202" style="position:absolute;left:0;text-align:left;margin-left:129.65pt;margin-top:106.2pt;width:37.85pt;height:13.25pt;z-index:25232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" filled="f" stroked="f">
                <v:textbox style="mso-fit-shape-to-text:t">
                  <w:txbxContent>
                    <w:p w14:paraId="5C5F13B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MADISON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20256" behindDoc="0" locked="0" layoutInCell="1" allowOverlap="1" wp14:anchorId="6B54684E" wp14:editId="20327911">
                <wp:simplePos x="0" y="0"/>
                <wp:positionH relativeFrom="column">
                  <wp:posOffset>1433830</wp:posOffset>
                </wp:positionH>
                <wp:positionV relativeFrom="paragraph">
                  <wp:posOffset>2018665</wp:posOffset>
                </wp:positionV>
                <wp:extent cx="498475" cy="168275"/>
                <wp:effectExtent l="0" t="0" r="0" b="0"/>
                <wp:wrapNone/>
                <wp:docPr id="516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8D21A"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FRANKLIN</w:t>
                            </w:r>
                          </w:p>
                        </w:txbxContent>
                      </wps:txbx>
                      <wps:bodyPr wrap="none">
                        <a:spAutoFit/>
                      </wps:bodyPr>
                    </wps:wsp>
                  </a:graphicData>
                </a:graphic>
              </wp:anchor>
            </w:drawing>
          </mc:Choice>
          <mc:Fallback>
            <w:pict>
              <v:shape w14:anchorId="6B54684E" id="Text Box 215" o:spid="_x0000_s1034" type="#_x0000_t202" style="position:absolute;left:0;text-align:left;margin-left:112.9pt;margin-top:158.95pt;width:39.25pt;height:13.25pt;z-index:25232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" filled="f" stroked="f">
                <v:textbox style="mso-fit-shape-to-text:t">
                  <w:txbxContent>
                    <w:p w14:paraId="36A8D21A"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FRANKLIN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9232" behindDoc="0" locked="0" layoutInCell="1" allowOverlap="1" wp14:anchorId="4B5B370D" wp14:editId="055BB835">
                <wp:simplePos x="0" y="0"/>
                <wp:positionH relativeFrom="column">
                  <wp:posOffset>992505</wp:posOffset>
                </wp:positionH>
                <wp:positionV relativeFrom="paragraph">
                  <wp:posOffset>1409065</wp:posOffset>
                </wp:positionV>
                <wp:extent cx="622300" cy="168275"/>
                <wp:effectExtent l="0" t="0" r="0" b="0"/>
                <wp:wrapNone/>
                <wp:docPr id="516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A7D7"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WASHINGTON</w:t>
                            </w:r>
                          </w:p>
                        </w:txbxContent>
                      </wps:txbx>
                      <wps:bodyPr wrap="none">
                        <a:spAutoFit/>
                      </wps:bodyPr>
                    </wps:wsp>
                  </a:graphicData>
                </a:graphic>
              </wp:anchor>
            </w:drawing>
          </mc:Choice>
          <mc:Fallback>
            <w:pict>
              <v:shape w14:anchorId="4B5B370D" id="Text Box 214" o:spid="_x0000_s1035" type="#_x0000_t202" style="position:absolute;left:0;text-align:left;margin-left:78.15pt;margin-top:110.95pt;width:49pt;height:13.25pt;z-index:25231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" filled="f" stroked="f">
                <v:textbox style="mso-fit-shape-to-text:t">
                  <w:txbxContent>
                    <w:p w14:paraId="280FA7D7"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WASHINGTON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8208" behindDoc="0" locked="0" layoutInCell="1" allowOverlap="1" wp14:anchorId="2AB66B7F" wp14:editId="3346C15A">
                <wp:simplePos x="0" y="0"/>
                <wp:positionH relativeFrom="column">
                  <wp:posOffset>976630</wp:posOffset>
                </wp:positionH>
                <wp:positionV relativeFrom="paragraph">
                  <wp:posOffset>1834515</wp:posOffset>
                </wp:positionV>
                <wp:extent cx="558800" cy="168275"/>
                <wp:effectExtent l="0" t="0" r="0" b="0"/>
                <wp:wrapNone/>
                <wp:docPr id="516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0E103"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CRAWFORD</w:t>
                            </w:r>
                          </w:p>
                        </w:txbxContent>
                      </wps:txbx>
                      <wps:bodyPr wrap="none">
                        <a:spAutoFit/>
                      </wps:bodyPr>
                    </wps:wsp>
                  </a:graphicData>
                </a:graphic>
              </wp:anchor>
            </w:drawing>
          </mc:Choice>
          <mc:Fallback>
            <w:pict>
              <v:shape w14:anchorId="2AB66B7F" id="Text Box 213" o:spid="_x0000_s1036" type="#_x0000_t202" style="position:absolute;left:0;text-align:left;margin-left:76.9pt;margin-top:144.45pt;width:44pt;height:13.25pt;z-index:25231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" filled="f" stroked="f">
                <v:textbox style="mso-fit-shape-to-text:t">
                  <w:txbxContent>
                    <w:p w14:paraId="43F0E103"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CRAWFORD</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7184" behindDoc="0" locked="0" layoutInCell="1" allowOverlap="1" wp14:anchorId="3C7467D9" wp14:editId="58C0B49D">
                <wp:simplePos x="0" y="0"/>
                <wp:positionH relativeFrom="column">
                  <wp:posOffset>995680</wp:posOffset>
                </wp:positionH>
                <wp:positionV relativeFrom="paragraph">
                  <wp:posOffset>2323465</wp:posOffset>
                </wp:positionV>
                <wp:extent cx="542925" cy="168275"/>
                <wp:effectExtent l="0" t="0" r="0" b="0"/>
                <wp:wrapNone/>
                <wp:docPr id="516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BAE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SEBASTIAN</w:t>
                            </w:r>
                          </w:p>
                        </w:txbxContent>
                      </wps:txbx>
                      <wps:bodyPr wrap="none">
                        <a:spAutoFit/>
                      </wps:bodyPr>
                    </wps:wsp>
                  </a:graphicData>
                </a:graphic>
              </wp:anchor>
            </w:drawing>
          </mc:Choice>
          <mc:Fallback>
            <w:pict>
              <v:shape w14:anchorId="3C7467D9" id="Text Box 212" o:spid="_x0000_s1037" type="#_x0000_t202" style="position:absolute;left:0;text-align:left;margin-left:78.4pt;margin-top:182.95pt;width:42.75pt;height:13.25pt;z-index:25231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" filled="f" stroked="f">
                <v:textbox style="mso-fit-shape-to-text:t">
                  <w:txbxContent>
                    <w:p w14:paraId="7614BAE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SEBASTIAN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6160" behindDoc="0" locked="0" layoutInCell="1" allowOverlap="1" wp14:anchorId="73DDE17E" wp14:editId="2220A5A6">
                <wp:simplePos x="0" y="0"/>
                <wp:positionH relativeFrom="column">
                  <wp:posOffset>1868805</wp:posOffset>
                </wp:positionH>
                <wp:positionV relativeFrom="paragraph">
                  <wp:posOffset>1887220</wp:posOffset>
                </wp:positionV>
                <wp:extent cx="495300" cy="168275"/>
                <wp:effectExtent l="0" t="0" r="0" b="0"/>
                <wp:wrapNone/>
                <wp:docPr id="516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670E" w14:textId="77777777" w:rsidR="00C5703A" w:rsidRPr="0037283D"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37283D">
                              <w:rPr>
                                <w:rFonts w:eastAsia="+mn-ea" w:cs="+mn-cs"/>
                                <w:color w:val="FFFFFF" w:themeColor="background1"/>
                                <w:kern w:val="24"/>
                                <w:sz w:val="10"/>
                                <w:szCs w:val="10"/>
                              </w:rPr>
                              <w:t>JOHNSON</w:t>
                            </w:r>
                          </w:p>
                        </w:txbxContent>
                      </wps:txbx>
                      <wps:bodyPr wrap="none">
                        <a:spAutoFit/>
                      </wps:bodyPr>
                    </wps:wsp>
                  </a:graphicData>
                </a:graphic>
              </wp:anchor>
            </w:drawing>
          </mc:Choice>
          <mc:Fallback>
            <w:pict>
              <v:shape w14:anchorId="73DDE17E" id="Text Box 211" o:spid="_x0000_s1038" type="#_x0000_t202" style="position:absolute;left:0;text-align:left;margin-left:147.15pt;margin-top:148.6pt;width:39pt;height:13.25pt;z-index:25231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" filled="f" stroked="f">
                <v:textbox style="mso-fit-shape-to-text:t">
                  <w:txbxContent>
                    <w:p w14:paraId="7231670E" w14:textId="77777777" w:rsidR="00C5703A" w:rsidRPr="0037283D"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37283D">
                        <w:rPr>
                          <w:rFonts w:eastAsia="+mn-ea" w:cs="+mn-cs"/>
                          <w:color w:val="FFFFFF" w:themeColor="background1"/>
                          <w:kern w:val="24"/>
                          <w:sz w:val="10"/>
                          <w:szCs w:val="10"/>
                        </w:rPr>
                        <w:t>JOHNSON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5136" behindDoc="0" locked="0" layoutInCell="1" allowOverlap="1" wp14:anchorId="597F82FB" wp14:editId="0BD0C16F">
                <wp:simplePos x="0" y="0"/>
                <wp:positionH relativeFrom="column">
                  <wp:posOffset>1681480</wp:posOffset>
                </wp:positionH>
                <wp:positionV relativeFrom="paragraph">
                  <wp:posOffset>2344420</wp:posOffset>
                </wp:positionV>
                <wp:extent cx="406400" cy="168275"/>
                <wp:effectExtent l="0" t="0" r="0" b="0"/>
                <wp:wrapNone/>
                <wp:docPr id="516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7E3BE"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LOGAN</w:t>
                            </w:r>
                          </w:p>
                        </w:txbxContent>
                      </wps:txbx>
                      <wps:bodyPr wrap="none">
                        <a:spAutoFit/>
                      </wps:bodyPr>
                    </wps:wsp>
                  </a:graphicData>
                </a:graphic>
              </wp:anchor>
            </w:drawing>
          </mc:Choice>
          <mc:Fallback>
            <w:pict>
              <v:shape w14:anchorId="597F82FB" id="Text Box 210" o:spid="_x0000_s1039" type="#_x0000_t202" style="position:absolute;left:0;text-align:left;margin-left:132.4pt;margin-top:184.6pt;width:32pt;height:13.25pt;z-index:25231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" filled="f" stroked="f">
                <v:textbox style="mso-fit-shape-to-text:t">
                  <w:txbxContent>
                    <w:p w14:paraId="24B7E3BE"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LOGAN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4112" behindDoc="0" locked="0" layoutInCell="1" allowOverlap="1" wp14:anchorId="62998887" wp14:editId="37178EA4">
                <wp:simplePos x="0" y="0"/>
                <wp:positionH relativeFrom="column">
                  <wp:posOffset>2716530</wp:posOffset>
                </wp:positionH>
                <wp:positionV relativeFrom="paragraph">
                  <wp:posOffset>2134870</wp:posOffset>
                </wp:positionV>
                <wp:extent cx="471170" cy="168275"/>
                <wp:effectExtent l="0" t="0" r="0" b="0"/>
                <wp:wrapNone/>
                <wp:docPr id="517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937B"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CONWAY</w:t>
                            </w:r>
                          </w:p>
                        </w:txbxContent>
                      </wps:txbx>
                      <wps:bodyPr wrap="none">
                        <a:spAutoFit/>
                      </wps:bodyPr>
                    </wps:wsp>
                  </a:graphicData>
                </a:graphic>
              </wp:anchor>
            </w:drawing>
          </mc:Choice>
          <mc:Fallback>
            <w:pict>
              <v:shape w14:anchorId="62998887" id="Text Box 209" o:spid="_x0000_s1040" type="#_x0000_t202" style="position:absolute;left:0;text-align:left;margin-left:213.9pt;margin-top:168.1pt;width:37.1pt;height:13.25pt;z-index:25231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" filled="f" stroked="f">
                <v:textbox style="mso-fit-shape-to-text:t">
                  <w:txbxContent>
                    <w:p w14:paraId="0CAE937B"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CONWAY</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3088" behindDoc="0" locked="0" layoutInCell="1" allowOverlap="1" wp14:anchorId="1DC7FD20" wp14:editId="1C467C69">
                <wp:simplePos x="0" y="0"/>
                <wp:positionH relativeFrom="column">
                  <wp:posOffset>3008630</wp:posOffset>
                </wp:positionH>
                <wp:positionV relativeFrom="paragraph">
                  <wp:posOffset>2398395</wp:posOffset>
                </wp:positionV>
                <wp:extent cx="523875" cy="168275"/>
                <wp:effectExtent l="0" t="0" r="0" b="0"/>
                <wp:wrapNone/>
                <wp:docPr id="517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AE51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FAULKNER</w:t>
                            </w:r>
                          </w:p>
                        </w:txbxContent>
                      </wps:txbx>
                      <wps:bodyPr wrap="none">
                        <a:spAutoFit/>
                      </wps:bodyPr>
                    </wps:wsp>
                  </a:graphicData>
                </a:graphic>
              </wp:anchor>
            </w:drawing>
          </mc:Choice>
          <mc:Fallback>
            <w:pict>
              <v:shape w14:anchorId="1DC7FD20" id="Text Box 208" o:spid="_x0000_s1041" type="#_x0000_t202" style="position:absolute;left:0;text-align:left;margin-left:236.9pt;margin-top:188.85pt;width:41.25pt;height:13.25pt;z-index:25231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" filled="f" stroked="f">
                <v:textbox style="mso-fit-shape-to-text:t">
                  <w:txbxContent>
                    <w:p w14:paraId="1AFAE51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FAULKNER</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2064" behindDoc="0" locked="0" layoutInCell="1" allowOverlap="1" wp14:anchorId="571F7C12" wp14:editId="6DE793A8">
                <wp:simplePos x="0" y="0"/>
                <wp:positionH relativeFrom="column">
                  <wp:posOffset>2386330</wp:posOffset>
                </wp:positionH>
                <wp:positionV relativeFrom="paragraph">
                  <wp:posOffset>2061845</wp:posOffset>
                </wp:positionV>
                <wp:extent cx="361950" cy="168275"/>
                <wp:effectExtent l="0" t="0" r="0" b="0"/>
                <wp:wrapNone/>
                <wp:docPr id="517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D74AE"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POPE</w:t>
                            </w:r>
                          </w:p>
                        </w:txbxContent>
                      </wps:txbx>
                      <wps:bodyPr wrap="none">
                        <a:spAutoFit/>
                      </wps:bodyPr>
                    </wps:wsp>
                  </a:graphicData>
                </a:graphic>
              </wp:anchor>
            </w:drawing>
          </mc:Choice>
          <mc:Fallback>
            <w:pict>
              <v:shape w14:anchorId="571F7C12" id="Text Box 207" o:spid="_x0000_s1042" type="#_x0000_t202" style="position:absolute;left:0;text-align:left;margin-left:187.9pt;margin-top:162.35pt;width:28.5pt;height:13.25pt;z-index:25231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" filled="f" stroked="f">
                <v:textbox style="mso-fit-shape-to-text:t">
                  <w:txbxContent>
                    <w:p w14:paraId="79CD74AE"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POPE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1040" behindDoc="0" locked="0" layoutInCell="1" allowOverlap="1" wp14:anchorId="68187B0E" wp14:editId="0E35BF00">
                <wp:simplePos x="0" y="0"/>
                <wp:positionH relativeFrom="column">
                  <wp:posOffset>2830830</wp:posOffset>
                </wp:positionH>
                <wp:positionV relativeFrom="paragraph">
                  <wp:posOffset>1931670</wp:posOffset>
                </wp:positionV>
                <wp:extent cx="556895" cy="168275"/>
                <wp:effectExtent l="0" t="0" r="0" b="0"/>
                <wp:wrapNone/>
                <wp:docPr id="517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085C2"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VAN BUREN</w:t>
                            </w:r>
                          </w:p>
                        </w:txbxContent>
                      </wps:txbx>
                      <wps:bodyPr wrap="none">
                        <a:spAutoFit/>
                      </wps:bodyPr>
                    </wps:wsp>
                  </a:graphicData>
                </a:graphic>
              </wp:anchor>
            </w:drawing>
          </mc:Choice>
          <mc:Fallback>
            <w:pict>
              <v:shape w14:anchorId="68187B0E" id="Text Box 206" o:spid="_x0000_s1043" type="#_x0000_t202" style="position:absolute;left:0;text-align:left;margin-left:222.9pt;margin-top:152.1pt;width:43.85pt;height:13.25pt;z-index:25231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" filled="f" stroked="f">
                <v:textbox style="mso-fit-shape-to-text:t">
                  <w:txbxContent>
                    <w:p w14:paraId="202085C2"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VAN BUREN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10016" behindDoc="0" locked="0" layoutInCell="1" allowOverlap="1" wp14:anchorId="3EED2097" wp14:editId="2A082689">
                <wp:simplePos x="0" y="0"/>
                <wp:positionH relativeFrom="column">
                  <wp:posOffset>3367405</wp:posOffset>
                </wp:positionH>
                <wp:positionV relativeFrom="paragraph">
                  <wp:posOffset>1928495</wp:posOffset>
                </wp:positionV>
                <wp:extent cx="531495" cy="168275"/>
                <wp:effectExtent l="0" t="0" r="0" b="0"/>
                <wp:wrapNone/>
                <wp:docPr id="517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9074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CLEBURNE</w:t>
                            </w:r>
                          </w:p>
                        </w:txbxContent>
                      </wps:txbx>
                      <wps:bodyPr wrap="none">
                        <a:spAutoFit/>
                      </wps:bodyPr>
                    </wps:wsp>
                  </a:graphicData>
                </a:graphic>
              </wp:anchor>
            </w:drawing>
          </mc:Choice>
          <mc:Fallback>
            <w:pict>
              <v:shape w14:anchorId="3EED2097" id="Text Box 205" o:spid="_x0000_s1044" type="#_x0000_t202" style="position:absolute;left:0;text-align:left;margin-left:265.15pt;margin-top:151.85pt;width:41.85pt;height:13.25pt;z-index:25231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" filled="f" stroked="f">
                <v:textbox style="mso-fit-shape-to-text:t">
                  <w:txbxContent>
                    <w:p w14:paraId="2849074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CLEBURNE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08992" behindDoc="0" locked="0" layoutInCell="1" allowOverlap="1" wp14:anchorId="15BB1BE8" wp14:editId="462A475B">
                <wp:simplePos x="0" y="0"/>
                <wp:positionH relativeFrom="column">
                  <wp:posOffset>4167505</wp:posOffset>
                </wp:positionH>
                <wp:positionV relativeFrom="paragraph">
                  <wp:posOffset>2236470</wp:posOffset>
                </wp:positionV>
                <wp:extent cx="556895" cy="168275"/>
                <wp:effectExtent l="0" t="0" r="0" b="0"/>
                <wp:wrapNone/>
                <wp:docPr id="517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77C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WOODRUFF</w:t>
                            </w:r>
                          </w:p>
                        </w:txbxContent>
                      </wps:txbx>
                      <wps:bodyPr wrap="none">
                        <a:spAutoFit/>
                      </wps:bodyPr>
                    </wps:wsp>
                  </a:graphicData>
                </a:graphic>
              </wp:anchor>
            </w:drawing>
          </mc:Choice>
          <mc:Fallback>
            <w:pict>
              <v:shape w14:anchorId="15BB1BE8" id="Text Box 204" o:spid="_x0000_s1045" type="#_x0000_t202" style="position:absolute;left:0;text-align:left;margin-left:328.15pt;margin-top:176.1pt;width:43.85pt;height:13.25pt;z-index:25230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" filled="f" stroked="f">
                <v:textbox style="mso-fit-shape-to-text:t">
                  <w:txbxContent>
                    <w:p w14:paraId="374677C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WOODRUFF</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07968" behindDoc="0" locked="0" layoutInCell="1" allowOverlap="1" wp14:anchorId="5F00511D" wp14:editId="2A34A452">
                <wp:simplePos x="0" y="0"/>
                <wp:positionH relativeFrom="column">
                  <wp:posOffset>3643630</wp:posOffset>
                </wp:positionH>
                <wp:positionV relativeFrom="paragraph">
                  <wp:posOffset>2353945</wp:posOffset>
                </wp:positionV>
                <wp:extent cx="388620" cy="168275"/>
                <wp:effectExtent l="0" t="0" r="0" b="0"/>
                <wp:wrapNone/>
                <wp:docPr id="517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A6A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WHITE</w:t>
                            </w:r>
                          </w:p>
                        </w:txbxContent>
                      </wps:txbx>
                      <wps:bodyPr wrap="none">
                        <a:spAutoFit/>
                      </wps:bodyPr>
                    </wps:wsp>
                  </a:graphicData>
                </a:graphic>
              </wp:anchor>
            </w:drawing>
          </mc:Choice>
          <mc:Fallback>
            <w:pict>
              <v:shape w14:anchorId="5F00511D" id="Text Box 203" o:spid="_x0000_s1046" type="#_x0000_t202" style="position:absolute;left:0;text-align:left;margin-left:286.9pt;margin-top:185.35pt;width:30.6pt;height:13.25pt;z-index:25230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" filled="f" stroked="f">
                <v:textbox style="mso-fit-shape-to-text:t">
                  <w:txbxContent>
                    <w:p w14:paraId="10A5A6A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WHITE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06944" behindDoc="0" locked="0" layoutInCell="1" allowOverlap="1" wp14:anchorId="4090AF03" wp14:editId="0996DC09">
                <wp:simplePos x="0" y="0"/>
                <wp:positionH relativeFrom="column">
                  <wp:posOffset>4250055</wp:posOffset>
                </wp:positionH>
                <wp:positionV relativeFrom="paragraph">
                  <wp:posOffset>3077845</wp:posOffset>
                </wp:positionV>
                <wp:extent cx="469900" cy="168275"/>
                <wp:effectExtent l="0" t="0" r="0" b="0"/>
                <wp:wrapNone/>
                <wp:docPr id="517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03E83" w14:textId="77777777" w:rsidR="00C5703A" w:rsidRPr="007C0044"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7C0044">
                              <w:rPr>
                                <w:rFonts w:eastAsia="+mn-ea" w:cs="+mn-cs"/>
                                <w:color w:val="FFFFFF" w:themeColor="background1"/>
                                <w:kern w:val="24"/>
                                <w:sz w:val="10"/>
                                <w:szCs w:val="10"/>
                              </w:rPr>
                              <w:t>MONROE</w:t>
                            </w:r>
                          </w:p>
                        </w:txbxContent>
                      </wps:txbx>
                      <wps:bodyPr wrap="none">
                        <a:spAutoFit/>
                      </wps:bodyPr>
                    </wps:wsp>
                  </a:graphicData>
                </a:graphic>
              </wp:anchor>
            </w:drawing>
          </mc:Choice>
          <mc:Fallback>
            <w:pict>
              <v:shape w14:anchorId="4090AF03" id="Text Box 202" o:spid="_x0000_s1047" type="#_x0000_t202" style="position:absolute;left:0;text-align:left;margin-left:334.65pt;margin-top:242.35pt;width:37pt;height:13.25pt;z-index:25230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" filled="f" stroked="f">
                <v:textbox style="mso-fit-shape-to-text:t">
                  <w:txbxContent>
                    <w:p w14:paraId="36203E83" w14:textId="77777777" w:rsidR="00C5703A" w:rsidRPr="007C0044"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7C0044">
                        <w:rPr>
                          <w:rFonts w:eastAsia="+mn-ea" w:cs="+mn-cs"/>
                          <w:color w:val="FFFFFF" w:themeColor="background1"/>
                          <w:kern w:val="24"/>
                          <w:sz w:val="10"/>
                          <w:szCs w:val="10"/>
                        </w:rPr>
                        <w:t>MONROE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05920" behindDoc="0" locked="0" layoutInCell="1" allowOverlap="1" wp14:anchorId="7B8405DB" wp14:editId="12E1926E">
                <wp:simplePos x="0" y="0"/>
                <wp:positionH relativeFrom="column">
                  <wp:posOffset>3919855</wp:posOffset>
                </wp:positionH>
                <wp:positionV relativeFrom="paragraph">
                  <wp:posOffset>2944495</wp:posOffset>
                </wp:positionV>
                <wp:extent cx="439420" cy="168275"/>
                <wp:effectExtent l="0" t="0" r="0" b="0"/>
                <wp:wrapNone/>
                <wp:docPr id="518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1A77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PRAIRIE</w:t>
                            </w:r>
                          </w:p>
                        </w:txbxContent>
                      </wps:txbx>
                      <wps:bodyPr wrap="none">
                        <a:spAutoFit/>
                      </wps:bodyPr>
                    </wps:wsp>
                  </a:graphicData>
                </a:graphic>
              </wp:anchor>
            </w:drawing>
          </mc:Choice>
          <mc:Fallback>
            <w:pict>
              <v:shape w14:anchorId="7B8405DB" id="Text Box 201" o:spid="_x0000_s1048" type="#_x0000_t202" style="position:absolute;left:0;text-align:left;margin-left:308.65pt;margin-top:231.85pt;width:34.6pt;height:13.25pt;z-index:25230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" filled="f" stroked="f">
                <v:textbox style="mso-fit-shape-to-text:t">
                  <w:txbxContent>
                    <w:p w14:paraId="54C1A77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PRAIRIE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04896" behindDoc="0" locked="0" layoutInCell="1" allowOverlap="1" wp14:anchorId="72BB40C7" wp14:editId="14B102B0">
                <wp:simplePos x="0" y="0"/>
                <wp:positionH relativeFrom="column">
                  <wp:posOffset>3554730</wp:posOffset>
                </wp:positionH>
                <wp:positionV relativeFrom="paragraph">
                  <wp:posOffset>2947670</wp:posOffset>
                </wp:positionV>
                <wp:extent cx="448945" cy="168275"/>
                <wp:effectExtent l="0" t="0" r="0" b="0"/>
                <wp:wrapNone/>
                <wp:docPr id="518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2558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LONOKE</w:t>
                            </w:r>
                          </w:p>
                        </w:txbxContent>
                      </wps:txbx>
                      <wps:bodyPr wrap="none">
                        <a:spAutoFit/>
                      </wps:bodyPr>
                    </wps:wsp>
                  </a:graphicData>
                </a:graphic>
              </wp:anchor>
            </w:drawing>
          </mc:Choice>
          <mc:Fallback>
            <w:pict>
              <v:shape w14:anchorId="72BB40C7" id="Text Box 200" o:spid="_x0000_s1049" type="#_x0000_t202" style="position:absolute;left:0;text-align:left;margin-left:279.9pt;margin-top:232.1pt;width:35.35pt;height:13.25pt;z-index:25230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" filled="f" stroked="f">
                <v:textbox style="mso-fit-shape-to-text:t">
                  <w:txbxContent>
                    <w:p w14:paraId="2BB2558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LONOKE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03872" behindDoc="0" locked="0" layoutInCell="1" allowOverlap="1" wp14:anchorId="65C0DF18" wp14:editId="333B8EA9">
                <wp:simplePos x="0" y="0"/>
                <wp:positionH relativeFrom="column">
                  <wp:posOffset>3126105</wp:posOffset>
                </wp:positionH>
                <wp:positionV relativeFrom="paragraph">
                  <wp:posOffset>2942590</wp:posOffset>
                </wp:positionV>
                <wp:extent cx="454025" cy="168275"/>
                <wp:effectExtent l="0" t="0" r="0" b="0"/>
                <wp:wrapNone/>
                <wp:docPr id="518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C7B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PULASKI</w:t>
                            </w:r>
                          </w:p>
                        </w:txbxContent>
                      </wps:txbx>
                      <wps:bodyPr wrap="none">
                        <a:spAutoFit/>
                      </wps:bodyPr>
                    </wps:wsp>
                  </a:graphicData>
                </a:graphic>
              </wp:anchor>
            </w:drawing>
          </mc:Choice>
          <mc:Fallback>
            <w:pict>
              <v:shape w14:anchorId="65C0DF18" id="Text Box 199" o:spid="_x0000_s1050" type="#_x0000_t202" style="position:absolute;left:0;text-align:left;margin-left:246.15pt;margin-top:231.7pt;width:35.75pt;height:13.25pt;z-index:25230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" filled="f" stroked="f">
                <v:textbox style="mso-fit-shape-to-text:t">
                  <w:txbxContent>
                    <w:p w14:paraId="4848C7B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PULASKI</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02848" behindDoc="0" locked="0" layoutInCell="1" allowOverlap="1" wp14:anchorId="0EDCB54D" wp14:editId="4423FE86">
                <wp:simplePos x="0" y="0"/>
                <wp:positionH relativeFrom="column">
                  <wp:posOffset>2602230</wp:posOffset>
                </wp:positionH>
                <wp:positionV relativeFrom="paragraph">
                  <wp:posOffset>2650490</wp:posOffset>
                </wp:positionV>
                <wp:extent cx="404495" cy="168275"/>
                <wp:effectExtent l="0" t="0" r="0" b="0"/>
                <wp:wrapNone/>
                <wp:docPr id="518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37B72" w14:textId="77777777" w:rsidR="00C5703A" w:rsidRPr="00DF78DC"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DF78DC">
                              <w:rPr>
                                <w:rFonts w:eastAsia="+mn-ea" w:cs="+mn-cs"/>
                                <w:color w:val="FFFFFF" w:themeColor="background1"/>
                                <w:kern w:val="24"/>
                                <w:sz w:val="10"/>
                                <w:szCs w:val="10"/>
                              </w:rPr>
                              <w:t>PERRY</w:t>
                            </w:r>
                          </w:p>
                        </w:txbxContent>
                      </wps:txbx>
                      <wps:bodyPr wrap="none">
                        <a:spAutoFit/>
                      </wps:bodyPr>
                    </wps:wsp>
                  </a:graphicData>
                </a:graphic>
              </wp:anchor>
            </w:drawing>
          </mc:Choice>
          <mc:Fallback>
            <w:pict>
              <v:shape w14:anchorId="0EDCB54D" id="Text Box 198" o:spid="_x0000_s1051" type="#_x0000_t202" style="position:absolute;left:0;text-align:left;margin-left:204.9pt;margin-top:208.7pt;width:31.85pt;height:13.25pt;z-index:25230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" filled="f" stroked="f">
                <v:textbox style="mso-fit-shape-to-text:t">
                  <w:txbxContent>
                    <w:p w14:paraId="58A37B72" w14:textId="77777777" w:rsidR="00C5703A" w:rsidRPr="00DF78DC"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DF78DC">
                        <w:rPr>
                          <w:rFonts w:eastAsia="+mn-ea" w:cs="+mn-cs"/>
                          <w:color w:val="FFFFFF" w:themeColor="background1"/>
                          <w:kern w:val="24"/>
                          <w:sz w:val="10"/>
                          <w:szCs w:val="10"/>
                        </w:rPr>
                        <w:t>PERRY</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01824" behindDoc="0" locked="0" layoutInCell="1" allowOverlap="1" wp14:anchorId="33E83352" wp14:editId="6E05A60E">
                <wp:simplePos x="0" y="0"/>
                <wp:positionH relativeFrom="column">
                  <wp:posOffset>1284605</wp:posOffset>
                </wp:positionH>
                <wp:positionV relativeFrom="paragraph">
                  <wp:posOffset>2815590</wp:posOffset>
                </wp:positionV>
                <wp:extent cx="398145" cy="168275"/>
                <wp:effectExtent l="0" t="0" r="0" b="0"/>
                <wp:wrapNone/>
                <wp:docPr id="518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8992"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SCOTT</w:t>
                            </w:r>
                          </w:p>
                        </w:txbxContent>
                      </wps:txbx>
                      <wps:bodyPr wrap="none">
                        <a:spAutoFit/>
                      </wps:bodyPr>
                    </wps:wsp>
                  </a:graphicData>
                </a:graphic>
              </wp:anchor>
            </w:drawing>
          </mc:Choice>
          <mc:Fallback>
            <w:pict>
              <v:shape w14:anchorId="33E83352" id="Text Box 197" o:spid="_x0000_s1052" type="#_x0000_t202" style="position:absolute;left:0;text-align:left;margin-left:101.15pt;margin-top:221.7pt;width:31.35pt;height:13.25pt;z-index:25230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" filled="f" stroked="f">
                <v:textbox style="mso-fit-shape-to-text:t">
                  <w:txbxContent>
                    <w:p w14:paraId="79668992"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SCOTT</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300800" behindDoc="0" locked="0" layoutInCell="1" allowOverlap="1" wp14:anchorId="69C05C0C" wp14:editId="13982708">
                <wp:simplePos x="0" y="0"/>
                <wp:positionH relativeFrom="column">
                  <wp:posOffset>2792730</wp:posOffset>
                </wp:positionH>
                <wp:positionV relativeFrom="paragraph">
                  <wp:posOffset>3145790</wp:posOffset>
                </wp:positionV>
                <wp:extent cx="410845" cy="168275"/>
                <wp:effectExtent l="0" t="0" r="0" b="0"/>
                <wp:wrapNone/>
                <wp:docPr id="518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FF7A"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SALINE</w:t>
                            </w:r>
                          </w:p>
                        </w:txbxContent>
                      </wps:txbx>
                      <wps:bodyPr wrap="none">
                        <a:spAutoFit/>
                      </wps:bodyPr>
                    </wps:wsp>
                  </a:graphicData>
                </a:graphic>
              </wp:anchor>
            </w:drawing>
          </mc:Choice>
          <mc:Fallback>
            <w:pict>
              <v:shape w14:anchorId="69C05C0C" id="Text Box 196" o:spid="_x0000_s1053" type="#_x0000_t202" style="position:absolute;left:0;text-align:left;margin-left:219.9pt;margin-top:247.7pt;width:32.35pt;height:13.25pt;z-index:25230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" filled="f" stroked="f">
                <v:textbox style="mso-fit-shape-to-text:t">
                  <w:txbxContent>
                    <w:p w14:paraId="5DF6FF7A"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SALINE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9776" behindDoc="0" locked="0" layoutInCell="1" allowOverlap="1" wp14:anchorId="4F1E1C3F" wp14:editId="512E7B85">
                <wp:simplePos x="0" y="0"/>
                <wp:positionH relativeFrom="column">
                  <wp:posOffset>2208530</wp:posOffset>
                </wp:positionH>
                <wp:positionV relativeFrom="paragraph">
                  <wp:posOffset>3174365</wp:posOffset>
                </wp:positionV>
                <wp:extent cx="492125" cy="168275"/>
                <wp:effectExtent l="0" t="0" r="0" b="0"/>
                <wp:wrapNone/>
                <wp:docPr id="518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D35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GARLAND</w:t>
                            </w:r>
                          </w:p>
                        </w:txbxContent>
                      </wps:txbx>
                      <wps:bodyPr wrap="none">
                        <a:spAutoFit/>
                      </wps:bodyPr>
                    </wps:wsp>
                  </a:graphicData>
                </a:graphic>
              </wp:anchor>
            </w:drawing>
          </mc:Choice>
          <mc:Fallback>
            <w:pict>
              <v:shape w14:anchorId="4F1E1C3F" id="Text Box 195" o:spid="_x0000_s1054" type="#_x0000_t202" style="position:absolute;left:0;text-align:left;margin-left:173.9pt;margin-top:249.95pt;width:38.75pt;height:13.25pt;z-index:25229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" filled="f" stroked="f">
                <v:textbox style="mso-fit-shape-to-text:t">
                  <w:txbxContent>
                    <w:p w14:paraId="7B28D35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GARLAND</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8752" behindDoc="0" locked="0" layoutInCell="1" allowOverlap="1" wp14:anchorId="7F4586F6" wp14:editId="29578FEB">
                <wp:simplePos x="0" y="0"/>
                <wp:positionH relativeFrom="column">
                  <wp:posOffset>1564005</wp:posOffset>
                </wp:positionH>
                <wp:positionV relativeFrom="paragraph">
                  <wp:posOffset>3225165</wp:posOffset>
                </wp:positionV>
                <wp:extent cx="652145" cy="168275"/>
                <wp:effectExtent l="0" t="0" r="0" b="0"/>
                <wp:wrapNone/>
                <wp:docPr id="518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AF6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MONTGOMERY</w:t>
                            </w:r>
                          </w:p>
                        </w:txbxContent>
                      </wps:txbx>
                      <wps:bodyPr wrap="none">
                        <a:spAutoFit/>
                      </wps:bodyPr>
                    </wps:wsp>
                  </a:graphicData>
                </a:graphic>
              </wp:anchor>
            </w:drawing>
          </mc:Choice>
          <mc:Fallback>
            <w:pict>
              <v:shape w14:anchorId="7F4586F6" id="Text Box 192" o:spid="_x0000_s1055" type="#_x0000_t202" style="position:absolute;left:0;text-align:left;margin-left:123.15pt;margin-top:253.95pt;width:51.35pt;height:13.25pt;z-index:25229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" filled="f" stroked="f">
                <v:textbox style="mso-fit-shape-to-text:t">
                  <w:txbxContent>
                    <w:p w14:paraId="6FF1AF6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MONTGOMERY</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7728" behindDoc="0" locked="0" layoutInCell="1" allowOverlap="1" wp14:anchorId="1F38EA4A" wp14:editId="6580CA09">
                <wp:simplePos x="0" y="0"/>
                <wp:positionH relativeFrom="column">
                  <wp:posOffset>1157605</wp:posOffset>
                </wp:positionH>
                <wp:positionV relativeFrom="paragraph">
                  <wp:posOffset>3228340</wp:posOffset>
                </wp:positionV>
                <wp:extent cx="353695" cy="168275"/>
                <wp:effectExtent l="0" t="0" r="0" b="0"/>
                <wp:wrapNone/>
                <wp:docPr id="51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9980D"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POLK</w:t>
                            </w:r>
                          </w:p>
                        </w:txbxContent>
                      </wps:txbx>
                      <wps:bodyPr wrap="none">
                        <a:spAutoFit/>
                      </wps:bodyPr>
                    </wps:wsp>
                  </a:graphicData>
                </a:graphic>
              </wp:anchor>
            </w:drawing>
          </mc:Choice>
          <mc:Fallback>
            <w:pict>
              <v:shape w14:anchorId="1F38EA4A" id="Text Box 191" o:spid="_x0000_s1056" type="#_x0000_t202" style="position:absolute;left:0;text-align:left;margin-left:91.15pt;margin-top:254.2pt;width:27.85pt;height:13.25pt;z-index:25229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" filled="f" stroked="f">
                <v:textbox style="mso-fit-shape-to-text:t">
                  <w:txbxContent>
                    <w:p w14:paraId="7E19980D"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POLK</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6704" behindDoc="0" locked="0" layoutInCell="1" allowOverlap="1" wp14:anchorId="18D39B1B" wp14:editId="08F21A80">
                <wp:simplePos x="0" y="0"/>
                <wp:positionH relativeFrom="column">
                  <wp:posOffset>2475230</wp:posOffset>
                </wp:positionH>
                <wp:positionV relativeFrom="paragraph">
                  <wp:posOffset>4625340</wp:posOffset>
                </wp:positionV>
                <wp:extent cx="512445" cy="168275"/>
                <wp:effectExtent l="0" t="0" r="0" b="0"/>
                <wp:wrapNone/>
                <wp:docPr id="5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4BD3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OUACHITA</w:t>
                            </w:r>
                          </w:p>
                        </w:txbxContent>
                      </wps:txbx>
                      <wps:bodyPr wrap="none">
                        <a:spAutoFit/>
                      </wps:bodyPr>
                    </wps:wsp>
                  </a:graphicData>
                </a:graphic>
              </wp:anchor>
            </w:drawing>
          </mc:Choice>
          <mc:Fallback>
            <w:pict>
              <v:shape w14:anchorId="18D39B1B" id="Text Box 190" o:spid="_x0000_s1057" type="#_x0000_t202" style="position:absolute;left:0;text-align:left;margin-left:194.9pt;margin-top:364.2pt;width:40.35pt;height:13.25pt;z-index:25229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" filled="f" stroked="f">
                <v:textbox style="mso-fit-shape-to-text:t">
                  <w:txbxContent>
                    <w:p w14:paraId="7664BD3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OUACHITA</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5680" behindDoc="0" locked="0" layoutInCell="1" allowOverlap="1" wp14:anchorId="4AEF631C" wp14:editId="5CBA155E">
                <wp:simplePos x="0" y="0"/>
                <wp:positionH relativeFrom="column">
                  <wp:posOffset>2976880</wp:posOffset>
                </wp:positionH>
                <wp:positionV relativeFrom="paragraph">
                  <wp:posOffset>3536315</wp:posOffset>
                </wp:positionV>
                <wp:extent cx="406400" cy="168275"/>
                <wp:effectExtent l="0" t="0" r="0" b="0"/>
                <wp:wrapNone/>
                <wp:docPr id="51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35D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GRANT</w:t>
                            </w:r>
                          </w:p>
                        </w:txbxContent>
                      </wps:txbx>
                      <wps:bodyPr wrap="none">
                        <a:spAutoFit/>
                      </wps:bodyPr>
                    </wps:wsp>
                  </a:graphicData>
                </a:graphic>
              </wp:anchor>
            </w:drawing>
          </mc:Choice>
          <mc:Fallback>
            <w:pict>
              <v:shape w14:anchorId="4AEF631C" id="Text Box 189" o:spid="_x0000_s1058" type="#_x0000_t202" style="position:absolute;left:0;text-align:left;margin-left:234.4pt;margin-top:278.45pt;width:32pt;height:13.25pt;z-index:25229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" filled="f" stroked="f">
                <v:textbox style="mso-fit-shape-to-text:t">
                  <w:txbxContent>
                    <w:p w14:paraId="74F935D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GRANT</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4656" behindDoc="0" locked="0" layoutInCell="1" allowOverlap="1" wp14:anchorId="69D29C13" wp14:editId="4FBA7871">
                <wp:simplePos x="0" y="0"/>
                <wp:positionH relativeFrom="column">
                  <wp:posOffset>2364105</wp:posOffset>
                </wp:positionH>
                <wp:positionV relativeFrom="paragraph">
                  <wp:posOffset>3498215</wp:posOffset>
                </wp:positionV>
                <wp:extent cx="579120" cy="168275"/>
                <wp:effectExtent l="0" t="0" r="0" b="0"/>
                <wp:wrapNone/>
                <wp:docPr id="519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C89E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HOT SPRING</w:t>
                            </w:r>
                          </w:p>
                        </w:txbxContent>
                      </wps:txbx>
                      <wps:bodyPr wrap="none">
                        <a:spAutoFit/>
                      </wps:bodyPr>
                    </wps:wsp>
                  </a:graphicData>
                </a:graphic>
              </wp:anchor>
            </w:drawing>
          </mc:Choice>
          <mc:Fallback>
            <w:pict>
              <v:shape w14:anchorId="69D29C13" id="Text Box 187" o:spid="_x0000_s1059" type="#_x0000_t202" style="position:absolute;left:0;text-align:left;margin-left:186.15pt;margin-top:275.45pt;width:45.6pt;height:13.25pt;z-index:25229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" filled="f" stroked="f">
                <v:textbox style="mso-fit-shape-to-text:t">
                  <w:txbxContent>
                    <w:p w14:paraId="141C89E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HOT SPRING</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3632" behindDoc="0" locked="0" layoutInCell="1" allowOverlap="1" wp14:anchorId="3FAB6456" wp14:editId="2D35168D">
                <wp:simplePos x="0" y="0"/>
                <wp:positionH relativeFrom="column">
                  <wp:posOffset>2757805</wp:posOffset>
                </wp:positionH>
                <wp:positionV relativeFrom="paragraph">
                  <wp:posOffset>3945890</wp:posOffset>
                </wp:positionV>
                <wp:extent cx="428625" cy="168275"/>
                <wp:effectExtent l="0" t="0" r="0" b="0"/>
                <wp:wrapNone/>
                <wp:docPr id="519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26D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DALLAS</w:t>
                            </w:r>
                          </w:p>
                        </w:txbxContent>
                      </wps:txbx>
                      <wps:bodyPr wrap="none">
                        <a:spAutoFit/>
                      </wps:bodyPr>
                    </wps:wsp>
                  </a:graphicData>
                </a:graphic>
              </wp:anchor>
            </w:drawing>
          </mc:Choice>
          <mc:Fallback>
            <w:pict>
              <v:shape w14:anchorId="3FAB6456" id="Text Box 185" o:spid="_x0000_s1060" type="#_x0000_t202" style="position:absolute;left:0;text-align:left;margin-left:217.15pt;margin-top:310.7pt;width:33.75pt;height:13.25pt;z-index:25229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" filled="f" stroked="f">
                <v:textbox style="mso-fit-shape-to-text:t">
                  <w:txbxContent>
                    <w:p w14:paraId="336F26D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DALLAS</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2608" behindDoc="0" locked="0" layoutInCell="1" allowOverlap="1" wp14:anchorId="68AEFADC" wp14:editId="1BDAA962">
                <wp:simplePos x="0" y="0"/>
                <wp:positionH relativeFrom="column">
                  <wp:posOffset>2262505</wp:posOffset>
                </wp:positionH>
                <wp:positionV relativeFrom="paragraph">
                  <wp:posOffset>3847465</wp:posOffset>
                </wp:positionV>
                <wp:extent cx="396875" cy="168275"/>
                <wp:effectExtent l="0" t="0" r="0" b="0"/>
                <wp:wrapNone/>
                <wp:docPr id="519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3D8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CLARK</w:t>
                            </w:r>
                          </w:p>
                        </w:txbxContent>
                      </wps:txbx>
                      <wps:bodyPr wrap="none">
                        <a:spAutoFit/>
                      </wps:bodyPr>
                    </wps:wsp>
                  </a:graphicData>
                </a:graphic>
              </wp:anchor>
            </w:drawing>
          </mc:Choice>
          <mc:Fallback>
            <w:pict>
              <v:shape w14:anchorId="68AEFADC" id="Text Box 184" o:spid="_x0000_s1061" type="#_x0000_t202" style="position:absolute;left:0;text-align:left;margin-left:178.15pt;margin-top:302.95pt;width:31.25pt;height:13.25pt;z-index:25229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" filled="f" stroked="f">
                <v:textbox style="mso-fit-shape-to-text:t">
                  <w:txbxContent>
                    <w:p w14:paraId="654F3D8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CLARK</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1584" behindDoc="0" locked="0" layoutInCell="1" allowOverlap="1" wp14:anchorId="2EA0D7D0" wp14:editId="6B841DC7">
                <wp:simplePos x="0" y="0"/>
                <wp:positionH relativeFrom="column">
                  <wp:posOffset>1735455</wp:posOffset>
                </wp:positionH>
                <wp:positionV relativeFrom="paragraph">
                  <wp:posOffset>3755390</wp:posOffset>
                </wp:positionV>
                <wp:extent cx="330200" cy="168275"/>
                <wp:effectExtent l="0" t="0" r="0" b="0"/>
                <wp:wrapNone/>
                <wp:docPr id="519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0868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PIKE</w:t>
                            </w:r>
                          </w:p>
                        </w:txbxContent>
                      </wps:txbx>
                      <wps:bodyPr wrap="none">
                        <a:spAutoFit/>
                      </wps:bodyPr>
                    </wps:wsp>
                  </a:graphicData>
                </a:graphic>
              </wp:anchor>
            </w:drawing>
          </mc:Choice>
          <mc:Fallback>
            <w:pict>
              <v:shape w14:anchorId="2EA0D7D0" id="Text Box 183" o:spid="_x0000_s1062" type="#_x0000_t202" style="position:absolute;left:0;text-align:left;margin-left:136.65pt;margin-top:295.7pt;width:26pt;height:13.25pt;z-index:25229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" filled="f" stroked="f">
                <v:textbox style="mso-fit-shape-to-text:t">
                  <w:txbxContent>
                    <w:p w14:paraId="0D90868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PIKE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90560" behindDoc="0" locked="0" layoutInCell="1" allowOverlap="1" wp14:anchorId="4677459E" wp14:editId="68B68EA5">
                <wp:simplePos x="0" y="0"/>
                <wp:positionH relativeFrom="column">
                  <wp:posOffset>2081530</wp:posOffset>
                </wp:positionH>
                <wp:positionV relativeFrom="paragraph">
                  <wp:posOffset>4368165</wp:posOffset>
                </wp:positionV>
                <wp:extent cx="447675" cy="168275"/>
                <wp:effectExtent l="0" t="0" r="0" b="0"/>
                <wp:wrapNone/>
                <wp:docPr id="519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F58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NEVADA</w:t>
                            </w:r>
                          </w:p>
                        </w:txbxContent>
                      </wps:txbx>
                      <wps:bodyPr wrap="none">
                        <a:spAutoFit/>
                      </wps:bodyPr>
                    </wps:wsp>
                  </a:graphicData>
                </a:graphic>
              </wp:anchor>
            </w:drawing>
          </mc:Choice>
          <mc:Fallback>
            <w:pict>
              <v:shape w14:anchorId="4677459E" id="Text Box 182" o:spid="_x0000_s1063" type="#_x0000_t202" style="position:absolute;left:0;text-align:left;margin-left:163.9pt;margin-top:343.95pt;width:35.25pt;height:13.25pt;z-index:25229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" filled="f" stroked="f">
                <v:textbox style="mso-fit-shape-to-text:t">
                  <w:txbxContent>
                    <w:p w14:paraId="1E19F58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NEVADA</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9536" behindDoc="0" locked="0" layoutInCell="1" allowOverlap="1" wp14:anchorId="3E8B3E63" wp14:editId="7EE52BC3">
                <wp:simplePos x="0" y="0"/>
                <wp:positionH relativeFrom="column">
                  <wp:posOffset>1567180</wp:posOffset>
                </wp:positionH>
                <wp:positionV relativeFrom="paragraph">
                  <wp:posOffset>4288790</wp:posOffset>
                </wp:positionV>
                <wp:extent cx="581025" cy="168275"/>
                <wp:effectExtent l="0" t="0" r="0" b="0"/>
                <wp:wrapNone/>
                <wp:docPr id="519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583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HEMPSTEAD</w:t>
                            </w:r>
                          </w:p>
                        </w:txbxContent>
                      </wps:txbx>
                      <wps:bodyPr wrap="none">
                        <a:spAutoFit/>
                      </wps:bodyPr>
                    </wps:wsp>
                  </a:graphicData>
                </a:graphic>
              </wp:anchor>
            </w:drawing>
          </mc:Choice>
          <mc:Fallback>
            <w:pict>
              <v:shape w14:anchorId="3E8B3E63" id="Text Box 181" o:spid="_x0000_s1064" type="#_x0000_t202" style="position:absolute;left:0;text-align:left;margin-left:123.4pt;margin-top:337.7pt;width:45.75pt;height:13.25pt;z-index:25228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" filled="f" stroked="f">
                <v:textbox style="mso-fit-shape-to-text:t">
                  <w:txbxContent>
                    <w:p w14:paraId="00E4583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HEMPSTEAD</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8512" behindDoc="0" locked="0" layoutInCell="1" allowOverlap="1" wp14:anchorId="38CCC2D7" wp14:editId="225B7445">
                <wp:simplePos x="0" y="0"/>
                <wp:positionH relativeFrom="column">
                  <wp:posOffset>1189355</wp:posOffset>
                </wp:positionH>
                <wp:positionV relativeFrom="paragraph">
                  <wp:posOffset>3549015</wp:posOffset>
                </wp:positionV>
                <wp:extent cx="474345" cy="168275"/>
                <wp:effectExtent l="0" t="0" r="0" b="0"/>
                <wp:wrapNone/>
                <wp:docPr id="519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135F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HOWARD</w:t>
                            </w:r>
                          </w:p>
                        </w:txbxContent>
                      </wps:txbx>
                      <wps:bodyPr wrap="none">
                        <a:spAutoFit/>
                      </wps:bodyPr>
                    </wps:wsp>
                  </a:graphicData>
                </a:graphic>
              </wp:anchor>
            </w:drawing>
          </mc:Choice>
          <mc:Fallback>
            <w:pict>
              <v:shape w14:anchorId="38CCC2D7" id="Text Box 180" o:spid="_x0000_s1065" type="#_x0000_t202" style="position:absolute;left:0;text-align:left;margin-left:93.65pt;margin-top:279.45pt;width:37.35pt;height:13.25pt;z-index:25228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" filled="f" stroked="f">
                <v:textbox style="mso-fit-shape-to-text:t">
                  <w:txbxContent>
                    <w:p w14:paraId="2B0135F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HOWARD</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7488" behindDoc="0" locked="0" layoutInCell="1" allowOverlap="1" wp14:anchorId="29883D74" wp14:editId="6AAA626E">
                <wp:simplePos x="0" y="0"/>
                <wp:positionH relativeFrom="column">
                  <wp:posOffset>1062355</wp:posOffset>
                </wp:positionH>
                <wp:positionV relativeFrom="paragraph">
                  <wp:posOffset>3831590</wp:posOffset>
                </wp:positionV>
                <wp:extent cx="419100" cy="168275"/>
                <wp:effectExtent l="0" t="0" r="0" b="0"/>
                <wp:wrapNone/>
                <wp:docPr id="519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903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SEVIER</w:t>
                            </w:r>
                          </w:p>
                        </w:txbxContent>
                      </wps:txbx>
                      <wps:bodyPr wrap="none">
                        <a:spAutoFit/>
                      </wps:bodyPr>
                    </wps:wsp>
                  </a:graphicData>
                </a:graphic>
              </wp:anchor>
            </w:drawing>
          </mc:Choice>
          <mc:Fallback>
            <w:pict>
              <v:shape w14:anchorId="29883D74" id="Text Box 179" o:spid="_x0000_s1066" type="#_x0000_t202" style="position:absolute;left:0;text-align:left;margin-left:83.65pt;margin-top:301.7pt;width:33pt;height:13.25pt;z-index:25228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" filled="f" stroked="f">
                <v:textbox style="mso-fit-shape-to-text:t">
                  <w:txbxContent>
                    <w:p w14:paraId="408A903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SEVIER</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6464" behindDoc="0" locked="0" layoutInCell="1" allowOverlap="1" wp14:anchorId="258F0741" wp14:editId="7B1614AA">
                <wp:simplePos x="0" y="0"/>
                <wp:positionH relativeFrom="column">
                  <wp:posOffset>1046480</wp:posOffset>
                </wp:positionH>
                <wp:positionV relativeFrom="paragraph">
                  <wp:posOffset>4317365</wp:posOffset>
                </wp:positionV>
                <wp:extent cx="603250" cy="168275"/>
                <wp:effectExtent l="0" t="0" r="0" b="0"/>
                <wp:wrapNone/>
                <wp:docPr id="520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324D"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LITTLE RIVER</w:t>
                            </w:r>
                          </w:p>
                        </w:txbxContent>
                      </wps:txbx>
                      <wps:bodyPr wrap="none">
                        <a:spAutoFit/>
                      </wps:bodyPr>
                    </wps:wsp>
                  </a:graphicData>
                </a:graphic>
              </wp:anchor>
            </w:drawing>
          </mc:Choice>
          <mc:Fallback>
            <w:pict>
              <v:shape w14:anchorId="258F0741" id="Text Box 178" o:spid="_x0000_s1067" type="#_x0000_t202" style="position:absolute;left:0;text-align:left;margin-left:82.4pt;margin-top:339.95pt;width:47.5pt;height:13.25pt;z-index:25228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" filled="f" stroked="f">
                <v:textbox style="mso-fit-shape-to-text:t">
                  <w:txbxContent>
                    <w:p w14:paraId="2BD1324D"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LITTLE RIVER</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5440" behindDoc="0" locked="0" layoutInCell="1" allowOverlap="1" wp14:anchorId="1923A59C" wp14:editId="07952239">
                <wp:simplePos x="0" y="0"/>
                <wp:positionH relativeFrom="column">
                  <wp:posOffset>1490980</wp:posOffset>
                </wp:positionH>
                <wp:positionV relativeFrom="paragraph">
                  <wp:posOffset>4742815</wp:posOffset>
                </wp:positionV>
                <wp:extent cx="412750" cy="168275"/>
                <wp:effectExtent l="0" t="0" r="0" b="0"/>
                <wp:wrapNone/>
                <wp:docPr id="520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89BC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MILLER</w:t>
                            </w:r>
                          </w:p>
                        </w:txbxContent>
                      </wps:txbx>
                      <wps:bodyPr wrap="none">
                        <a:spAutoFit/>
                      </wps:bodyPr>
                    </wps:wsp>
                  </a:graphicData>
                </a:graphic>
              </wp:anchor>
            </w:drawing>
          </mc:Choice>
          <mc:Fallback>
            <w:pict>
              <v:shape w14:anchorId="1923A59C" id="Text Box 177" o:spid="_x0000_s1068" type="#_x0000_t202" style="position:absolute;left:0;text-align:left;margin-left:117.4pt;margin-top:373.45pt;width:32.5pt;height:13.25pt;z-index:25228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" filled="f" stroked="f">
                <v:textbox style="mso-fit-shape-to-text:t">
                  <w:txbxContent>
                    <w:p w14:paraId="38689BC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MILLER</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4416" behindDoc="0" locked="0" layoutInCell="1" allowOverlap="1" wp14:anchorId="7F4EA24B" wp14:editId="06B5234A">
                <wp:simplePos x="0" y="0"/>
                <wp:positionH relativeFrom="column">
                  <wp:posOffset>2119630</wp:posOffset>
                </wp:positionH>
                <wp:positionV relativeFrom="paragraph">
                  <wp:posOffset>4990465</wp:posOffset>
                </wp:positionV>
                <wp:extent cx="515620" cy="168275"/>
                <wp:effectExtent l="0" t="0" r="0" b="0"/>
                <wp:wrapNone/>
                <wp:docPr id="520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807F2"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COLUMBIA</w:t>
                            </w:r>
                          </w:p>
                        </w:txbxContent>
                      </wps:txbx>
                      <wps:bodyPr wrap="none">
                        <a:spAutoFit/>
                      </wps:bodyPr>
                    </wps:wsp>
                  </a:graphicData>
                </a:graphic>
              </wp:anchor>
            </w:drawing>
          </mc:Choice>
          <mc:Fallback>
            <w:pict>
              <v:shape w14:anchorId="7F4EA24B" id="Text Box 176" o:spid="_x0000_s1069" type="#_x0000_t202" style="position:absolute;left:0;text-align:left;margin-left:166.9pt;margin-top:392.95pt;width:40.6pt;height:13.25pt;z-index:25228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" filled="f" stroked="f">
                <v:textbox style="mso-fit-shape-to-text:t">
                  <w:txbxContent>
                    <w:p w14:paraId="132807F2"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COLUMBIA</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3392" behindDoc="0" locked="0" layoutInCell="1" allowOverlap="1" wp14:anchorId="6E179417" wp14:editId="199917C4">
                <wp:simplePos x="0" y="0"/>
                <wp:positionH relativeFrom="column">
                  <wp:posOffset>2878455</wp:posOffset>
                </wp:positionH>
                <wp:positionV relativeFrom="paragraph">
                  <wp:posOffset>4990465</wp:posOffset>
                </wp:positionV>
                <wp:extent cx="388620" cy="168275"/>
                <wp:effectExtent l="0" t="0" r="0" b="0"/>
                <wp:wrapNone/>
                <wp:docPr id="520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DC19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UNION</w:t>
                            </w:r>
                          </w:p>
                        </w:txbxContent>
                      </wps:txbx>
                      <wps:bodyPr wrap="none">
                        <a:spAutoFit/>
                      </wps:bodyPr>
                    </wps:wsp>
                  </a:graphicData>
                </a:graphic>
              </wp:anchor>
            </w:drawing>
          </mc:Choice>
          <mc:Fallback>
            <w:pict>
              <v:shape w14:anchorId="6E179417" id="Text Box 175" o:spid="_x0000_s1070" type="#_x0000_t202" style="position:absolute;left:0;text-align:left;margin-left:226.65pt;margin-top:392.95pt;width:30.6pt;height:13.25pt;z-index:25228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" filled="f" stroked="f">
                <v:textbox style="mso-fit-shape-to-text:t">
                  <w:txbxContent>
                    <w:p w14:paraId="147DC19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UNION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2368" behindDoc="0" locked="0" layoutInCell="1" allowOverlap="1" wp14:anchorId="213172C7" wp14:editId="010CF518">
                <wp:simplePos x="0" y="0"/>
                <wp:positionH relativeFrom="column">
                  <wp:posOffset>2894330</wp:posOffset>
                </wp:positionH>
                <wp:positionV relativeFrom="paragraph">
                  <wp:posOffset>4479290</wp:posOffset>
                </wp:positionV>
                <wp:extent cx="495300" cy="168275"/>
                <wp:effectExtent l="0" t="0" r="0" b="0"/>
                <wp:wrapNone/>
                <wp:docPr id="52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0AC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CALHOUN</w:t>
                            </w:r>
                          </w:p>
                        </w:txbxContent>
                      </wps:txbx>
                      <wps:bodyPr wrap="none">
                        <a:spAutoFit/>
                      </wps:bodyPr>
                    </wps:wsp>
                  </a:graphicData>
                </a:graphic>
              </wp:anchor>
            </w:drawing>
          </mc:Choice>
          <mc:Fallback>
            <w:pict>
              <v:shape w14:anchorId="213172C7" id="Text Box 174" o:spid="_x0000_s1071" type="#_x0000_t202" style="position:absolute;left:0;text-align:left;margin-left:227.9pt;margin-top:352.7pt;width:39pt;height:13.25pt;z-index:25228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" filled="f" stroked="f">
                <v:textbox style="mso-fit-shape-to-text:t">
                  <w:txbxContent>
                    <w:p w14:paraId="28DC0AC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CALHOUN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1344" behindDoc="0" locked="0" layoutInCell="1" allowOverlap="1" wp14:anchorId="6923410E" wp14:editId="08839DCB">
                <wp:simplePos x="0" y="0"/>
                <wp:positionH relativeFrom="column">
                  <wp:posOffset>3310255</wp:posOffset>
                </wp:positionH>
                <wp:positionV relativeFrom="paragraph">
                  <wp:posOffset>4622165</wp:posOffset>
                </wp:positionV>
                <wp:extent cx="482600" cy="168275"/>
                <wp:effectExtent l="0" t="0" r="0" b="0"/>
                <wp:wrapNone/>
                <wp:docPr id="520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B73B"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BRADLEY</w:t>
                            </w:r>
                          </w:p>
                        </w:txbxContent>
                      </wps:txbx>
                      <wps:bodyPr wrap="none">
                        <a:spAutoFit/>
                      </wps:bodyPr>
                    </wps:wsp>
                  </a:graphicData>
                </a:graphic>
              </wp:anchor>
            </w:drawing>
          </mc:Choice>
          <mc:Fallback>
            <w:pict>
              <v:shape w14:anchorId="6923410E" id="Text Box 172" o:spid="_x0000_s1072" type="#_x0000_t202" style="position:absolute;left:0;text-align:left;margin-left:260.65pt;margin-top:363.95pt;width:38pt;height:13.25pt;z-index:25228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" filled="f" stroked="f">
                <v:textbox style="mso-fit-shape-to-text:t">
                  <w:txbxContent>
                    <w:p w14:paraId="4E03B73B"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BRADLEY</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80320" behindDoc="0" locked="0" layoutInCell="1" allowOverlap="1" wp14:anchorId="3C491C4F" wp14:editId="5BCFD8F1">
                <wp:simplePos x="0" y="0"/>
                <wp:positionH relativeFrom="column">
                  <wp:posOffset>3211830</wp:posOffset>
                </wp:positionH>
                <wp:positionV relativeFrom="paragraph">
                  <wp:posOffset>3980815</wp:posOffset>
                </wp:positionV>
                <wp:extent cx="563245" cy="168275"/>
                <wp:effectExtent l="0" t="0" r="0" b="0"/>
                <wp:wrapNone/>
                <wp:docPr id="520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2A00E"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CLEVELAND</w:t>
                            </w:r>
                          </w:p>
                        </w:txbxContent>
                      </wps:txbx>
                      <wps:bodyPr wrap="none">
                        <a:spAutoFit/>
                      </wps:bodyPr>
                    </wps:wsp>
                  </a:graphicData>
                </a:graphic>
              </wp:anchor>
            </w:drawing>
          </mc:Choice>
          <mc:Fallback>
            <w:pict>
              <v:shape w14:anchorId="3C491C4F" id="Text Box 171" o:spid="_x0000_s1073" type="#_x0000_t202" style="position:absolute;left:0;text-align:left;margin-left:252.9pt;margin-top:313.45pt;width:44.35pt;height:13.25pt;z-index:25228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" filled="f" stroked="f">
                <v:textbox style="mso-fit-shape-to-text:t">
                  <w:txbxContent>
                    <w:p w14:paraId="3072A00E"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CLEVELAND</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9296" behindDoc="0" locked="0" layoutInCell="1" allowOverlap="1" wp14:anchorId="4FC27203" wp14:editId="719CBC79">
                <wp:simplePos x="0" y="0"/>
                <wp:positionH relativeFrom="column">
                  <wp:posOffset>3399155</wp:posOffset>
                </wp:positionH>
                <wp:positionV relativeFrom="paragraph">
                  <wp:posOffset>3520440</wp:posOffset>
                </wp:positionV>
                <wp:extent cx="561975" cy="168275"/>
                <wp:effectExtent l="0" t="0" r="0" b="0"/>
                <wp:wrapNone/>
                <wp:docPr id="520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081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JEFFERSON</w:t>
                            </w:r>
                          </w:p>
                        </w:txbxContent>
                      </wps:txbx>
                      <wps:bodyPr wrap="none">
                        <a:spAutoFit/>
                      </wps:bodyPr>
                    </wps:wsp>
                  </a:graphicData>
                </a:graphic>
              </wp:anchor>
            </w:drawing>
          </mc:Choice>
          <mc:Fallback>
            <w:pict>
              <v:shape w14:anchorId="4FC27203" id="Text Box 170" o:spid="_x0000_s1074" type="#_x0000_t202" style="position:absolute;left:0;text-align:left;margin-left:267.65pt;margin-top:277.2pt;width:44.25pt;height:13.25pt;z-index:25227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" filled="f" stroked="f">
                <v:textbox style="mso-fit-shape-to-text:t">
                  <w:txbxContent>
                    <w:p w14:paraId="2E29081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JEFFERSON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8272" behindDoc="0" locked="0" layoutInCell="1" allowOverlap="1" wp14:anchorId="24F75091" wp14:editId="3EDA7FA7">
                <wp:simplePos x="0" y="0"/>
                <wp:positionH relativeFrom="column">
                  <wp:posOffset>4046855</wp:posOffset>
                </wp:positionH>
                <wp:positionV relativeFrom="paragraph">
                  <wp:posOffset>3450590</wp:posOffset>
                </wp:positionV>
                <wp:extent cx="533400" cy="168275"/>
                <wp:effectExtent l="0" t="0" r="0" b="0"/>
                <wp:wrapNone/>
                <wp:docPr id="520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B02F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ARKANSAS</w:t>
                            </w:r>
                          </w:p>
                        </w:txbxContent>
                      </wps:txbx>
                      <wps:bodyPr wrap="none">
                        <a:spAutoFit/>
                      </wps:bodyPr>
                    </wps:wsp>
                  </a:graphicData>
                </a:graphic>
              </wp:anchor>
            </w:drawing>
          </mc:Choice>
          <mc:Fallback>
            <w:pict>
              <v:shape w14:anchorId="24F75091" id="Text Box 169" o:spid="_x0000_s1075" type="#_x0000_t202" style="position:absolute;left:0;text-align:left;margin-left:318.65pt;margin-top:271.7pt;width:42pt;height:13.25pt;z-index:25227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" filled="f" stroked="f">
                <v:textbox style="mso-fit-shape-to-text:t">
                  <w:txbxContent>
                    <w:p w14:paraId="078B02F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ARKANSAS</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7248" behindDoc="0" locked="0" layoutInCell="1" allowOverlap="1" wp14:anchorId="5F5FED40" wp14:editId="7E1DAA4E">
                <wp:simplePos x="0" y="0"/>
                <wp:positionH relativeFrom="column">
                  <wp:posOffset>3735705</wp:posOffset>
                </wp:positionH>
                <wp:positionV relativeFrom="paragraph">
                  <wp:posOffset>3980815</wp:posOffset>
                </wp:positionV>
                <wp:extent cx="458470" cy="168275"/>
                <wp:effectExtent l="0" t="0" r="0" b="0"/>
                <wp:wrapNone/>
                <wp:docPr id="520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EFB9A"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LINCOLN</w:t>
                            </w:r>
                          </w:p>
                        </w:txbxContent>
                      </wps:txbx>
                      <wps:bodyPr wrap="none">
                        <a:spAutoFit/>
                      </wps:bodyPr>
                    </wps:wsp>
                  </a:graphicData>
                </a:graphic>
              </wp:anchor>
            </w:drawing>
          </mc:Choice>
          <mc:Fallback>
            <w:pict>
              <v:shape w14:anchorId="5F5FED40" id="Text Box 168" o:spid="_x0000_s1076" type="#_x0000_t202" style="position:absolute;left:0;text-align:left;margin-left:294.15pt;margin-top:313.45pt;width:36.1pt;height:13.25pt;z-index:25227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" filled="f" stroked="f">
                <v:textbox style="mso-fit-shape-to-text:t">
                  <w:txbxContent>
                    <w:p w14:paraId="6F3EFB9A"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LINCOLN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6224" behindDoc="0" locked="0" layoutInCell="1" allowOverlap="1" wp14:anchorId="531B6E6B" wp14:editId="5E67D0EB">
                <wp:simplePos x="0" y="0"/>
                <wp:positionH relativeFrom="column">
                  <wp:posOffset>3824605</wp:posOffset>
                </wp:positionH>
                <wp:positionV relativeFrom="paragraph">
                  <wp:posOffset>4412615</wp:posOffset>
                </wp:positionV>
                <wp:extent cx="379095" cy="168275"/>
                <wp:effectExtent l="0" t="0" r="0" b="0"/>
                <wp:wrapNone/>
                <wp:docPr id="521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DDA7"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DREW</w:t>
                            </w:r>
                          </w:p>
                        </w:txbxContent>
                      </wps:txbx>
                      <wps:bodyPr wrap="none">
                        <a:spAutoFit/>
                      </wps:bodyPr>
                    </wps:wsp>
                  </a:graphicData>
                </a:graphic>
              </wp:anchor>
            </w:drawing>
          </mc:Choice>
          <mc:Fallback>
            <w:pict>
              <v:shape w14:anchorId="531B6E6B" id="Text Box 167" o:spid="_x0000_s1077" type="#_x0000_t202" style="position:absolute;left:0;text-align:left;margin-left:301.15pt;margin-top:347.45pt;width:29.85pt;height:13.25pt;z-index:25227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" filled="f" stroked="f">
                <v:textbox style="mso-fit-shape-to-text:t">
                  <w:txbxContent>
                    <w:p w14:paraId="6EA2DDA7"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DREW</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5200" behindDoc="0" locked="0" layoutInCell="1" allowOverlap="1" wp14:anchorId="4FC69D3D" wp14:editId="118B0D25">
                <wp:simplePos x="0" y="0"/>
                <wp:positionH relativeFrom="column">
                  <wp:posOffset>3792855</wp:posOffset>
                </wp:positionH>
                <wp:positionV relativeFrom="paragraph">
                  <wp:posOffset>4958715</wp:posOffset>
                </wp:positionV>
                <wp:extent cx="436245" cy="168275"/>
                <wp:effectExtent l="0" t="0" r="0" b="0"/>
                <wp:wrapNone/>
                <wp:docPr id="52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82085"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ASHLEY</w:t>
                            </w:r>
                          </w:p>
                        </w:txbxContent>
                      </wps:txbx>
                      <wps:bodyPr wrap="none">
                        <a:spAutoFit/>
                      </wps:bodyPr>
                    </wps:wsp>
                  </a:graphicData>
                </a:graphic>
              </wp:anchor>
            </w:drawing>
          </mc:Choice>
          <mc:Fallback>
            <w:pict>
              <v:shape w14:anchorId="4FC69D3D" id="Text Box 166" o:spid="_x0000_s1078" type="#_x0000_t202" style="position:absolute;left:0;text-align:left;margin-left:298.65pt;margin-top:390.45pt;width:34.35pt;height:13.25pt;z-index:252275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" filled="f" stroked="f">
                <v:textbox style="mso-fit-shape-to-text:t">
                  <w:txbxContent>
                    <w:p w14:paraId="19782085"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ASHLEY</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4176" behindDoc="0" locked="0" layoutInCell="1" allowOverlap="1" wp14:anchorId="1E841212" wp14:editId="4BB5F6E8">
                <wp:simplePos x="0" y="0"/>
                <wp:positionH relativeFrom="column">
                  <wp:posOffset>4288155</wp:posOffset>
                </wp:positionH>
                <wp:positionV relativeFrom="paragraph">
                  <wp:posOffset>4806315</wp:posOffset>
                </wp:positionV>
                <wp:extent cx="426720" cy="168275"/>
                <wp:effectExtent l="0" t="0" r="0" b="0"/>
                <wp:wrapNone/>
                <wp:docPr id="52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4C73"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CHICOT</w:t>
                            </w:r>
                          </w:p>
                        </w:txbxContent>
                      </wps:txbx>
                      <wps:bodyPr wrap="none">
                        <a:spAutoFit/>
                      </wps:bodyPr>
                    </wps:wsp>
                  </a:graphicData>
                </a:graphic>
              </wp:anchor>
            </w:drawing>
          </mc:Choice>
          <mc:Fallback>
            <w:pict>
              <v:shape w14:anchorId="1E841212" id="Text Box 165" o:spid="_x0000_s1079" type="#_x0000_t202" style="position:absolute;left:0;text-align:left;margin-left:337.65pt;margin-top:378.45pt;width:33.6pt;height:13.25pt;z-index:25227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" filled="f" stroked="f">
                <v:textbox style="mso-fit-shape-to-text:t">
                  <w:txbxContent>
                    <w:p w14:paraId="5E134C73"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CHICOT</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3152" behindDoc="0" locked="0" layoutInCell="1" allowOverlap="1" wp14:anchorId="1ECE0F3B" wp14:editId="622B01F4">
                <wp:simplePos x="0" y="0"/>
                <wp:positionH relativeFrom="column">
                  <wp:posOffset>4278630</wp:posOffset>
                </wp:positionH>
                <wp:positionV relativeFrom="paragraph">
                  <wp:posOffset>4190365</wp:posOffset>
                </wp:positionV>
                <wp:extent cx="404495" cy="168275"/>
                <wp:effectExtent l="0" t="0" r="0" b="0"/>
                <wp:wrapNone/>
                <wp:docPr id="521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F277"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DESHA</w:t>
                            </w:r>
                          </w:p>
                        </w:txbxContent>
                      </wps:txbx>
                      <wps:bodyPr wrap="none">
                        <a:spAutoFit/>
                      </wps:bodyPr>
                    </wps:wsp>
                  </a:graphicData>
                </a:graphic>
              </wp:anchor>
            </w:drawing>
          </mc:Choice>
          <mc:Fallback>
            <w:pict>
              <v:shape w14:anchorId="1ECE0F3B" id="Text Box 164" o:spid="_x0000_s1080" type="#_x0000_t202" style="position:absolute;left:0;text-align:left;margin-left:336.9pt;margin-top:329.95pt;width:31.85pt;height:13.25pt;z-index:252273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" filled="f" stroked="f">
                <v:textbox style="mso-fit-shape-to-text:t">
                  <w:txbxContent>
                    <w:p w14:paraId="3EABF277"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DESHA</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2128" behindDoc="0" locked="0" layoutInCell="1" allowOverlap="1" wp14:anchorId="26F6DE56" wp14:editId="67BC43E9">
                <wp:simplePos x="0" y="0"/>
                <wp:positionH relativeFrom="column">
                  <wp:posOffset>4678680</wp:posOffset>
                </wp:positionH>
                <wp:positionV relativeFrom="paragraph">
                  <wp:posOffset>3358515</wp:posOffset>
                </wp:positionV>
                <wp:extent cx="463550" cy="168275"/>
                <wp:effectExtent l="0" t="0" r="0" b="0"/>
                <wp:wrapNone/>
                <wp:docPr id="521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C2BD6" w14:textId="77777777" w:rsidR="00C5703A" w:rsidRPr="007C0044"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7C0044">
                              <w:rPr>
                                <w:rFonts w:eastAsia="+mn-ea" w:cs="+mn-cs"/>
                                <w:color w:val="FFFFFF" w:themeColor="background1"/>
                                <w:kern w:val="24"/>
                                <w:sz w:val="10"/>
                                <w:szCs w:val="10"/>
                              </w:rPr>
                              <w:t>PHILLIPS</w:t>
                            </w:r>
                          </w:p>
                        </w:txbxContent>
                      </wps:txbx>
                      <wps:bodyPr wrap="none">
                        <a:spAutoFit/>
                      </wps:bodyPr>
                    </wps:wsp>
                  </a:graphicData>
                </a:graphic>
              </wp:anchor>
            </w:drawing>
          </mc:Choice>
          <mc:Fallback>
            <w:pict>
              <v:shape w14:anchorId="26F6DE56" id="Text Box 163" o:spid="_x0000_s1081" type="#_x0000_t202" style="position:absolute;left:0;text-align:left;margin-left:368.4pt;margin-top:264.45pt;width:36.5pt;height:13.25pt;z-index:252272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" filled="f" stroked="f">
                <v:textbox style="mso-fit-shape-to-text:t">
                  <w:txbxContent>
                    <w:p w14:paraId="363C2BD6" w14:textId="77777777" w:rsidR="00C5703A" w:rsidRPr="007C0044"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7C0044">
                        <w:rPr>
                          <w:rFonts w:eastAsia="+mn-ea" w:cs="+mn-cs"/>
                          <w:color w:val="FFFFFF" w:themeColor="background1"/>
                          <w:kern w:val="24"/>
                          <w:sz w:val="10"/>
                          <w:szCs w:val="10"/>
                        </w:rPr>
                        <w:t>PHILLIPS</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1104" behindDoc="0" locked="0" layoutInCell="1" allowOverlap="1" wp14:anchorId="3C86241A" wp14:editId="0123C6DA">
                <wp:simplePos x="0" y="0"/>
                <wp:positionH relativeFrom="column">
                  <wp:posOffset>4808855</wp:posOffset>
                </wp:positionH>
                <wp:positionV relativeFrom="paragraph">
                  <wp:posOffset>2901315</wp:posOffset>
                </wp:positionV>
                <wp:extent cx="304800" cy="168275"/>
                <wp:effectExtent l="0" t="0" r="0" b="0"/>
                <wp:wrapNone/>
                <wp:docPr id="521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2BC1" w14:textId="77777777" w:rsidR="00C5703A" w:rsidRPr="007C0044"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7C0044">
                              <w:rPr>
                                <w:rFonts w:eastAsia="+mn-ea" w:cs="+mn-cs"/>
                                <w:color w:val="FFFFFF" w:themeColor="background1"/>
                                <w:kern w:val="24"/>
                                <w:sz w:val="10"/>
                                <w:szCs w:val="10"/>
                              </w:rPr>
                              <w:t>LEE</w:t>
                            </w:r>
                          </w:p>
                        </w:txbxContent>
                      </wps:txbx>
                      <wps:bodyPr wrap="none">
                        <a:spAutoFit/>
                      </wps:bodyPr>
                    </wps:wsp>
                  </a:graphicData>
                </a:graphic>
              </wp:anchor>
            </w:drawing>
          </mc:Choice>
          <mc:Fallback>
            <w:pict>
              <v:shape w14:anchorId="3C86241A" id="Text Box 162" o:spid="_x0000_s1082" type="#_x0000_t202" style="position:absolute;left:0;text-align:left;margin-left:378.65pt;margin-top:228.45pt;width:24pt;height:13.25pt;z-index:25227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" filled="f" stroked="f">
                <v:textbox style="mso-fit-shape-to-text:t">
                  <w:txbxContent>
                    <w:p w14:paraId="38342BC1" w14:textId="77777777" w:rsidR="00C5703A" w:rsidRPr="007C0044"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7C0044">
                        <w:rPr>
                          <w:rFonts w:eastAsia="+mn-ea" w:cs="+mn-cs"/>
                          <w:color w:val="FFFFFF" w:themeColor="background1"/>
                          <w:kern w:val="24"/>
                          <w:sz w:val="10"/>
                          <w:szCs w:val="10"/>
                        </w:rPr>
                        <w:t>LEE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70080" behindDoc="0" locked="0" layoutInCell="1" allowOverlap="1" wp14:anchorId="54903EA9" wp14:editId="3CC0AC58">
                <wp:simplePos x="0" y="0"/>
                <wp:positionH relativeFrom="column">
                  <wp:posOffset>4694555</wp:posOffset>
                </wp:positionH>
                <wp:positionV relativeFrom="paragraph">
                  <wp:posOffset>2590165</wp:posOffset>
                </wp:positionV>
                <wp:extent cx="579120" cy="168275"/>
                <wp:effectExtent l="0" t="0" r="0" b="0"/>
                <wp:wrapNone/>
                <wp:docPr id="52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64024" w14:textId="77777777" w:rsidR="00C5703A" w:rsidRPr="007C0044"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7C0044">
                              <w:rPr>
                                <w:rFonts w:eastAsia="+mn-ea" w:cs="+mn-cs"/>
                                <w:color w:val="FFFFFF" w:themeColor="background1"/>
                                <w:kern w:val="24"/>
                                <w:sz w:val="10"/>
                                <w:szCs w:val="10"/>
                              </w:rPr>
                              <w:t>ST. FRANCIS</w:t>
                            </w:r>
                          </w:p>
                        </w:txbxContent>
                      </wps:txbx>
                      <wps:bodyPr wrap="none">
                        <a:spAutoFit/>
                      </wps:bodyPr>
                    </wps:wsp>
                  </a:graphicData>
                </a:graphic>
              </wp:anchor>
            </w:drawing>
          </mc:Choice>
          <mc:Fallback>
            <w:pict>
              <v:shape w14:anchorId="54903EA9" id="Text Box 161" o:spid="_x0000_s1083" type="#_x0000_t202" style="position:absolute;left:0;text-align:left;margin-left:369.65pt;margin-top:203.95pt;width:45.6pt;height:13.25pt;z-index:25227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" filled="f" stroked="f">
                <v:textbox style="mso-fit-shape-to-text:t">
                  <w:txbxContent>
                    <w:p w14:paraId="65764024" w14:textId="77777777" w:rsidR="00C5703A" w:rsidRPr="007C0044"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7C0044">
                        <w:rPr>
                          <w:rFonts w:eastAsia="+mn-ea" w:cs="+mn-cs"/>
                          <w:color w:val="FFFFFF" w:themeColor="background1"/>
                          <w:kern w:val="24"/>
                          <w:sz w:val="10"/>
                          <w:szCs w:val="10"/>
                        </w:rPr>
                        <w:t>ST. FRANCIS</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69056" behindDoc="0" locked="0" layoutInCell="1" allowOverlap="1" wp14:anchorId="46A06DD5" wp14:editId="13A25142">
                <wp:simplePos x="0" y="0"/>
                <wp:positionH relativeFrom="column">
                  <wp:posOffset>5158105</wp:posOffset>
                </wp:positionH>
                <wp:positionV relativeFrom="paragraph">
                  <wp:posOffset>2098040</wp:posOffset>
                </wp:positionV>
                <wp:extent cx="593725" cy="168275"/>
                <wp:effectExtent l="0" t="0" r="0" b="0"/>
                <wp:wrapNone/>
                <wp:docPr id="521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D04F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CRITTENDEN</w:t>
                            </w:r>
                          </w:p>
                        </w:txbxContent>
                      </wps:txbx>
                      <wps:bodyPr wrap="none">
                        <a:spAutoFit/>
                      </wps:bodyPr>
                    </wps:wsp>
                  </a:graphicData>
                </a:graphic>
              </wp:anchor>
            </w:drawing>
          </mc:Choice>
          <mc:Fallback>
            <w:pict>
              <v:shape w14:anchorId="46A06DD5" id="Text Box 160" o:spid="_x0000_s1084" type="#_x0000_t202" style="position:absolute;left:0;text-align:left;margin-left:406.15pt;margin-top:165.2pt;width:46.75pt;height:13.25pt;z-index:252269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" filled="f" stroked="f">
                <v:textbox style="mso-fit-shape-to-text:t">
                  <w:txbxContent>
                    <w:p w14:paraId="5DFD04F4"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CRITTENDEN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68032" behindDoc="0" locked="0" layoutInCell="1" allowOverlap="1" wp14:anchorId="55141263" wp14:editId="7E124FC1">
                <wp:simplePos x="0" y="0"/>
                <wp:positionH relativeFrom="column">
                  <wp:posOffset>4745355</wp:posOffset>
                </wp:positionH>
                <wp:positionV relativeFrom="paragraph">
                  <wp:posOffset>2244090</wp:posOffset>
                </wp:positionV>
                <wp:extent cx="410845" cy="168275"/>
                <wp:effectExtent l="0" t="0" r="0" b="0"/>
                <wp:wrapNone/>
                <wp:docPr id="521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BE0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CROSS</w:t>
                            </w:r>
                          </w:p>
                        </w:txbxContent>
                      </wps:txbx>
                      <wps:bodyPr wrap="none">
                        <a:spAutoFit/>
                      </wps:bodyPr>
                    </wps:wsp>
                  </a:graphicData>
                </a:graphic>
              </wp:anchor>
            </w:drawing>
          </mc:Choice>
          <mc:Fallback>
            <w:pict>
              <v:shape w14:anchorId="55141263" id="Text Box 159" o:spid="_x0000_s1085" type="#_x0000_t202" style="position:absolute;left:0;text-align:left;margin-left:373.65pt;margin-top:176.7pt;width:32.35pt;height:13.25pt;z-index:25226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" filled="f" stroked="f">
                <v:textbox style="mso-fit-shape-to-text:t">
                  <w:txbxContent>
                    <w:p w14:paraId="68EBBE0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CROSS</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67008" behindDoc="0" locked="0" layoutInCell="1" allowOverlap="1" wp14:anchorId="1F8A9F9E" wp14:editId="241A37A8">
                <wp:simplePos x="0" y="0"/>
                <wp:positionH relativeFrom="column">
                  <wp:posOffset>4758055</wp:posOffset>
                </wp:positionH>
                <wp:positionV relativeFrom="paragraph">
                  <wp:posOffset>1863090</wp:posOffset>
                </wp:positionV>
                <wp:extent cx="501650" cy="168275"/>
                <wp:effectExtent l="0" t="0" r="0" b="0"/>
                <wp:wrapNone/>
                <wp:docPr id="521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6B45"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POINSETT</w:t>
                            </w:r>
                          </w:p>
                        </w:txbxContent>
                      </wps:txbx>
                      <wps:bodyPr wrap="none">
                        <a:spAutoFit/>
                      </wps:bodyPr>
                    </wps:wsp>
                  </a:graphicData>
                </a:graphic>
              </wp:anchor>
            </w:drawing>
          </mc:Choice>
          <mc:Fallback>
            <w:pict>
              <v:shape w14:anchorId="1F8A9F9E" id="Text Box 158" o:spid="_x0000_s1086" type="#_x0000_t202" style="position:absolute;left:0;text-align:left;margin-left:374.65pt;margin-top:146.7pt;width:39.5pt;height:13.25pt;z-index:25226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" filled="f" stroked="f">
                <v:textbox style="mso-fit-shape-to-text:t">
                  <w:txbxContent>
                    <w:p w14:paraId="0DE36B45"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POINSETT</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65984" behindDoc="0" locked="0" layoutInCell="1" allowOverlap="1" wp14:anchorId="1CD5F7E8" wp14:editId="57944AE2">
                <wp:simplePos x="0" y="0"/>
                <wp:positionH relativeFrom="column">
                  <wp:posOffset>5424805</wp:posOffset>
                </wp:positionH>
                <wp:positionV relativeFrom="paragraph">
                  <wp:posOffset>1536065</wp:posOffset>
                </wp:positionV>
                <wp:extent cx="563245" cy="168275"/>
                <wp:effectExtent l="0" t="0" r="0" b="0"/>
                <wp:wrapNone/>
                <wp:docPr id="522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CBB0"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MISSISSIPPI</w:t>
                            </w:r>
                          </w:p>
                        </w:txbxContent>
                      </wps:txbx>
                      <wps:bodyPr wrap="none">
                        <a:spAutoFit/>
                      </wps:bodyPr>
                    </wps:wsp>
                  </a:graphicData>
                </a:graphic>
              </wp:anchor>
            </w:drawing>
          </mc:Choice>
          <mc:Fallback>
            <w:pict>
              <v:shape w14:anchorId="1CD5F7E8" id="Text Box 156" o:spid="_x0000_s1087" type="#_x0000_t202" style="position:absolute;left:0;text-align:left;margin-left:427.15pt;margin-top:120.95pt;width:44.35pt;height:13.25pt;z-index:25226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" filled="f" stroked="f">
                <v:textbox style="mso-fit-shape-to-text:t">
                  <w:txbxContent>
                    <w:p w14:paraId="007ECBB0"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MISSISSIPPI</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64960" behindDoc="0" locked="0" layoutInCell="1" allowOverlap="1" wp14:anchorId="6F09A481" wp14:editId="5FF8D1FC">
                <wp:simplePos x="0" y="0"/>
                <wp:positionH relativeFrom="column">
                  <wp:posOffset>4770755</wp:posOffset>
                </wp:positionH>
                <wp:positionV relativeFrom="paragraph">
                  <wp:posOffset>1536065</wp:posOffset>
                </wp:positionV>
                <wp:extent cx="563245" cy="168275"/>
                <wp:effectExtent l="0" t="0" r="0" b="0"/>
                <wp:wrapNone/>
                <wp:docPr id="522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4228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CRAIGHEAD</w:t>
                            </w:r>
                          </w:p>
                        </w:txbxContent>
                      </wps:txbx>
                      <wps:bodyPr wrap="none">
                        <a:spAutoFit/>
                      </wps:bodyPr>
                    </wps:wsp>
                  </a:graphicData>
                </a:graphic>
              </wp:anchor>
            </w:drawing>
          </mc:Choice>
          <mc:Fallback>
            <w:pict>
              <v:shape w14:anchorId="6F09A481" id="Text Box 155" o:spid="_x0000_s1088" type="#_x0000_t202" style="position:absolute;left:0;text-align:left;margin-left:375.65pt;margin-top:120.95pt;width:44.35pt;height:13.25pt;z-index:25226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" filled="f" stroked="f">
                <v:textbox style="mso-fit-shape-to-text:t">
                  <w:txbxContent>
                    <w:p w14:paraId="3BF4228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CRAIGHEAD</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63936" behindDoc="0" locked="0" layoutInCell="1" allowOverlap="1" wp14:anchorId="679CAAC1" wp14:editId="004F91C6">
                <wp:simplePos x="0" y="0"/>
                <wp:positionH relativeFrom="column">
                  <wp:posOffset>4919980</wp:posOffset>
                </wp:positionH>
                <wp:positionV relativeFrom="paragraph">
                  <wp:posOffset>1155065</wp:posOffset>
                </wp:positionV>
                <wp:extent cx="454025" cy="168275"/>
                <wp:effectExtent l="0" t="0" r="0" b="0"/>
                <wp:wrapNone/>
                <wp:docPr id="522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E6F3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GREENE</w:t>
                            </w:r>
                          </w:p>
                        </w:txbxContent>
                      </wps:txbx>
                      <wps:bodyPr wrap="none">
                        <a:spAutoFit/>
                      </wps:bodyPr>
                    </wps:wsp>
                  </a:graphicData>
                </a:graphic>
              </wp:anchor>
            </w:drawing>
          </mc:Choice>
          <mc:Fallback>
            <w:pict>
              <v:shape w14:anchorId="679CAAC1" id="Text Box 154" o:spid="_x0000_s1089" type="#_x0000_t202" style="position:absolute;left:0;text-align:left;margin-left:387.4pt;margin-top:90.95pt;width:35.75pt;height:13.25pt;z-index:252263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" filled="f" stroked="f">
                <v:textbox style="mso-fit-shape-to-text:t">
                  <w:txbxContent>
                    <w:p w14:paraId="6C2E6F3F"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GREENE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62912" behindDoc="0" locked="0" layoutInCell="1" allowOverlap="1" wp14:anchorId="0797FC60" wp14:editId="6CB99F21">
                <wp:simplePos x="0" y="0"/>
                <wp:positionH relativeFrom="column">
                  <wp:posOffset>5046980</wp:posOffset>
                </wp:positionH>
                <wp:positionV relativeFrom="paragraph">
                  <wp:posOffset>843915</wp:posOffset>
                </wp:positionV>
                <wp:extent cx="350520" cy="168275"/>
                <wp:effectExtent l="0" t="0" r="0" b="0"/>
                <wp:wrapNone/>
                <wp:docPr id="522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D343"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CLAY</w:t>
                            </w:r>
                          </w:p>
                        </w:txbxContent>
                      </wps:txbx>
                      <wps:bodyPr wrap="none">
                        <a:spAutoFit/>
                      </wps:bodyPr>
                    </wps:wsp>
                  </a:graphicData>
                </a:graphic>
              </wp:anchor>
            </w:drawing>
          </mc:Choice>
          <mc:Fallback>
            <w:pict>
              <v:shape w14:anchorId="0797FC60" id="Text Box 152" o:spid="_x0000_s1090" type="#_x0000_t202" style="position:absolute;left:0;text-align:left;margin-left:397.4pt;margin-top:66.45pt;width:27.6pt;height:13.25pt;z-index:252262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" filled="f" stroked="f">
                <v:textbox style="mso-fit-shape-to-text:t">
                  <w:txbxContent>
                    <w:p w14:paraId="4E09D343"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CLAY</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61888" behindDoc="0" locked="0" layoutInCell="1" allowOverlap="1" wp14:anchorId="281A9C4F" wp14:editId="1FEB3979">
                <wp:simplePos x="0" y="0"/>
                <wp:positionH relativeFrom="column">
                  <wp:posOffset>4335780</wp:posOffset>
                </wp:positionH>
                <wp:positionV relativeFrom="paragraph">
                  <wp:posOffset>843915</wp:posOffset>
                </wp:positionV>
                <wp:extent cx="549275" cy="169545"/>
                <wp:effectExtent l="0" t="0" r="0" b="0"/>
                <wp:wrapNone/>
                <wp:docPr id="522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A75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b/>
                                <w:bCs/>
                                <w:color w:val="000000"/>
                                <w:kern w:val="24"/>
                                <w:sz w:val="10"/>
                                <w:szCs w:val="10"/>
                              </w:rPr>
                              <w:t>RANDOLPH</w:t>
                            </w:r>
                          </w:p>
                        </w:txbxContent>
                      </wps:txbx>
                      <wps:bodyPr wrap="none">
                        <a:spAutoFit/>
                      </wps:bodyPr>
                    </wps:wsp>
                  </a:graphicData>
                </a:graphic>
              </wp:anchor>
            </w:drawing>
          </mc:Choice>
          <mc:Fallback>
            <w:pict>
              <v:shape w14:anchorId="281A9C4F" id="Text Box 151" o:spid="_x0000_s1091" type="#_x0000_t202" style="position:absolute;left:0;text-align:left;margin-left:341.4pt;margin-top:66.45pt;width:43.25pt;height:13.35pt;z-index:25226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" filled="f" stroked="f">
                <v:textbox style="mso-fit-shape-to-text:t">
                  <w:txbxContent>
                    <w:p w14:paraId="4A2AA75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b/>
                          <w:bCs/>
                          <w:color w:val="000000"/>
                          <w:kern w:val="24"/>
                          <w:sz w:val="10"/>
                          <w:szCs w:val="10"/>
                        </w:rPr>
                        <w:t>RANDOLPH</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60864" behindDoc="0" locked="0" layoutInCell="1" allowOverlap="1" wp14:anchorId="1E08A855" wp14:editId="4D2E8265">
                <wp:simplePos x="0" y="0"/>
                <wp:positionH relativeFrom="column">
                  <wp:posOffset>3589655</wp:posOffset>
                </wp:positionH>
                <wp:positionV relativeFrom="paragraph">
                  <wp:posOffset>843915</wp:posOffset>
                </wp:positionV>
                <wp:extent cx="442595" cy="169545"/>
                <wp:effectExtent l="0" t="0" r="0" b="0"/>
                <wp:wrapNone/>
                <wp:docPr id="522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8575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b/>
                                <w:bCs/>
                                <w:color w:val="000000"/>
                                <w:kern w:val="24"/>
                                <w:sz w:val="10"/>
                                <w:szCs w:val="10"/>
                              </w:rPr>
                              <w:t>FULTON</w:t>
                            </w:r>
                          </w:p>
                        </w:txbxContent>
                      </wps:txbx>
                      <wps:bodyPr wrap="none">
                        <a:spAutoFit/>
                      </wps:bodyPr>
                    </wps:wsp>
                  </a:graphicData>
                </a:graphic>
              </wp:anchor>
            </w:drawing>
          </mc:Choice>
          <mc:Fallback>
            <w:pict>
              <v:shape w14:anchorId="1E08A855" id="Text Box 149" o:spid="_x0000_s1092" type="#_x0000_t202" style="position:absolute;left:0;text-align:left;margin-left:282.65pt;margin-top:66.45pt;width:34.85pt;height:13.35pt;z-index:25226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" filled="f" stroked="f">
                <v:textbox style="mso-fit-shape-to-text:t">
                  <w:txbxContent>
                    <w:p w14:paraId="39485751"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b/>
                          <w:bCs/>
                          <w:color w:val="000000"/>
                          <w:kern w:val="24"/>
                          <w:sz w:val="10"/>
                          <w:szCs w:val="10"/>
                        </w:rPr>
                        <w:t>FULTON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59840" behindDoc="0" locked="0" layoutInCell="1" allowOverlap="1" wp14:anchorId="0C4D3B67" wp14:editId="09ECA8AD">
                <wp:simplePos x="0" y="0"/>
                <wp:positionH relativeFrom="column">
                  <wp:posOffset>3030855</wp:posOffset>
                </wp:positionH>
                <wp:positionV relativeFrom="paragraph">
                  <wp:posOffset>843915</wp:posOffset>
                </wp:positionV>
                <wp:extent cx="439420" cy="168275"/>
                <wp:effectExtent l="0" t="0" r="0" b="0"/>
                <wp:wrapNone/>
                <wp:docPr id="522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429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BAXTER</w:t>
                            </w:r>
                          </w:p>
                        </w:txbxContent>
                      </wps:txbx>
                      <wps:bodyPr wrap="none">
                        <a:spAutoFit/>
                      </wps:bodyPr>
                    </wps:wsp>
                  </a:graphicData>
                </a:graphic>
              </wp:anchor>
            </w:drawing>
          </mc:Choice>
          <mc:Fallback>
            <w:pict>
              <v:shape w14:anchorId="0C4D3B67" id="Text Box 148" o:spid="_x0000_s1093" type="#_x0000_t202" style="position:absolute;left:0;text-align:left;margin-left:238.65pt;margin-top:66.45pt;width:34.6pt;height:13.25pt;z-index:25225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" filled="f" stroked="f">
                <v:textbox style="mso-fit-shape-to-text:t">
                  <w:txbxContent>
                    <w:p w14:paraId="70424298"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BAXTER</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58816" behindDoc="0" locked="0" layoutInCell="1" allowOverlap="1" wp14:anchorId="570FA88C" wp14:editId="0EC1E971">
                <wp:simplePos x="0" y="0"/>
                <wp:positionH relativeFrom="column">
                  <wp:posOffset>3766185</wp:posOffset>
                </wp:positionH>
                <wp:positionV relativeFrom="paragraph">
                  <wp:posOffset>1579245</wp:posOffset>
                </wp:positionV>
                <wp:extent cx="692150" cy="168275"/>
                <wp:effectExtent l="0" t="0" r="0" b="0"/>
                <wp:wrapNone/>
                <wp:docPr id="522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E605"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INDEPENDENCE</w:t>
                            </w:r>
                          </w:p>
                        </w:txbxContent>
                      </wps:txbx>
                      <wps:bodyPr wrap="none">
                        <a:spAutoFit/>
                      </wps:bodyPr>
                    </wps:wsp>
                  </a:graphicData>
                </a:graphic>
              </wp:anchor>
            </w:drawing>
          </mc:Choice>
          <mc:Fallback>
            <w:pict>
              <v:shape w14:anchorId="570FA88C" id="Text Box 144" o:spid="_x0000_s1094" type="#_x0000_t202" style="position:absolute;left:0;text-align:left;margin-left:296.55pt;margin-top:124.35pt;width:54.5pt;height:13.25pt;z-index:252258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" filled="f" stroked="f">
                <v:textbox style="mso-fit-shape-to-text:t">
                  <w:txbxContent>
                    <w:p w14:paraId="0FEDE605"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INDEPENDENCE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57792" behindDoc="0" locked="0" layoutInCell="1" allowOverlap="1" wp14:anchorId="40253AB7" wp14:editId="6F4A4DD4">
                <wp:simplePos x="0" y="0"/>
                <wp:positionH relativeFrom="column">
                  <wp:posOffset>1664335</wp:posOffset>
                </wp:positionH>
                <wp:positionV relativeFrom="paragraph">
                  <wp:posOffset>5043170</wp:posOffset>
                </wp:positionV>
                <wp:extent cx="547370" cy="168275"/>
                <wp:effectExtent l="0" t="0" r="0" b="0"/>
                <wp:wrapNone/>
                <wp:docPr id="522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667D6"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LAFAYETTE</w:t>
                            </w:r>
                          </w:p>
                        </w:txbxContent>
                      </wps:txbx>
                      <wps:bodyPr wrap="none">
                        <a:spAutoFit/>
                      </wps:bodyPr>
                    </wps:wsp>
                  </a:graphicData>
                </a:graphic>
              </wp:anchor>
            </w:drawing>
          </mc:Choice>
          <mc:Fallback>
            <w:pict>
              <v:shape w14:anchorId="40253AB7" id="Text Box 143" o:spid="_x0000_s1095" type="#_x0000_t202" style="position:absolute;left:0;text-align:left;margin-left:131.05pt;margin-top:397.1pt;width:43.1pt;height:13.25pt;z-index:25225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" filled="f" stroked="f">
                <v:textbox style="mso-fit-shape-to-text:t">
                  <w:txbxContent>
                    <w:p w14:paraId="2FC667D6"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LAFAYETTE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56768" behindDoc="0" locked="0" layoutInCell="1" allowOverlap="1" wp14:anchorId="1098A592" wp14:editId="4B1486B7">
                <wp:simplePos x="0" y="0"/>
                <wp:positionH relativeFrom="column">
                  <wp:posOffset>2731135</wp:posOffset>
                </wp:positionH>
                <wp:positionV relativeFrom="paragraph">
                  <wp:posOffset>1056640</wp:posOffset>
                </wp:positionV>
                <wp:extent cx="438150" cy="168275"/>
                <wp:effectExtent l="0" t="0" r="0" b="0"/>
                <wp:wrapNone/>
                <wp:docPr id="522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42A2"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MARION</w:t>
                            </w:r>
                          </w:p>
                        </w:txbxContent>
                      </wps:txbx>
                      <wps:bodyPr wrap="none">
                        <a:spAutoFit/>
                      </wps:bodyPr>
                    </wps:wsp>
                  </a:graphicData>
                </a:graphic>
              </wp:anchor>
            </w:drawing>
          </mc:Choice>
          <mc:Fallback>
            <w:pict>
              <v:shape w14:anchorId="1098A592" id="Text Box 141" o:spid="_x0000_s1096" type="#_x0000_t202" style="position:absolute;left:0;text-align:left;margin-left:215.05pt;margin-top:83.2pt;width:34.5pt;height:13.25pt;z-index:25225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" filled="f" stroked="f">
                <v:textbox style="mso-fit-shape-to-text:t">
                  <w:txbxContent>
                    <w:p w14:paraId="7B4242A2"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MARION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55744" behindDoc="0" locked="0" layoutInCell="1" allowOverlap="1" wp14:anchorId="6D80E88E" wp14:editId="056673C5">
                <wp:simplePos x="0" y="0"/>
                <wp:positionH relativeFrom="column">
                  <wp:posOffset>2322830</wp:posOffset>
                </wp:positionH>
                <wp:positionV relativeFrom="paragraph">
                  <wp:posOffset>840740</wp:posOffset>
                </wp:positionV>
                <wp:extent cx="414020" cy="168275"/>
                <wp:effectExtent l="0" t="0" r="0" b="0"/>
                <wp:wrapNone/>
                <wp:docPr id="523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3267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BOONE</w:t>
                            </w:r>
                          </w:p>
                        </w:txbxContent>
                      </wps:txbx>
                      <wps:bodyPr wrap="none">
                        <a:spAutoFit/>
                      </wps:bodyPr>
                    </wps:wsp>
                  </a:graphicData>
                </a:graphic>
              </wp:anchor>
            </w:drawing>
          </mc:Choice>
          <mc:Fallback>
            <w:pict>
              <v:shape w14:anchorId="6D80E88E" id="Text Box 140" o:spid="_x0000_s1097" type="#_x0000_t202" style="position:absolute;left:0;text-align:left;margin-left:182.9pt;margin-top:66.2pt;width:32.6pt;height:13.25pt;z-index:25225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" filled="f" stroked="f">
                <v:textbox style="mso-fit-shape-to-text:t">
                  <w:txbxContent>
                    <w:p w14:paraId="7003267C"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BOONE</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53696" behindDoc="0" locked="0" layoutInCell="1" allowOverlap="1" wp14:anchorId="4673FA7F" wp14:editId="6A5DC13C">
                <wp:simplePos x="0" y="0"/>
                <wp:positionH relativeFrom="column">
                  <wp:posOffset>1067435</wp:posOffset>
                </wp:positionH>
                <wp:positionV relativeFrom="paragraph">
                  <wp:posOffset>842645</wp:posOffset>
                </wp:positionV>
                <wp:extent cx="448945" cy="168275"/>
                <wp:effectExtent l="0" t="0" r="0" b="0"/>
                <wp:wrapNone/>
                <wp:docPr id="523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EB70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BENTON</w:t>
                            </w:r>
                          </w:p>
                        </w:txbxContent>
                      </wps:txbx>
                      <wps:bodyPr wrap="none">
                        <a:spAutoFit/>
                      </wps:bodyPr>
                    </wps:wsp>
                  </a:graphicData>
                </a:graphic>
              </wp:anchor>
            </w:drawing>
          </mc:Choice>
          <mc:Fallback>
            <w:pict>
              <v:shape w14:anchorId="4673FA7F" id="Text Box 137" o:spid="_x0000_s1098" type="#_x0000_t202" style="position:absolute;left:0;text-align:left;margin-left:84.05pt;margin-top:66.35pt;width:35.35pt;height:13.25pt;z-index:25225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" filled="f" stroked="f">
                <v:textbox style="mso-fit-shape-to-text:t">
                  <w:txbxContent>
                    <w:p w14:paraId="406EB709"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BENTON</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52672" behindDoc="0" locked="0" layoutInCell="1" allowOverlap="1" wp14:anchorId="29CB189A" wp14:editId="6F7BA4CF">
                <wp:simplePos x="0" y="0"/>
                <wp:positionH relativeFrom="column">
                  <wp:posOffset>2030730</wp:posOffset>
                </wp:positionH>
                <wp:positionV relativeFrom="paragraph">
                  <wp:posOffset>2580640</wp:posOffset>
                </wp:positionV>
                <wp:extent cx="339725" cy="168275"/>
                <wp:effectExtent l="0" t="0" r="0" b="0"/>
                <wp:wrapNone/>
                <wp:docPr id="523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CD974" w14:textId="77777777" w:rsidR="00C5703A" w:rsidRPr="0037283D"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37283D">
                              <w:rPr>
                                <w:rFonts w:eastAsia="+mn-ea" w:cs="+mn-cs"/>
                                <w:color w:val="FFFFFF" w:themeColor="background1"/>
                                <w:kern w:val="24"/>
                                <w:sz w:val="10"/>
                                <w:szCs w:val="10"/>
                              </w:rPr>
                              <w:t>YELL</w:t>
                            </w:r>
                          </w:p>
                        </w:txbxContent>
                      </wps:txbx>
                      <wps:bodyPr wrap="none">
                        <a:spAutoFit/>
                      </wps:bodyPr>
                    </wps:wsp>
                  </a:graphicData>
                </a:graphic>
              </wp:anchor>
            </w:drawing>
          </mc:Choice>
          <mc:Fallback>
            <w:pict>
              <v:shape w14:anchorId="29CB189A" id="Text Box 136" o:spid="_x0000_s1099" type="#_x0000_t202" style="position:absolute;left:0;text-align:left;margin-left:159.9pt;margin-top:203.2pt;width:26.75pt;height:13.25pt;z-index:25225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" filled="f" stroked="f">
                <v:textbox style="mso-fit-shape-to-text:t">
                  <w:txbxContent>
                    <w:p w14:paraId="67DCD974" w14:textId="77777777" w:rsidR="00C5703A" w:rsidRPr="0037283D" w:rsidRDefault="00C5703A" w:rsidP="0055173D">
                      <w:pPr>
                        <w:pStyle w:val="NormalWeb"/>
                        <w:kinsoku w:val="0"/>
                        <w:overflowPunct w:val="0"/>
                        <w:spacing w:before="0" w:beforeAutospacing="0" w:after="0" w:afterAutospacing="0"/>
                        <w:textAlignment w:val="baseline"/>
                        <w:rPr>
                          <w:color w:val="FFFFFF" w:themeColor="background1"/>
                          <w:sz w:val="24"/>
                          <w:szCs w:val="24"/>
                        </w:rPr>
                      </w:pPr>
                      <w:r w:rsidRPr="0037283D">
                        <w:rPr>
                          <w:rFonts w:eastAsia="+mn-ea" w:cs="+mn-cs"/>
                          <w:color w:val="FFFFFF" w:themeColor="background1"/>
                          <w:kern w:val="24"/>
                          <w:sz w:val="10"/>
                          <w:szCs w:val="10"/>
                        </w:rPr>
                        <w:t>YELL</w:t>
                      </w:r>
                    </w:p>
                  </w:txbxContent>
                </v:textbox>
              </v:shape>
            </w:pict>
          </mc:Fallback>
        </mc:AlternateContent>
      </w:r>
      <w:r w:rsidRPr="00907B52">
        <w:rPr>
          <w:rFonts w:ascii="Arial" w:hAnsi="Arial" w:cs="Arial"/>
          <w:noProof/>
        </w:rPr>
        <mc:AlternateContent>
          <mc:Choice Requires="wps">
            <w:drawing>
              <wp:anchor distT="0" distB="0" distL="114300" distR="114300" simplePos="0" relativeHeight="252251648" behindDoc="0" locked="0" layoutInCell="1" allowOverlap="1" wp14:anchorId="756E835F" wp14:editId="2BB2BC30">
                <wp:simplePos x="0" y="0"/>
                <wp:positionH relativeFrom="column">
                  <wp:posOffset>4115435</wp:posOffset>
                </wp:positionH>
                <wp:positionV relativeFrom="paragraph">
                  <wp:posOffset>1563370</wp:posOffset>
                </wp:positionV>
                <wp:extent cx="527050" cy="708025"/>
                <wp:effectExtent l="0" t="0" r="25400" b="15875"/>
                <wp:wrapNone/>
                <wp:docPr id="523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708025"/>
                        </a:xfrm>
                        <a:custGeom>
                          <a:avLst/>
                          <a:gdLst>
                            <a:gd name="T0" fmla="*/ 2147483646 w 332"/>
                            <a:gd name="T1" fmla="*/ 0 h 446"/>
                            <a:gd name="T2" fmla="*/ 2147483646 w 332"/>
                            <a:gd name="T3" fmla="*/ 0 h 446"/>
                            <a:gd name="T4" fmla="*/ 2147483646 w 332"/>
                            <a:gd name="T5" fmla="*/ 2147483646 h 446"/>
                            <a:gd name="T6" fmla="*/ 2147483646 w 332"/>
                            <a:gd name="T7" fmla="*/ 2147483646 h 446"/>
                            <a:gd name="T8" fmla="*/ 2147483646 w 332"/>
                            <a:gd name="T9" fmla="*/ 2147483646 h 446"/>
                            <a:gd name="T10" fmla="*/ 0 w 332"/>
                            <a:gd name="T11" fmla="*/ 2147483646 h 446"/>
                            <a:gd name="T12" fmla="*/ 0 w 332"/>
                            <a:gd name="T13" fmla="*/ 2147483646 h 446"/>
                            <a:gd name="T14" fmla="*/ 2147483646 w 332"/>
                            <a:gd name="T15" fmla="*/ 2147483646 h 446"/>
                            <a:gd name="T16" fmla="*/ 2147483646 w 332"/>
                            <a:gd name="T17" fmla="*/ 2147483646 h 446"/>
                            <a:gd name="T18" fmla="*/ 2147483646 w 332"/>
                            <a:gd name="T19" fmla="*/ 2147483646 h 446"/>
                            <a:gd name="T20" fmla="*/ 2147483646 w 332"/>
                            <a:gd name="T21" fmla="*/ 2147483646 h 446"/>
                            <a:gd name="T22" fmla="*/ 2147483646 w 332"/>
                            <a:gd name="T23" fmla="*/ 0 h 44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32"/>
                            <a:gd name="T37" fmla="*/ 0 h 446"/>
                            <a:gd name="T38" fmla="*/ 332 w 332"/>
                            <a:gd name="T39" fmla="*/ 446 h 44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32" h="446">
                              <a:moveTo>
                                <a:pt x="238" y="0"/>
                              </a:moveTo>
                              <a:lnTo>
                                <a:pt x="332" y="0"/>
                              </a:lnTo>
                              <a:lnTo>
                                <a:pt x="332" y="446"/>
                              </a:lnTo>
                              <a:lnTo>
                                <a:pt x="214" y="446"/>
                              </a:lnTo>
                              <a:lnTo>
                                <a:pt x="214" y="378"/>
                              </a:lnTo>
                              <a:lnTo>
                                <a:pt x="0" y="378"/>
                              </a:lnTo>
                              <a:lnTo>
                                <a:pt x="0" y="282"/>
                              </a:lnTo>
                              <a:lnTo>
                                <a:pt x="118" y="282"/>
                              </a:lnTo>
                              <a:lnTo>
                                <a:pt x="118" y="212"/>
                              </a:lnTo>
                              <a:lnTo>
                                <a:pt x="168" y="212"/>
                              </a:lnTo>
                              <a:lnTo>
                                <a:pt x="144" y="140"/>
                              </a:lnTo>
                              <a:lnTo>
                                <a:pt x="238" y="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52B1793C" id="Freeform 64" o:spid="_x0000_s1026" style="position:absolute;margin-left:324.05pt;margin-top:123.1pt;width:41.5pt;height:55.75pt;z-index:252251648;visibility:visible;mso-wrap-style:none;mso-wrap-distance-left:9pt;mso-wrap-distance-top:0;mso-wrap-distance-right:9pt;mso-wrap-distance-bottom:0;mso-position-horizontal:absolute;mso-position-horizontal-relative:text;mso-position-vertical:absolute;mso-position-vertical-relative:text;v-text-anchor:middle" coordsize="3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" path="m238,r94,l332,446r-118,l214,378,,378,,282r118,l118,212r50,l144,140,238,xe" fillcolor="#7030a0">
                <v:path arrowok="t" o:connecttype="custom" o:connectlocs="2147483646,0;2147483646,0;2147483646,2147483646;2147483646,2147483646;2147483646,2147483646;0,2147483646;0,2147483646;2147483646,2147483646;2147483646,2147483646;2147483646,2147483646;2147483646,2147483646;2147483646,0" o:connectangles="0,0,0,0,0,0,0,0,0,0,0,0" textboxrect="0,0,332,446"/>
              </v:shape>
            </w:pict>
          </mc:Fallback>
        </mc:AlternateContent>
      </w:r>
      <w:r w:rsidRPr="00907B52">
        <w:rPr>
          <w:rFonts w:ascii="Arial" w:hAnsi="Arial" w:cs="Arial"/>
          <w:noProof/>
        </w:rPr>
        <mc:AlternateContent>
          <mc:Choice Requires="wps">
            <w:drawing>
              <wp:anchor distT="0" distB="0" distL="114300" distR="114300" simplePos="0" relativeHeight="252250624" behindDoc="0" locked="0" layoutInCell="1" allowOverlap="1" wp14:anchorId="02EA4DD7" wp14:editId="71B8E0C2">
                <wp:simplePos x="0" y="0"/>
                <wp:positionH relativeFrom="column">
                  <wp:posOffset>4839335</wp:posOffset>
                </wp:positionH>
                <wp:positionV relativeFrom="paragraph">
                  <wp:posOffset>785495</wp:posOffset>
                </wp:positionV>
                <wp:extent cx="815975" cy="368300"/>
                <wp:effectExtent l="0" t="0" r="22225" b="12700"/>
                <wp:wrapNone/>
                <wp:docPr id="523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975" cy="368300"/>
                        </a:xfrm>
                        <a:custGeom>
                          <a:avLst/>
                          <a:gdLst>
                            <a:gd name="T0" fmla="*/ 2147483646 w 514"/>
                            <a:gd name="T1" fmla="*/ 2147483646 h 232"/>
                            <a:gd name="T2" fmla="*/ 2147483646 w 514"/>
                            <a:gd name="T3" fmla="*/ 2147483646 h 232"/>
                            <a:gd name="T4" fmla="*/ 2147483646 w 514"/>
                            <a:gd name="T5" fmla="*/ 2147483646 h 232"/>
                            <a:gd name="T6" fmla="*/ 0 w 514"/>
                            <a:gd name="T7" fmla="*/ 2147483646 h 232"/>
                            <a:gd name="T8" fmla="*/ 0 w 514"/>
                            <a:gd name="T9" fmla="*/ 0 h 232"/>
                            <a:gd name="T10" fmla="*/ 2147483646 w 514"/>
                            <a:gd name="T11" fmla="*/ 0 h 232"/>
                            <a:gd name="T12" fmla="*/ 2147483646 w 514"/>
                            <a:gd name="T13" fmla="*/ 2147483646 h 232"/>
                            <a:gd name="T14" fmla="*/ 2147483646 w 514"/>
                            <a:gd name="T15" fmla="*/ 2147483646 h 232"/>
                            <a:gd name="T16" fmla="*/ 2147483646 w 514"/>
                            <a:gd name="T17" fmla="*/ 2147483646 h 2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14"/>
                            <a:gd name="T28" fmla="*/ 0 h 232"/>
                            <a:gd name="T29" fmla="*/ 514 w 514"/>
                            <a:gd name="T30" fmla="*/ 232 h 23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14" h="232">
                              <a:moveTo>
                                <a:pt x="416" y="232"/>
                              </a:moveTo>
                              <a:lnTo>
                                <a:pt x="348" y="232"/>
                              </a:lnTo>
                              <a:lnTo>
                                <a:pt x="348" y="184"/>
                              </a:lnTo>
                              <a:lnTo>
                                <a:pt x="0" y="184"/>
                              </a:lnTo>
                              <a:lnTo>
                                <a:pt x="0" y="0"/>
                              </a:lnTo>
                              <a:lnTo>
                                <a:pt x="440" y="0"/>
                              </a:lnTo>
                              <a:lnTo>
                                <a:pt x="514" y="66"/>
                              </a:lnTo>
                              <a:lnTo>
                                <a:pt x="514" y="168"/>
                              </a:lnTo>
                              <a:lnTo>
                                <a:pt x="416" y="232"/>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6B38C21F" id="Freeform 65" o:spid="_x0000_s1026" style="position:absolute;margin-left:381.05pt;margin-top:61.85pt;width:64.25pt;height:29pt;z-index:252250624;visibility:visible;mso-wrap-style:none;mso-wrap-distance-left:9pt;mso-wrap-distance-top:0;mso-wrap-distance-right:9pt;mso-wrap-distance-bottom:0;mso-position-horizontal:absolute;mso-position-horizontal-relative:text;mso-position-vertical:absolute;mso-position-vertical-relative:text;v-text-anchor:middle" coordsize="5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" path="m416,232r-68,l348,184,,184,,,440,r74,66l514,168r-98,64xe" fillcolor="#7030a0">
                <v:path arrowok="t" o:connecttype="custom" o:connectlocs="2147483646,2147483646;2147483646,2147483646;2147483646,2147483646;0,2147483646;0,0;2147483646,0;2147483646,2147483646;2147483646,2147483646;2147483646,2147483646" o:connectangles="0,0,0,0,0,0,0,0,0" textboxrect="0,0,514,232"/>
              </v:shape>
            </w:pict>
          </mc:Fallback>
        </mc:AlternateContent>
      </w:r>
      <w:r w:rsidRPr="00907B52">
        <w:rPr>
          <w:rFonts w:ascii="Arial" w:hAnsi="Arial" w:cs="Arial"/>
          <w:noProof/>
        </w:rPr>
        <mc:AlternateContent>
          <mc:Choice Requires="wps">
            <w:drawing>
              <wp:anchor distT="0" distB="0" distL="114300" distR="114300" simplePos="0" relativeHeight="252249600" behindDoc="0" locked="0" layoutInCell="1" allowOverlap="1" wp14:anchorId="5C936066" wp14:editId="1CE60572">
                <wp:simplePos x="0" y="0"/>
                <wp:positionH relativeFrom="column">
                  <wp:posOffset>4267835</wp:posOffset>
                </wp:positionH>
                <wp:positionV relativeFrom="paragraph">
                  <wp:posOffset>785495</wp:posOffset>
                </wp:positionV>
                <wp:extent cx="676275" cy="441325"/>
                <wp:effectExtent l="0" t="0" r="28575" b="15875"/>
                <wp:wrapNone/>
                <wp:docPr id="523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441325"/>
                        </a:xfrm>
                        <a:custGeom>
                          <a:avLst/>
                          <a:gdLst>
                            <a:gd name="T0" fmla="*/ 0 w 426"/>
                            <a:gd name="T1" fmla="*/ 0 h 278"/>
                            <a:gd name="T2" fmla="*/ 2147483646 w 426"/>
                            <a:gd name="T3" fmla="*/ 2147483646 h 278"/>
                            <a:gd name="T4" fmla="*/ 2147483646 w 426"/>
                            <a:gd name="T5" fmla="*/ 2147483646 h 278"/>
                            <a:gd name="T6" fmla="*/ 2147483646 w 426"/>
                            <a:gd name="T7" fmla="*/ 2147483646 h 278"/>
                            <a:gd name="T8" fmla="*/ 2147483646 w 426"/>
                            <a:gd name="T9" fmla="*/ 2147483646 h 278"/>
                            <a:gd name="T10" fmla="*/ 2147483646 w 426"/>
                            <a:gd name="T11" fmla="*/ 2147483646 h 278"/>
                            <a:gd name="T12" fmla="*/ 2147483646 w 426"/>
                            <a:gd name="T13" fmla="*/ 2147483646 h 278"/>
                            <a:gd name="T14" fmla="*/ 2147483646 w 426"/>
                            <a:gd name="T15" fmla="*/ 0 h 278"/>
                            <a:gd name="T16" fmla="*/ 0 w 426"/>
                            <a:gd name="T17" fmla="*/ 0 h 2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26"/>
                            <a:gd name="T28" fmla="*/ 0 h 278"/>
                            <a:gd name="T29" fmla="*/ 426 w 426"/>
                            <a:gd name="T30" fmla="*/ 278 h 2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26" h="278">
                              <a:moveTo>
                                <a:pt x="0" y="0"/>
                              </a:moveTo>
                              <a:lnTo>
                                <a:pt x="72" y="110"/>
                              </a:lnTo>
                              <a:lnTo>
                                <a:pt x="92" y="210"/>
                              </a:lnTo>
                              <a:lnTo>
                                <a:pt x="214" y="278"/>
                              </a:lnTo>
                              <a:lnTo>
                                <a:pt x="378" y="278"/>
                              </a:lnTo>
                              <a:lnTo>
                                <a:pt x="378" y="160"/>
                              </a:lnTo>
                              <a:lnTo>
                                <a:pt x="426" y="160"/>
                              </a:lnTo>
                              <a:lnTo>
                                <a:pt x="426" y="0"/>
                              </a:lnTo>
                              <a:lnTo>
                                <a:pt x="0" y="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1F63B41F" id="Freeform 60" o:spid="_x0000_s1026" style="position:absolute;margin-left:336.05pt;margin-top:61.85pt;width:53.25pt;height:34.75pt;z-index:252249600;visibility:visible;mso-wrap-style:none;mso-wrap-distance-left:9pt;mso-wrap-distance-top:0;mso-wrap-distance-right:9pt;mso-wrap-distance-bottom:0;mso-position-horizontal:absolute;mso-position-horizontal-relative:text;mso-position-vertical:absolute;mso-position-vertical-relative:text;v-text-anchor:middle" coordsize="4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" path="m,l72,110,92,210r122,68l378,278r,-118l426,160,426,,,xe" fillcolor="#7030a0">
                <v:path arrowok="t" o:connecttype="custom" o:connectlocs="0,0;2147483646,2147483646;2147483646,2147483646;2147483646,2147483646;2147483646,2147483646;2147483646,2147483646;2147483646,2147483646;2147483646,0;0,0" o:connectangles="0,0,0,0,0,0,0,0,0" textboxrect="0,0,426,278"/>
              </v:shape>
            </w:pict>
          </mc:Fallback>
        </mc:AlternateContent>
      </w:r>
      <w:r w:rsidRPr="00907B52">
        <w:rPr>
          <w:rFonts w:ascii="Arial" w:hAnsi="Arial" w:cs="Arial"/>
          <w:noProof/>
        </w:rPr>
        <mc:AlternateContent>
          <mc:Choice Requires="wps">
            <w:drawing>
              <wp:anchor distT="0" distB="0" distL="114300" distR="114300" simplePos="0" relativeHeight="252248576" behindDoc="0" locked="0" layoutInCell="1" allowOverlap="1" wp14:anchorId="3F6B9877" wp14:editId="1DC4F3F6">
                <wp:simplePos x="0" y="0"/>
                <wp:positionH relativeFrom="column">
                  <wp:posOffset>2308860</wp:posOffset>
                </wp:positionH>
                <wp:positionV relativeFrom="paragraph">
                  <wp:posOffset>785495</wp:posOffset>
                </wp:positionV>
                <wp:extent cx="542925" cy="482600"/>
                <wp:effectExtent l="0" t="0" r="28575" b="12700"/>
                <wp:wrapNone/>
                <wp:docPr id="523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482600"/>
                        </a:xfrm>
                        <a:custGeom>
                          <a:avLst/>
                          <a:gdLst>
                            <a:gd name="T0" fmla="*/ 0 w 336"/>
                            <a:gd name="T1" fmla="*/ 2147483646 h 336"/>
                            <a:gd name="T2" fmla="*/ 2147483646 w 336"/>
                            <a:gd name="T3" fmla="*/ 2147483646 h 336"/>
                            <a:gd name="T4" fmla="*/ 2147483646 w 336"/>
                            <a:gd name="T5" fmla="*/ 2147483646 h 336"/>
                            <a:gd name="T6" fmla="*/ 2147483646 w 336"/>
                            <a:gd name="T7" fmla="*/ 2147483646 h 336"/>
                            <a:gd name="T8" fmla="*/ 2147483646 w 336"/>
                            <a:gd name="T9" fmla="*/ 0 h 336"/>
                            <a:gd name="T10" fmla="*/ 0 w 336"/>
                            <a:gd name="T11" fmla="*/ 0 h 336"/>
                            <a:gd name="T12" fmla="*/ 0 w 336"/>
                            <a:gd name="T13" fmla="*/ 2147483646 h 336"/>
                            <a:gd name="T14" fmla="*/ 0 60000 65536"/>
                            <a:gd name="T15" fmla="*/ 0 60000 65536"/>
                            <a:gd name="T16" fmla="*/ 0 60000 65536"/>
                            <a:gd name="T17" fmla="*/ 0 60000 65536"/>
                            <a:gd name="T18" fmla="*/ 0 60000 65536"/>
                            <a:gd name="T19" fmla="*/ 0 60000 65536"/>
                            <a:gd name="T20" fmla="*/ 0 60000 65536"/>
                            <a:gd name="T21" fmla="*/ 0 w 336"/>
                            <a:gd name="T22" fmla="*/ 0 h 336"/>
                            <a:gd name="T23" fmla="*/ 336 w 336"/>
                            <a:gd name="T24" fmla="*/ 336 h 3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6" h="336">
                              <a:moveTo>
                                <a:pt x="0" y="336"/>
                              </a:moveTo>
                              <a:lnTo>
                                <a:pt x="288" y="336"/>
                              </a:lnTo>
                              <a:lnTo>
                                <a:pt x="288" y="48"/>
                              </a:lnTo>
                              <a:lnTo>
                                <a:pt x="336" y="48"/>
                              </a:lnTo>
                              <a:lnTo>
                                <a:pt x="336" y="0"/>
                              </a:lnTo>
                              <a:lnTo>
                                <a:pt x="0" y="0"/>
                              </a:lnTo>
                              <a:lnTo>
                                <a:pt x="0" y="336"/>
                              </a:lnTo>
                              <a:close/>
                            </a:path>
                          </a:pathLst>
                        </a:custGeom>
                        <a:solidFill>
                          <a:srgbClr val="FFC000"/>
                        </a:solidFill>
                        <a:ln w="9525">
                          <a:solidFill>
                            <a:srgbClr val="000000"/>
                          </a:solidFill>
                          <a:round/>
                          <a:headEnd/>
                          <a:tailEnd/>
                        </a:ln>
                      </wps:spPr>
                      <wps:bodyPr wrap="none" anchor="ctr"/>
                    </wps:wsp>
                  </a:graphicData>
                </a:graphic>
              </wp:anchor>
            </w:drawing>
          </mc:Choice>
          <mc:Fallback>
            <w:pict>
              <v:shape w14:anchorId="778273BA" id="Freeform 29" o:spid="_x0000_s1026" style="position:absolute;margin-left:181.8pt;margin-top:61.85pt;width:42.75pt;height:38pt;z-index:252248576;visibility:visible;mso-wrap-style:none;mso-wrap-distance-left:9pt;mso-wrap-distance-top:0;mso-wrap-distance-right:9pt;mso-wrap-distance-bottom:0;mso-position-horizontal:absolute;mso-position-horizontal-relative:text;mso-position-vertical:absolute;mso-position-vertical-relative:text;v-text-anchor:middle" coordsize="3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" path="m,336r288,l288,48r48,l336,,,,,336xe" fillcolor="#ffc000">
                <v:path arrowok="t" o:connecttype="custom" o:connectlocs="0,2147483646;2147483646,2147483646;2147483646,2147483646;2147483646,2147483646;2147483646,0;0,0;0,2147483646" o:connectangles="0,0,0,0,0,0,0" textboxrect="0,0,336,336"/>
              </v:shape>
            </w:pict>
          </mc:Fallback>
        </mc:AlternateContent>
      </w:r>
      <w:r w:rsidRPr="00907B52">
        <w:rPr>
          <w:rFonts w:ascii="Arial" w:hAnsi="Arial" w:cs="Arial"/>
          <w:noProof/>
        </w:rPr>
        <mc:AlternateContent>
          <mc:Choice Requires="wps">
            <w:drawing>
              <wp:anchor distT="0" distB="0" distL="114300" distR="114300" simplePos="0" relativeHeight="252247552" behindDoc="0" locked="0" layoutInCell="1" allowOverlap="1" wp14:anchorId="27CFD8F8" wp14:editId="6BC36933">
                <wp:simplePos x="0" y="0"/>
                <wp:positionH relativeFrom="column">
                  <wp:posOffset>2645410</wp:posOffset>
                </wp:positionH>
                <wp:positionV relativeFrom="paragraph">
                  <wp:posOffset>785495</wp:posOffset>
                </wp:positionV>
                <wp:extent cx="577850" cy="552450"/>
                <wp:effectExtent l="0" t="0" r="12700" b="19050"/>
                <wp:wrapNone/>
                <wp:docPr id="5237"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 cy="552450"/>
                        </a:xfrm>
                        <a:custGeom>
                          <a:avLst/>
                          <a:gdLst>
                            <a:gd name="T0" fmla="*/ 2147483646 w 366"/>
                            <a:gd name="T1" fmla="*/ 2147483646 h 356"/>
                            <a:gd name="T2" fmla="*/ 2147483646 w 366"/>
                            <a:gd name="T3" fmla="*/ 2147483646 h 356"/>
                            <a:gd name="T4" fmla="*/ 2147483646 w 366"/>
                            <a:gd name="T5" fmla="*/ 2147483646 h 356"/>
                            <a:gd name="T6" fmla="*/ 2147483646 w 366"/>
                            <a:gd name="T7" fmla="*/ 2147483646 h 356"/>
                            <a:gd name="T8" fmla="*/ 2147483646 w 366"/>
                            <a:gd name="T9" fmla="*/ 2147483646 h 356"/>
                            <a:gd name="T10" fmla="*/ 2147483646 w 366"/>
                            <a:gd name="T11" fmla="*/ 0 h 356"/>
                            <a:gd name="T12" fmla="*/ 2147483646 w 366"/>
                            <a:gd name="T13" fmla="*/ 0 h 356"/>
                            <a:gd name="T14" fmla="*/ 0 w 366"/>
                            <a:gd name="T15" fmla="*/ 2147483646 h 356"/>
                            <a:gd name="T16" fmla="*/ 2147483646 w 366"/>
                            <a:gd name="T17" fmla="*/ 2147483646 h 3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6"/>
                            <a:gd name="T28" fmla="*/ 0 h 356"/>
                            <a:gd name="T29" fmla="*/ 366 w 366"/>
                            <a:gd name="T30" fmla="*/ 356 h 3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6" h="356">
                              <a:moveTo>
                                <a:pt x="82" y="306"/>
                              </a:moveTo>
                              <a:lnTo>
                                <a:pt x="82" y="356"/>
                              </a:lnTo>
                              <a:lnTo>
                                <a:pt x="366" y="356"/>
                              </a:lnTo>
                              <a:lnTo>
                                <a:pt x="366" y="310"/>
                              </a:lnTo>
                              <a:lnTo>
                                <a:pt x="270" y="162"/>
                              </a:lnTo>
                              <a:lnTo>
                                <a:pt x="270" y="0"/>
                              </a:lnTo>
                              <a:lnTo>
                                <a:pt x="44" y="0"/>
                              </a:lnTo>
                              <a:lnTo>
                                <a:pt x="0" y="180"/>
                              </a:lnTo>
                              <a:lnTo>
                                <a:pt x="82" y="306"/>
                              </a:lnTo>
                              <a:close/>
                            </a:path>
                          </a:pathLst>
                        </a:custGeom>
                        <a:solidFill>
                          <a:srgbClr val="FFC000"/>
                        </a:solidFill>
                        <a:ln w="9525">
                          <a:solidFill>
                            <a:srgbClr val="000000"/>
                          </a:solidFill>
                          <a:round/>
                          <a:headEnd/>
                          <a:tailEnd/>
                        </a:ln>
                      </wps:spPr>
                      <wps:bodyPr wrap="none" anchor="ctr"/>
                    </wps:wsp>
                  </a:graphicData>
                </a:graphic>
              </wp:anchor>
            </w:drawing>
          </mc:Choice>
          <mc:Fallback>
            <w:pict>
              <v:shape w14:anchorId="7333E0ED" id="Freeform 54" o:spid="_x0000_s1026" style="position:absolute;margin-left:208.3pt;margin-top:61.85pt;width:45.5pt;height:43.5pt;z-index:252247552;visibility:visible;mso-wrap-style:none;mso-wrap-distance-left:9pt;mso-wrap-distance-top:0;mso-wrap-distance-right:9pt;mso-wrap-distance-bottom:0;mso-position-horizontal:absolute;mso-position-horizontal-relative:text;mso-position-vertical:absolute;mso-position-vertical-relative:text;v-text-anchor:middle" coordsize="36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" path="m82,306r,50l366,356r,-46l270,162,270,,44,,,180,82,306xe" fillcolor="#ffc000">
                <v:path arrowok="t" o:connecttype="custom" o:connectlocs="2147483646,2147483646;2147483646,2147483646;2147483646,2147483646;2147483646,2147483646;2147483646,2147483646;2147483646,0;2147483646,0;0,2147483646;2147483646,2147483646" o:connectangles="0,0,0,0,0,0,0,0,0" textboxrect="0,0,366,356"/>
              </v:shape>
            </w:pict>
          </mc:Fallback>
        </mc:AlternateContent>
      </w:r>
      <w:r w:rsidRPr="00907B52">
        <w:rPr>
          <w:rFonts w:ascii="Arial" w:hAnsi="Arial" w:cs="Arial"/>
          <w:noProof/>
        </w:rPr>
        <mc:AlternateContent>
          <mc:Choice Requires="wps">
            <w:drawing>
              <wp:anchor distT="0" distB="0" distL="114300" distR="114300" simplePos="0" relativeHeight="252246528" behindDoc="0" locked="0" layoutInCell="1" allowOverlap="1" wp14:anchorId="42A7B1D4" wp14:editId="365DE5DC">
                <wp:simplePos x="0" y="0"/>
                <wp:positionH relativeFrom="column">
                  <wp:posOffset>2978785</wp:posOffset>
                </wp:positionH>
                <wp:positionV relativeFrom="paragraph">
                  <wp:posOffset>785495</wp:posOffset>
                </wp:positionV>
                <wp:extent cx="466725" cy="676275"/>
                <wp:effectExtent l="0" t="0" r="28575" b="28575"/>
                <wp:wrapNone/>
                <wp:docPr id="523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676275"/>
                        </a:xfrm>
                        <a:custGeom>
                          <a:avLst/>
                          <a:gdLst>
                            <a:gd name="T0" fmla="*/ 2147483646 w 290"/>
                            <a:gd name="T1" fmla="*/ 2147483646 h 424"/>
                            <a:gd name="T2" fmla="*/ 2147483646 w 290"/>
                            <a:gd name="T3" fmla="*/ 2147483646 h 424"/>
                            <a:gd name="T4" fmla="*/ 2147483646 w 290"/>
                            <a:gd name="T5" fmla="*/ 2147483646 h 424"/>
                            <a:gd name="T6" fmla="*/ 2147483646 w 290"/>
                            <a:gd name="T7" fmla="*/ 2147483646 h 424"/>
                            <a:gd name="T8" fmla="*/ 2147483646 w 290"/>
                            <a:gd name="T9" fmla="*/ 2147483646 h 424"/>
                            <a:gd name="T10" fmla="*/ 2147483646 w 290"/>
                            <a:gd name="T11" fmla="*/ 2147483646 h 424"/>
                            <a:gd name="T12" fmla="*/ 2147483646 w 290"/>
                            <a:gd name="T13" fmla="*/ 2147483646 h 424"/>
                            <a:gd name="T14" fmla="*/ 2147483646 w 290"/>
                            <a:gd name="T15" fmla="*/ 0 h 424"/>
                            <a:gd name="T16" fmla="*/ 2147483646 w 290"/>
                            <a:gd name="T17" fmla="*/ 0 h 424"/>
                            <a:gd name="T18" fmla="*/ 0 w 290"/>
                            <a:gd name="T19" fmla="*/ 2147483646 h 424"/>
                            <a:gd name="T20" fmla="*/ 2147483646 w 290"/>
                            <a:gd name="T21" fmla="*/ 2147483646 h 4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90"/>
                            <a:gd name="T34" fmla="*/ 0 h 424"/>
                            <a:gd name="T35" fmla="*/ 290 w 290"/>
                            <a:gd name="T36" fmla="*/ 424 h 42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90" h="424">
                              <a:moveTo>
                                <a:pt x="152" y="350"/>
                              </a:moveTo>
                              <a:lnTo>
                                <a:pt x="152" y="424"/>
                              </a:lnTo>
                              <a:lnTo>
                                <a:pt x="200" y="424"/>
                              </a:lnTo>
                              <a:lnTo>
                                <a:pt x="200" y="372"/>
                              </a:lnTo>
                              <a:lnTo>
                                <a:pt x="272" y="372"/>
                              </a:lnTo>
                              <a:lnTo>
                                <a:pt x="272" y="256"/>
                              </a:lnTo>
                              <a:lnTo>
                                <a:pt x="290" y="256"/>
                              </a:lnTo>
                              <a:lnTo>
                                <a:pt x="290" y="0"/>
                              </a:lnTo>
                              <a:lnTo>
                                <a:pt x="32" y="0"/>
                              </a:lnTo>
                              <a:lnTo>
                                <a:pt x="0" y="224"/>
                              </a:lnTo>
                              <a:lnTo>
                                <a:pt x="152" y="350"/>
                              </a:lnTo>
                              <a:close/>
                            </a:path>
                          </a:pathLst>
                        </a:custGeom>
                        <a:solidFill>
                          <a:srgbClr val="FFC000"/>
                        </a:solidFill>
                        <a:ln w="9525">
                          <a:solidFill>
                            <a:srgbClr val="000000"/>
                          </a:solidFill>
                          <a:round/>
                          <a:headEnd/>
                          <a:tailEnd/>
                        </a:ln>
                      </wps:spPr>
                      <wps:bodyPr wrap="none" anchor="ctr"/>
                    </wps:wsp>
                  </a:graphicData>
                </a:graphic>
              </wp:anchor>
            </w:drawing>
          </mc:Choice>
          <mc:Fallback>
            <w:pict>
              <v:shape w14:anchorId="476DE2D4" id="Freeform 55" o:spid="_x0000_s1026" style="position:absolute;margin-left:234.55pt;margin-top:61.85pt;width:36.75pt;height:53.25pt;z-index:252246528;visibility:visible;mso-wrap-style:none;mso-wrap-distance-left:9pt;mso-wrap-distance-top:0;mso-wrap-distance-right:9pt;mso-wrap-distance-bottom:0;mso-position-horizontal:absolute;mso-position-horizontal-relative:text;mso-position-vertical:absolute;mso-position-vertical-relative:text;v-text-anchor:middle" coordsize="29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" path="m152,350r,74l200,424r,-52l272,372r,-116l290,256,290,,32,,,224,152,350xe" fillcolor="#ffc000">
                <v:path arrowok="t" o:connecttype="custom" o:connectlocs="2147483646,2147483646;2147483646,2147483646;2147483646,2147483646;2147483646,2147483646;2147483646,2147483646;2147483646,2147483646;2147483646,2147483646;2147483646,0;2147483646,0;0,2147483646;2147483646,2147483646" o:connectangles="0,0,0,0,0,0,0,0,0,0,0" textboxrect="0,0,290,424"/>
              </v:shape>
            </w:pict>
          </mc:Fallback>
        </mc:AlternateContent>
      </w:r>
      <w:r w:rsidRPr="00907B52">
        <w:rPr>
          <w:rFonts w:ascii="Arial" w:hAnsi="Arial" w:cs="Arial"/>
          <w:noProof/>
        </w:rPr>
        <mc:AlternateContent>
          <mc:Choice Requires="wps">
            <w:drawing>
              <wp:anchor distT="0" distB="0" distL="114300" distR="114300" simplePos="0" relativeHeight="252245504" behindDoc="0" locked="0" layoutInCell="1" allowOverlap="1" wp14:anchorId="4B480C93" wp14:editId="26175392">
                <wp:simplePos x="0" y="0"/>
                <wp:positionH relativeFrom="column">
                  <wp:posOffset>2175510</wp:posOffset>
                </wp:positionH>
                <wp:positionV relativeFrom="paragraph">
                  <wp:posOffset>2982595</wp:posOffset>
                </wp:positionV>
                <wp:extent cx="631825" cy="485775"/>
                <wp:effectExtent l="0" t="0" r="15875" b="28575"/>
                <wp:wrapNone/>
                <wp:docPr id="523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825" cy="485775"/>
                        </a:xfrm>
                        <a:custGeom>
                          <a:avLst/>
                          <a:gdLst>
                            <a:gd name="T0" fmla="*/ 0 w 398"/>
                            <a:gd name="T1" fmla="*/ 2147483646 h 306"/>
                            <a:gd name="T2" fmla="*/ 0 w 398"/>
                            <a:gd name="T3" fmla="*/ 0 h 306"/>
                            <a:gd name="T4" fmla="*/ 2147483646 w 398"/>
                            <a:gd name="T5" fmla="*/ 0 h 306"/>
                            <a:gd name="T6" fmla="*/ 2147483646 w 398"/>
                            <a:gd name="T7" fmla="*/ 2147483646 h 306"/>
                            <a:gd name="T8" fmla="*/ 2147483646 w 398"/>
                            <a:gd name="T9" fmla="*/ 2147483646 h 306"/>
                            <a:gd name="T10" fmla="*/ 2147483646 w 398"/>
                            <a:gd name="T11" fmla="*/ 2147483646 h 306"/>
                            <a:gd name="T12" fmla="*/ 2147483646 w 398"/>
                            <a:gd name="T13" fmla="*/ 2147483646 h 306"/>
                            <a:gd name="T14" fmla="*/ 2147483646 w 398"/>
                            <a:gd name="T15" fmla="*/ 2147483646 h 306"/>
                            <a:gd name="T16" fmla="*/ 2147483646 w 398"/>
                            <a:gd name="T17" fmla="*/ 2147483646 h 306"/>
                            <a:gd name="T18" fmla="*/ 2147483646 w 398"/>
                            <a:gd name="T19" fmla="*/ 2147483646 h 306"/>
                            <a:gd name="T20" fmla="*/ 2147483646 w 398"/>
                            <a:gd name="T21" fmla="*/ 2147483646 h 306"/>
                            <a:gd name="T22" fmla="*/ 2147483646 w 398"/>
                            <a:gd name="T23" fmla="*/ 2147483646 h 306"/>
                            <a:gd name="T24" fmla="*/ 0 w 398"/>
                            <a:gd name="T25" fmla="*/ 2147483646 h 3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98"/>
                            <a:gd name="T40" fmla="*/ 0 h 306"/>
                            <a:gd name="T41" fmla="*/ 398 w 398"/>
                            <a:gd name="T42" fmla="*/ 306 h 30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98" h="306">
                              <a:moveTo>
                                <a:pt x="0" y="306"/>
                              </a:moveTo>
                              <a:lnTo>
                                <a:pt x="0" y="0"/>
                              </a:lnTo>
                              <a:lnTo>
                                <a:pt x="282" y="0"/>
                              </a:lnTo>
                              <a:lnTo>
                                <a:pt x="282" y="118"/>
                              </a:lnTo>
                              <a:lnTo>
                                <a:pt x="354" y="118"/>
                              </a:lnTo>
                              <a:lnTo>
                                <a:pt x="354" y="164"/>
                              </a:lnTo>
                              <a:lnTo>
                                <a:pt x="398" y="164"/>
                              </a:lnTo>
                              <a:lnTo>
                                <a:pt x="398" y="236"/>
                              </a:lnTo>
                              <a:lnTo>
                                <a:pt x="328" y="236"/>
                              </a:lnTo>
                              <a:lnTo>
                                <a:pt x="328" y="284"/>
                              </a:lnTo>
                              <a:lnTo>
                                <a:pt x="306" y="284"/>
                              </a:lnTo>
                              <a:lnTo>
                                <a:pt x="306" y="306"/>
                              </a:lnTo>
                              <a:lnTo>
                                <a:pt x="0" y="306"/>
                              </a:lnTo>
                              <a:close/>
                            </a:path>
                          </a:pathLst>
                        </a:custGeom>
                        <a:pattFill prst="wdDnDiag">
                          <a:fgClr>
                            <a:schemeClr val="bg2">
                              <a:lumMod val="75000"/>
                            </a:schemeClr>
                          </a:fgClr>
                          <a:bgClr>
                            <a:srgbClr val="00B050"/>
                          </a:bgClr>
                        </a:pattFill>
                        <a:ln w="9525">
                          <a:solidFill>
                            <a:srgbClr val="000000"/>
                          </a:solidFill>
                          <a:round/>
                          <a:headEnd/>
                          <a:tailEnd/>
                        </a:ln>
                      </wps:spPr>
                      <wps:bodyPr wrap="none" anchor="ctr"/>
                    </wps:wsp>
                  </a:graphicData>
                </a:graphic>
              </wp:anchor>
            </w:drawing>
          </mc:Choice>
          <mc:Fallback>
            <w:pict>
              <v:shape w14:anchorId="6EF0EEFF" id="Freeform 50" o:spid="_x0000_s1026" style="position:absolute;margin-left:171.3pt;margin-top:234.85pt;width:49.75pt;height:38.25pt;z-index:252245504;visibility:visible;mso-wrap-style:none;mso-wrap-distance-left:9pt;mso-wrap-distance-top:0;mso-wrap-distance-right:9pt;mso-wrap-distance-bottom:0;mso-position-horizontal:absolute;mso-position-horizontal-relative:text;mso-position-vertical:absolute;mso-position-vertical-relative:text;v-text-anchor:middle" coordsize="39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" path="m,306l,,282,r,118l354,118r,46l398,164r,72l328,236r,48l306,284r,22l,306xe" fillcolor="#c4bc96 [2414]">
                <v:fill r:id="rId22" o:title="" color2="#00b050" type="pattern"/>
                <v:path arrowok="t" o:connecttype="custom" o:connectlocs="0,2147483646;0,0;2147483646,0;2147483646,2147483646;2147483646,2147483646;2147483646,2147483646;2147483646,2147483646;2147483646,2147483646;2147483646,2147483646;2147483646,2147483646;2147483646,2147483646;2147483646,2147483646;0,2147483646" o:connectangles="0,0,0,0,0,0,0,0,0,0,0,0,0" textboxrect="0,0,398,306"/>
              </v:shape>
            </w:pict>
          </mc:Fallback>
        </mc:AlternateContent>
      </w:r>
      <w:r w:rsidRPr="00907B52">
        <w:rPr>
          <w:rFonts w:ascii="Arial" w:hAnsi="Arial" w:cs="Arial"/>
          <w:noProof/>
        </w:rPr>
        <mc:AlternateContent>
          <mc:Choice Requires="wps">
            <w:drawing>
              <wp:anchor distT="0" distB="0" distL="114300" distR="114300" simplePos="0" relativeHeight="252244480" behindDoc="0" locked="0" layoutInCell="1" allowOverlap="1" wp14:anchorId="67EDDEA7" wp14:editId="2B83ABF9">
                <wp:simplePos x="0" y="0"/>
                <wp:positionH relativeFrom="column">
                  <wp:posOffset>2286635</wp:posOffset>
                </wp:positionH>
                <wp:positionV relativeFrom="paragraph">
                  <wp:posOffset>2569845</wp:posOffset>
                </wp:positionV>
                <wp:extent cx="822325" cy="415925"/>
                <wp:effectExtent l="0" t="0" r="15875" b="22225"/>
                <wp:wrapNone/>
                <wp:docPr id="5240"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325" cy="415925"/>
                        </a:xfrm>
                        <a:custGeom>
                          <a:avLst/>
                          <a:gdLst>
                            <a:gd name="T0" fmla="*/ 0 w 518"/>
                            <a:gd name="T1" fmla="*/ 2147483646 h 262"/>
                            <a:gd name="T2" fmla="*/ 0 w 518"/>
                            <a:gd name="T3" fmla="*/ 2147483646 h 262"/>
                            <a:gd name="T4" fmla="*/ 2147483646 w 518"/>
                            <a:gd name="T5" fmla="*/ 2147483646 h 262"/>
                            <a:gd name="T6" fmla="*/ 2147483646 w 518"/>
                            <a:gd name="T7" fmla="*/ 2147483646 h 262"/>
                            <a:gd name="T8" fmla="*/ 2147483646 w 518"/>
                            <a:gd name="T9" fmla="*/ 2147483646 h 262"/>
                            <a:gd name="T10" fmla="*/ 2147483646 w 518"/>
                            <a:gd name="T11" fmla="*/ 0 h 262"/>
                            <a:gd name="T12" fmla="*/ 2147483646 w 518"/>
                            <a:gd name="T13" fmla="*/ 2147483646 h 262"/>
                            <a:gd name="T14" fmla="*/ 2147483646 w 518"/>
                            <a:gd name="T15" fmla="*/ 2147483646 h 262"/>
                            <a:gd name="T16" fmla="*/ 2147483646 w 518"/>
                            <a:gd name="T17" fmla="*/ 2147483646 h 262"/>
                            <a:gd name="T18" fmla="*/ 2147483646 w 518"/>
                            <a:gd name="T19" fmla="*/ 2147483646 h 262"/>
                            <a:gd name="T20" fmla="*/ 2147483646 w 518"/>
                            <a:gd name="T21" fmla="*/ 2147483646 h 262"/>
                            <a:gd name="T22" fmla="*/ 2147483646 w 518"/>
                            <a:gd name="T23" fmla="*/ 2147483646 h 262"/>
                            <a:gd name="T24" fmla="*/ 2147483646 w 518"/>
                            <a:gd name="T25" fmla="*/ 2147483646 h 262"/>
                            <a:gd name="T26" fmla="*/ 2147483646 w 518"/>
                            <a:gd name="T27" fmla="*/ 2147483646 h 262"/>
                            <a:gd name="T28" fmla="*/ 0 w 518"/>
                            <a:gd name="T29" fmla="*/ 2147483646 h 26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18"/>
                            <a:gd name="T46" fmla="*/ 0 h 262"/>
                            <a:gd name="T47" fmla="*/ 518 w 518"/>
                            <a:gd name="T48" fmla="*/ 262 h 26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18" h="262">
                              <a:moveTo>
                                <a:pt x="0" y="260"/>
                              </a:moveTo>
                              <a:lnTo>
                                <a:pt x="0" y="186"/>
                              </a:lnTo>
                              <a:lnTo>
                                <a:pt x="190" y="46"/>
                              </a:lnTo>
                              <a:lnTo>
                                <a:pt x="210" y="26"/>
                              </a:lnTo>
                              <a:lnTo>
                                <a:pt x="426" y="26"/>
                              </a:lnTo>
                              <a:lnTo>
                                <a:pt x="494" y="0"/>
                              </a:lnTo>
                              <a:lnTo>
                                <a:pt x="518" y="50"/>
                              </a:lnTo>
                              <a:lnTo>
                                <a:pt x="470" y="94"/>
                              </a:lnTo>
                              <a:lnTo>
                                <a:pt x="496" y="142"/>
                              </a:lnTo>
                              <a:lnTo>
                                <a:pt x="496" y="168"/>
                              </a:lnTo>
                              <a:lnTo>
                                <a:pt x="354" y="168"/>
                              </a:lnTo>
                              <a:lnTo>
                                <a:pt x="354" y="214"/>
                              </a:lnTo>
                              <a:lnTo>
                                <a:pt x="168" y="214"/>
                              </a:lnTo>
                              <a:lnTo>
                                <a:pt x="168" y="262"/>
                              </a:lnTo>
                              <a:lnTo>
                                <a:pt x="0" y="260"/>
                              </a:lnTo>
                              <a:close/>
                            </a:path>
                          </a:pathLst>
                        </a:custGeom>
                        <a:pattFill prst="wdDnDiag">
                          <a:fgClr>
                            <a:srgbClr val="FF0000"/>
                          </a:fgClr>
                          <a:bgClr>
                            <a:srgbClr val="00B050"/>
                          </a:bgClr>
                        </a:pattFill>
                        <a:ln w="9525">
                          <a:solidFill>
                            <a:srgbClr val="000000"/>
                          </a:solidFill>
                          <a:round/>
                          <a:headEnd/>
                          <a:tailEnd/>
                        </a:ln>
                      </wps:spPr>
                      <wps:bodyPr wrap="none" anchor="ctr"/>
                    </wps:wsp>
                  </a:graphicData>
                </a:graphic>
              </wp:anchor>
            </w:drawing>
          </mc:Choice>
          <mc:Fallback>
            <w:pict>
              <v:shape w14:anchorId="072ACF80" id="Freeform 52" o:spid="_x0000_s1026" style="position:absolute;margin-left:180.05pt;margin-top:202.35pt;width:64.75pt;height:32.75pt;z-index:252244480;visibility:visible;mso-wrap-style:none;mso-wrap-distance-left:9pt;mso-wrap-distance-top:0;mso-wrap-distance-right:9pt;mso-wrap-distance-bottom:0;mso-position-horizontal:absolute;mso-position-horizontal-relative:text;mso-position-vertical:absolute;mso-position-vertical-relative:text;v-text-anchor:middle" coordsize="51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" path="m,260l,186,190,46,210,26r216,l494,r24,50l470,94r26,48l496,168r-142,l354,214r-186,l168,262,,260xe" fillcolor="red">
                <v:fill r:id="rId22" o:title="" color2="#00b050" type="pattern"/>
                <v:path arrowok="t" o:connecttype="custom" o:connectlocs="0,2147483646;0,2147483646;2147483646,2147483646;2147483646,2147483646;2147483646,2147483646;2147483646,0;2147483646,2147483646;2147483646,2147483646;2147483646,2147483646;2147483646,2147483646;2147483646,2147483646;2147483646,2147483646;2147483646,2147483646;2147483646,2147483646;0,2147483646" o:connectangles="0,0,0,0,0,0,0,0,0,0,0,0,0,0,0" textboxrect="0,0,518,262"/>
              </v:shape>
            </w:pict>
          </mc:Fallback>
        </mc:AlternateContent>
      </w:r>
      <w:r w:rsidRPr="00907B52">
        <w:rPr>
          <w:rFonts w:ascii="Arial" w:hAnsi="Arial" w:cs="Arial"/>
          <w:noProof/>
        </w:rPr>
        <mc:AlternateContent>
          <mc:Choice Requires="wps">
            <w:drawing>
              <wp:anchor distT="0" distB="0" distL="114300" distR="114300" simplePos="0" relativeHeight="252243456" behindDoc="0" locked="0" layoutInCell="1" allowOverlap="1" wp14:anchorId="75693A3C" wp14:editId="60EBF446">
                <wp:simplePos x="0" y="0"/>
                <wp:positionH relativeFrom="column">
                  <wp:posOffset>2794635</wp:posOffset>
                </wp:positionH>
                <wp:positionV relativeFrom="paragraph">
                  <wp:posOffset>2722245</wp:posOffset>
                </wp:positionV>
                <wp:extent cx="838200" cy="631825"/>
                <wp:effectExtent l="0" t="0" r="19050" b="15875"/>
                <wp:wrapNone/>
                <wp:docPr id="524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631825"/>
                        </a:xfrm>
                        <a:custGeom>
                          <a:avLst/>
                          <a:gdLst>
                            <a:gd name="T0" fmla="*/ 53975 w 528"/>
                            <a:gd name="T1" fmla="*/ 186388 h 400"/>
                            <a:gd name="T2" fmla="*/ 168275 w 528"/>
                            <a:gd name="T3" fmla="*/ 186388 h 400"/>
                            <a:gd name="T4" fmla="*/ 168275 w 528"/>
                            <a:gd name="T5" fmla="*/ 300117 h 400"/>
                            <a:gd name="T6" fmla="*/ 279400 w 528"/>
                            <a:gd name="T7" fmla="*/ 300117 h 400"/>
                            <a:gd name="T8" fmla="*/ 279400 w 528"/>
                            <a:gd name="T9" fmla="*/ 410686 h 400"/>
                            <a:gd name="T10" fmla="*/ 393700 w 528"/>
                            <a:gd name="T11" fmla="*/ 410686 h 400"/>
                            <a:gd name="T12" fmla="*/ 393700 w 528"/>
                            <a:gd name="T13" fmla="*/ 480187 h 400"/>
                            <a:gd name="T14" fmla="*/ 501650 w 528"/>
                            <a:gd name="T15" fmla="*/ 480187 h 400"/>
                            <a:gd name="T16" fmla="*/ 501650 w 528"/>
                            <a:gd name="T17" fmla="*/ 559165 h 400"/>
                            <a:gd name="T18" fmla="*/ 612775 w 528"/>
                            <a:gd name="T19" fmla="*/ 559165 h 400"/>
                            <a:gd name="T20" fmla="*/ 612775 w 528"/>
                            <a:gd name="T21" fmla="*/ 631825 h 400"/>
                            <a:gd name="T22" fmla="*/ 838200 w 528"/>
                            <a:gd name="T23" fmla="*/ 631825 h 400"/>
                            <a:gd name="T24" fmla="*/ 838200 w 528"/>
                            <a:gd name="T25" fmla="*/ 483346 h 400"/>
                            <a:gd name="T26" fmla="*/ 755650 w 528"/>
                            <a:gd name="T27" fmla="*/ 483346 h 400"/>
                            <a:gd name="T28" fmla="*/ 803275 w 528"/>
                            <a:gd name="T29" fmla="*/ 331708 h 400"/>
                            <a:gd name="T30" fmla="*/ 803275 w 528"/>
                            <a:gd name="T31" fmla="*/ 0 h 400"/>
                            <a:gd name="T32" fmla="*/ 615950 w 528"/>
                            <a:gd name="T33" fmla="*/ 0 h 400"/>
                            <a:gd name="T34" fmla="*/ 615950 w 528"/>
                            <a:gd name="T35" fmla="*/ 110569 h 400"/>
                            <a:gd name="T36" fmla="*/ 428625 w 528"/>
                            <a:gd name="T37" fmla="*/ 110569 h 400"/>
                            <a:gd name="T38" fmla="*/ 428625 w 528"/>
                            <a:gd name="T39" fmla="*/ 183229 h 400"/>
                            <a:gd name="T40" fmla="*/ 390525 w 528"/>
                            <a:gd name="T41" fmla="*/ 183229 h 400"/>
                            <a:gd name="T42" fmla="*/ 390525 w 528"/>
                            <a:gd name="T43" fmla="*/ 107410 h 400"/>
                            <a:gd name="T44" fmla="*/ 203200 w 528"/>
                            <a:gd name="T45" fmla="*/ 47387 h 400"/>
                            <a:gd name="T46" fmla="*/ 0 w 528"/>
                            <a:gd name="T47" fmla="*/ 101092 h 400"/>
                            <a:gd name="T48" fmla="*/ 0 w 528"/>
                            <a:gd name="T49" fmla="*/ 164275 h 400"/>
                            <a:gd name="T50" fmla="*/ 53975 w 528"/>
                            <a:gd name="T51" fmla="*/ 186388 h 4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28"/>
                            <a:gd name="T79" fmla="*/ 0 h 400"/>
                            <a:gd name="T80" fmla="*/ 528 w 528"/>
                            <a:gd name="T81" fmla="*/ 400 h 40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28" h="400">
                              <a:moveTo>
                                <a:pt x="34" y="118"/>
                              </a:moveTo>
                              <a:lnTo>
                                <a:pt x="106" y="118"/>
                              </a:lnTo>
                              <a:lnTo>
                                <a:pt x="106" y="190"/>
                              </a:lnTo>
                              <a:lnTo>
                                <a:pt x="176" y="190"/>
                              </a:lnTo>
                              <a:lnTo>
                                <a:pt x="176" y="260"/>
                              </a:lnTo>
                              <a:lnTo>
                                <a:pt x="248" y="260"/>
                              </a:lnTo>
                              <a:lnTo>
                                <a:pt x="248" y="304"/>
                              </a:lnTo>
                              <a:lnTo>
                                <a:pt x="316" y="304"/>
                              </a:lnTo>
                              <a:lnTo>
                                <a:pt x="316" y="354"/>
                              </a:lnTo>
                              <a:lnTo>
                                <a:pt x="386" y="354"/>
                              </a:lnTo>
                              <a:lnTo>
                                <a:pt x="386" y="400"/>
                              </a:lnTo>
                              <a:lnTo>
                                <a:pt x="528" y="400"/>
                              </a:lnTo>
                              <a:lnTo>
                                <a:pt x="528" y="306"/>
                              </a:lnTo>
                              <a:lnTo>
                                <a:pt x="476" y="306"/>
                              </a:lnTo>
                              <a:lnTo>
                                <a:pt x="506" y="210"/>
                              </a:lnTo>
                              <a:lnTo>
                                <a:pt x="506" y="0"/>
                              </a:lnTo>
                              <a:lnTo>
                                <a:pt x="388" y="0"/>
                              </a:lnTo>
                              <a:lnTo>
                                <a:pt x="388" y="70"/>
                              </a:lnTo>
                              <a:lnTo>
                                <a:pt x="270" y="70"/>
                              </a:lnTo>
                              <a:lnTo>
                                <a:pt x="270" y="116"/>
                              </a:lnTo>
                              <a:lnTo>
                                <a:pt x="246" y="116"/>
                              </a:lnTo>
                              <a:lnTo>
                                <a:pt x="246" y="68"/>
                              </a:lnTo>
                              <a:lnTo>
                                <a:pt x="128" y="30"/>
                              </a:lnTo>
                              <a:lnTo>
                                <a:pt x="0" y="64"/>
                              </a:lnTo>
                              <a:lnTo>
                                <a:pt x="0" y="104"/>
                              </a:lnTo>
                              <a:lnTo>
                                <a:pt x="34" y="118"/>
                              </a:lnTo>
                              <a:close/>
                            </a:path>
                          </a:pathLst>
                        </a:custGeom>
                        <a:pattFill prst="wdDnDiag">
                          <a:fgClr>
                            <a:srgbClr val="FFFFFF">
                              <a:lumMod val="65000"/>
                            </a:srgbClr>
                          </a:fgClr>
                          <a:bgClr>
                            <a:srgbClr val="FFFF00"/>
                          </a:bgClr>
                        </a:pattFill>
                        <a:ln w="9525">
                          <a:solidFill>
                            <a:srgbClr val="000000"/>
                          </a:solidFill>
                          <a:round/>
                          <a:headEnd/>
                          <a:tailEnd/>
                        </a:ln>
                      </wps:spPr>
                      <wps:bodyPr wrap="none" anchor="ctr"/>
                    </wps:wsp>
                  </a:graphicData>
                </a:graphic>
              </wp:anchor>
            </w:drawing>
          </mc:Choice>
          <mc:Fallback>
            <w:pict>
              <v:shape w14:anchorId="1BEE55B9" id="Freeform 53" o:spid="_x0000_s1026" style="position:absolute;margin-left:220.05pt;margin-top:214.35pt;width:66pt;height:49.75pt;z-index:252243456;visibility:visible;mso-wrap-style:none;mso-wrap-distance-left:9pt;mso-wrap-distance-top:0;mso-wrap-distance-right:9pt;mso-wrap-distance-bottom:0;mso-position-horizontal:absolute;mso-position-horizontal-relative:text;mso-position-vertical:absolute;mso-position-vertical-relative:text;v-text-anchor:middle" coordsize="52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" path="m34,118r72,l106,190r70,l176,260r72,l248,304r68,l316,354r70,l386,400r142,l528,306r-52,l506,210,506,,388,r,70l270,70r,46l246,116r,-48l128,30,,64r,40l34,118xe" fillcolor="#a6a6a6">
                <v:fill r:id="rId22" o:title="" color2="yellow" type="pattern"/>
                <v:path arrowok="t" o:connecttype="custom" o:connectlocs="85685313,294411495;267136563,294411495;267136563,474053559;443547500,474053559;443547500,648704205;624998750,648704205;624998750,758485378;796369375,758485378;796369375,883236065;972780313,883236065;972780313,998007077;1330642500,998007077;1330642500,763475216;1199594375,763475216;1275199063,523953518;1275199063,0;977820625,0;977820625,174650646;680442188,174650646;680442188,289421657;619958438,289421657;619958438,169660808;322580000,74850728;0,159681132;0,259482630;85685313,294411495" o:connectangles="0,0,0,0,0,0,0,0,0,0,0,0,0,0,0,0,0,0,0,0,0,0,0,0,0,0" textboxrect="0,0,528,400"/>
              </v:shape>
            </w:pict>
          </mc:Fallback>
        </mc:AlternateContent>
      </w:r>
      <w:r w:rsidRPr="00907B52">
        <w:rPr>
          <w:rFonts w:ascii="Arial" w:hAnsi="Arial" w:cs="Arial"/>
          <w:noProof/>
        </w:rPr>
        <mc:AlternateContent>
          <mc:Choice Requires="wps">
            <w:drawing>
              <wp:anchor distT="0" distB="0" distL="114300" distR="114300" simplePos="0" relativeHeight="252242432" behindDoc="0" locked="0" layoutInCell="1" allowOverlap="1" wp14:anchorId="57071199" wp14:editId="453AF133">
                <wp:simplePos x="0" y="0"/>
                <wp:positionH relativeFrom="column">
                  <wp:posOffset>1623060</wp:posOffset>
                </wp:positionH>
                <wp:positionV relativeFrom="paragraph">
                  <wp:posOffset>1021715</wp:posOffset>
                </wp:positionV>
                <wp:extent cx="527050" cy="728345"/>
                <wp:effectExtent l="0" t="0" r="25400" b="14605"/>
                <wp:wrapNone/>
                <wp:docPr id="524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728345"/>
                        </a:xfrm>
                        <a:custGeom>
                          <a:avLst/>
                          <a:gdLst>
                            <a:gd name="T0" fmla="*/ 0 w 336"/>
                            <a:gd name="T1" fmla="*/ 2147483646 h 432"/>
                            <a:gd name="T2" fmla="*/ 0 w 336"/>
                            <a:gd name="T3" fmla="*/ 2147483646 h 432"/>
                            <a:gd name="T4" fmla="*/ 2147483646 w 336"/>
                            <a:gd name="T5" fmla="*/ 2147483646 h 432"/>
                            <a:gd name="T6" fmla="*/ 2147483646 w 336"/>
                            <a:gd name="T7" fmla="*/ 0 h 432"/>
                            <a:gd name="T8" fmla="*/ 2147483646 w 336"/>
                            <a:gd name="T9" fmla="*/ 0 h 432"/>
                            <a:gd name="T10" fmla="*/ 2147483646 w 336"/>
                            <a:gd name="T11" fmla="*/ 2147483646 h 432"/>
                            <a:gd name="T12" fmla="*/ 2147483646 w 336"/>
                            <a:gd name="T13" fmla="*/ 2147483646 h 432"/>
                            <a:gd name="T14" fmla="*/ 2147483646 w 336"/>
                            <a:gd name="T15" fmla="*/ 2147483646 h 432"/>
                            <a:gd name="T16" fmla="*/ 2147483646 w 336"/>
                            <a:gd name="T17" fmla="*/ 2147483646 h 432"/>
                            <a:gd name="T18" fmla="*/ 2147483646 w 336"/>
                            <a:gd name="T19" fmla="*/ 2147483646 h 432"/>
                            <a:gd name="T20" fmla="*/ 2147483646 w 336"/>
                            <a:gd name="T21" fmla="*/ 2147483646 h 432"/>
                            <a:gd name="T22" fmla="*/ 0 w 336"/>
                            <a:gd name="T23" fmla="*/ 2147483646 h 4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36"/>
                            <a:gd name="T37" fmla="*/ 0 h 432"/>
                            <a:gd name="T38" fmla="*/ 336 w 336"/>
                            <a:gd name="T39" fmla="*/ 432 h 43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36" h="432">
                              <a:moveTo>
                                <a:pt x="0" y="432"/>
                              </a:moveTo>
                              <a:lnTo>
                                <a:pt x="0" y="144"/>
                              </a:lnTo>
                              <a:lnTo>
                                <a:pt x="48" y="48"/>
                              </a:lnTo>
                              <a:lnTo>
                                <a:pt x="48" y="0"/>
                              </a:lnTo>
                              <a:lnTo>
                                <a:pt x="192" y="0"/>
                              </a:lnTo>
                              <a:lnTo>
                                <a:pt x="240" y="144"/>
                              </a:lnTo>
                              <a:lnTo>
                                <a:pt x="288" y="144"/>
                              </a:lnTo>
                              <a:lnTo>
                                <a:pt x="336" y="144"/>
                              </a:lnTo>
                              <a:lnTo>
                                <a:pt x="336" y="288"/>
                              </a:lnTo>
                              <a:lnTo>
                                <a:pt x="288" y="336"/>
                              </a:lnTo>
                              <a:lnTo>
                                <a:pt x="288" y="432"/>
                              </a:lnTo>
                              <a:lnTo>
                                <a:pt x="0" y="432"/>
                              </a:lnTo>
                              <a:close/>
                            </a:path>
                          </a:pathLst>
                        </a:custGeom>
                        <a:solidFill>
                          <a:srgbClr val="FFC000"/>
                        </a:solidFill>
                        <a:ln w="9525">
                          <a:solidFill>
                            <a:srgbClr val="000000"/>
                          </a:solidFill>
                          <a:round/>
                          <a:headEnd/>
                          <a:tailEnd/>
                        </a:ln>
                      </wps:spPr>
                      <wps:bodyPr wrap="none" anchor="ctr"/>
                    </wps:wsp>
                  </a:graphicData>
                </a:graphic>
              </wp:anchor>
            </w:drawing>
          </mc:Choice>
          <mc:Fallback>
            <w:pict>
              <v:shape w14:anchorId="6154485B" id="Freeform 23" o:spid="_x0000_s1026" style="position:absolute;margin-left:127.8pt;margin-top:80.45pt;width:41.5pt;height:57.35pt;z-index:252242432;visibility:visible;mso-wrap-style:none;mso-wrap-distance-left:9pt;mso-wrap-distance-top:0;mso-wrap-distance-right:9pt;mso-wrap-distance-bottom:0;mso-position-horizontal:absolute;mso-position-horizontal-relative:text;mso-position-vertical:absolute;mso-position-vertical-relative:text;v-text-anchor:middle" coordsize="33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" path="m,432l,144,48,48,48,,192,r48,144l288,144r48,l336,288r-48,48l288,432,,432xe" fillcolor="#ffc000">
                <v:path arrowok="t" o:connecttype="custom" o:connectlocs="0,2147483646;0,2147483646;2147483646,2147483646;2147483646,0;2147483646,0;2147483646,2147483646;2147483646,2147483646;2147483646,2147483646;2147483646,2147483646;2147483646,2147483646;2147483646,2147483646;0,2147483646" o:connectangles="0,0,0,0,0,0,0,0,0,0,0,0" textboxrect="0,0,336,432"/>
              </v:shape>
            </w:pict>
          </mc:Fallback>
        </mc:AlternateContent>
      </w:r>
      <w:r w:rsidRPr="00907B52">
        <w:rPr>
          <w:rFonts w:ascii="Arial" w:hAnsi="Arial" w:cs="Arial"/>
          <w:noProof/>
        </w:rPr>
        <mc:AlternateContent>
          <mc:Choice Requires="wps">
            <w:drawing>
              <wp:anchor distT="0" distB="0" distL="114300" distR="114300" simplePos="0" relativeHeight="252241408" behindDoc="0" locked="0" layoutInCell="1" allowOverlap="1" wp14:anchorId="01440A79" wp14:editId="2A526860">
                <wp:simplePos x="0" y="0"/>
                <wp:positionH relativeFrom="column">
                  <wp:posOffset>892810</wp:posOffset>
                </wp:positionH>
                <wp:positionV relativeFrom="paragraph">
                  <wp:posOffset>785495</wp:posOffset>
                </wp:positionV>
                <wp:extent cx="806450" cy="533400"/>
                <wp:effectExtent l="0" t="0" r="12700" b="19050"/>
                <wp:wrapNone/>
                <wp:docPr id="524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0" cy="533400"/>
                        </a:xfrm>
                        <a:custGeom>
                          <a:avLst/>
                          <a:gdLst>
                            <a:gd name="T0" fmla="*/ 0 w 480"/>
                            <a:gd name="T1" fmla="*/ 0 h 336"/>
                            <a:gd name="T2" fmla="*/ 2147483646 w 480"/>
                            <a:gd name="T3" fmla="*/ 2147483646 h 336"/>
                            <a:gd name="T4" fmla="*/ 2147483646 w 480"/>
                            <a:gd name="T5" fmla="*/ 2147483646 h 336"/>
                            <a:gd name="T6" fmla="*/ 2147483646 w 480"/>
                            <a:gd name="T7" fmla="*/ 2147483646 h 336"/>
                            <a:gd name="T8" fmla="*/ 2147483646 w 480"/>
                            <a:gd name="T9" fmla="*/ 2147483646 h 336"/>
                            <a:gd name="T10" fmla="*/ 2147483646 w 480"/>
                            <a:gd name="T11" fmla="*/ 2147483646 h 336"/>
                            <a:gd name="T12" fmla="*/ 2147483646 w 480"/>
                            <a:gd name="T13" fmla="*/ 2147483646 h 336"/>
                            <a:gd name="T14" fmla="*/ 2147483646 w 480"/>
                            <a:gd name="T15" fmla="*/ 2147483646 h 336"/>
                            <a:gd name="T16" fmla="*/ 2147483646 w 480"/>
                            <a:gd name="T17" fmla="*/ 0 h 336"/>
                            <a:gd name="T18" fmla="*/ 0 w 480"/>
                            <a:gd name="T19" fmla="*/ 0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80"/>
                            <a:gd name="T31" fmla="*/ 0 h 336"/>
                            <a:gd name="T32" fmla="*/ 480 w 480"/>
                            <a:gd name="T33" fmla="*/ 336 h 3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80" h="336">
                              <a:moveTo>
                                <a:pt x="0" y="0"/>
                              </a:moveTo>
                              <a:lnTo>
                                <a:pt x="48" y="336"/>
                              </a:lnTo>
                              <a:lnTo>
                                <a:pt x="144" y="336"/>
                              </a:lnTo>
                              <a:lnTo>
                                <a:pt x="144" y="288"/>
                              </a:lnTo>
                              <a:lnTo>
                                <a:pt x="192" y="288"/>
                              </a:lnTo>
                              <a:lnTo>
                                <a:pt x="192" y="240"/>
                              </a:lnTo>
                              <a:lnTo>
                                <a:pt x="384" y="240"/>
                              </a:lnTo>
                              <a:lnTo>
                                <a:pt x="480" y="240"/>
                              </a:lnTo>
                              <a:lnTo>
                                <a:pt x="480" y="0"/>
                              </a:lnTo>
                              <a:lnTo>
                                <a:pt x="0" y="0"/>
                              </a:lnTo>
                              <a:close/>
                            </a:path>
                          </a:pathLst>
                        </a:custGeom>
                        <a:solidFill>
                          <a:srgbClr val="FFC000"/>
                        </a:solidFill>
                        <a:ln w="9525">
                          <a:solidFill>
                            <a:srgbClr val="000000"/>
                          </a:solidFill>
                          <a:round/>
                          <a:headEnd/>
                          <a:tailEnd/>
                        </a:ln>
                      </wps:spPr>
                      <wps:bodyPr wrap="none" anchor="ctr"/>
                    </wps:wsp>
                  </a:graphicData>
                </a:graphic>
              </wp:anchor>
            </w:drawing>
          </mc:Choice>
          <mc:Fallback>
            <w:pict>
              <v:shape w14:anchorId="3B7CB295" id="Freeform 24" o:spid="_x0000_s1026" style="position:absolute;margin-left:70.3pt;margin-top:61.85pt;width:63.5pt;height:42pt;z-index:252241408;visibility:visible;mso-wrap-style:none;mso-wrap-distance-left:9pt;mso-wrap-distance-top:0;mso-wrap-distance-right:9pt;mso-wrap-distance-bottom:0;mso-position-horizontal:absolute;mso-position-horizontal-relative:text;mso-position-vertical:absolute;mso-position-vertical-relative:text;v-text-anchor:middle" coordsize="48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" path="m,l48,336r96,l144,288r48,l192,240r192,l480,240,480,,,xe" fillcolor="#ffc000">
                <v:path arrowok="t" o:connecttype="custom" o:connectlocs="0,0;2147483646,2147483646;2147483646,2147483646;2147483646,2147483646;2147483646,2147483646;2147483646,2147483646;2147483646,2147483646;2147483646,2147483646;2147483646,0;0,0" o:connectangles="0,0,0,0,0,0,0,0,0,0" textboxrect="0,0,480,336"/>
              </v:shape>
            </w:pict>
          </mc:Fallback>
        </mc:AlternateContent>
      </w:r>
      <w:r w:rsidRPr="00907B52">
        <w:rPr>
          <w:rFonts w:ascii="Arial" w:hAnsi="Arial" w:cs="Arial"/>
          <w:noProof/>
        </w:rPr>
        <mc:AlternateContent>
          <mc:Choice Requires="wps">
            <w:drawing>
              <wp:anchor distT="0" distB="0" distL="114300" distR="114300" simplePos="0" relativeHeight="252240384" behindDoc="0" locked="0" layoutInCell="1" allowOverlap="1" wp14:anchorId="367AE8FE" wp14:editId="24492D82">
                <wp:simplePos x="0" y="0"/>
                <wp:positionH relativeFrom="column">
                  <wp:posOffset>946785</wp:posOffset>
                </wp:positionH>
                <wp:positionV relativeFrom="paragraph">
                  <wp:posOffset>1052195</wp:posOffset>
                </wp:positionV>
                <wp:extent cx="752475" cy="698500"/>
                <wp:effectExtent l="0" t="0" r="28575" b="25400"/>
                <wp:wrapNone/>
                <wp:docPr id="524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698500"/>
                        </a:xfrm>
                        <a:custGeom>
                          <a:avLst/>
                          <a:gdLst>
                            <a:gd name="T0" fmla="*/ 2147483646 w 480"/>
                            <a:gd name="T1" fmla="*/ 2147483646 h 432"/>
                            <a:gd name="T2" fmla="*/ 2147483646 w 480"/>
                            <a:gd name="T3" fmla="*/ 2147483646 h 432"/>
                            <a:gd name="T4" fmla="*/ 2147483646 w 480"/>
                            <a:gd name="T5" fmla="*/ 2147483646 h 432"/>
                            <a:gd name="T6" fmla="*/ 2147483646 w 480"/>
                            <a:gd name="T7" fmla="*/ 2147483646 h 432"/>
                            <a:gd name="T8" fmla="*/ 2147483646 w 480"/>
                            <a:gd name="T9" fmla="*/ 0 h 432"/>
                            <a:gd name="T10" fmla="*/ 0 w 480"/>
                            <a:gd name="T11" fmla="*/ 2147483646 h 432"/>
                            <a:gd name="T12" fmla="*/ 2147483646 w 480"/>
                            <a:gd name="T13" fmla="*/ 2147483646 h 432"/>
                            <a:gd name="T14" fmla="*/ 0 60000 65536"/>
                            <a:gd name="T15" fmla="*/ 0 60000 65536"/>
                            <a:gd name="T16" fmla="*/ 0 60000 65536"/>
                            <a:gd name="T17" fmla="*/ 0 60000 65536"/>
                            <a:gd name="T18" fmla="*/ 0 60000 65536"/>
                            <a:gd name="T19" fmla="*/ 0 60000 65536"/>
                            <a:gd name="T20" fmla="*/ 0 60000 65536"/>
                            <a:gd name="T21" fmla="*/ 0 w 480"/>
                            <a:gd name="T22" fmla="*/ 0 h 432"/>
                            <a:gd name="T23" fmla="*/ 480 w 480"/>
                            <a:gd name="T24" fmla="*/ 432 h 4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0" h="432">
                              <a:moveTo>
                                <a:pt x="48" y="432"/>
                              </a:moveTo>
                              <a:lnTo>
                                <a:pt x="432" y="432"/>
                              </a:lnTo>
                              <a:lnTo>
                                <a:pt x="432" y="144"/>
                              </a:lnTo>
                              <a:lnTo>
                                <a:pt x="480" y="48"/>
                              </a:lnTo>
                              <a:lnTo>
                                <a:pt x="288" y="0"/>
                              </a:lnTo>
                              <a:lnTo>
                                <a:pt x="0" y="48"/>
                              </a:lnTo>
                              <a:lnTo>
                                <a:pt x="48" y="432"/>
                              </a:lnTo>
                              <a:close/>
                            </a:path>
                          </a:pathLst>
                        </a:custGeom>
                        <a:solidFill>
                          <a:srgbClr val="FFC000"/>
                        </a:solidFill>
                        <a:ln w="9525">
                          <a:solidFill>
                            <a:srgbClr val="000000"/>
                          </a:solidFill>
                          <a:round/>
                          <a:headEnd/>
                          <a:tailEnd/>
                        </a:ln>
                      </wps:spPr>
                      <wps:bodyPr wrap="none" anchor="ctr"/>
                    </wps:wsp>
                  </a:graphicData>
                </a:graphic>
              </wp:anchor>
            </w:drawing>
          </mc:Choice>
          <mc:Fallback>
            <w:pict>
              <v:shape w14:anchorId="13BE07FD" id="Freeform 25" o:spid="_x0000_s1026" style="position:absolute;margin-left:74.55pt;margin-top:82.85pt;width:59.25pt;height:55pt;z-index:252240384;visibility:visible;mso-wrap-style:none;mso-wrap-distance-left:9pt;mso-wrap-distance-top:0;mso-wrap-distance-right:9pt;mso-wrap-distance-bottom:0;mso-position-horizontal:absolute;mso-position-horizontal-relative:text;mso-position-vertical:absolute;mso-position-vertical-relative:text;v-text-anchor:middle" coordsize="48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" path="m48,432r384,l432,144,480,48,288,,,48,48,432xe" fillcolor="#ffc000">
                <v:path arrowok="t" o:connecttype="custom" o:connectlocs="2147483646,2147483646;2147483646,2147483646;2147483646,2147483646;2147483646,2147483646;2147483646,0;0,2147483646;2147483646,2147483646" o:connectangles="0,0,0,0,0,0,0" textboxrect="0,0,480,432"/>
              </v:shape>
            </w:pict>
          </mc:Fallback>
        </mc:AlternateContent>
      </w:r>
      <w:r w:rsidRPr="00907B52">
        <w:rPr>
          <w:rFonts w:ascii="Arial" w:hAnsi="Arial" w:cs="Arial"/>
          <w:noProof/>
        </w:rPr>
        <mc:AlternateContent>
          <mc:Choice Requires="wps">
            <w:drawing>
              <wp:anchor distT="0" distB="0" distL="114300" distR="114300" simplePos="0" relativeHeight="252238336" behindDoc="0" locked="0" layoutInCell="1" allowOverlap="1" wp14:anchorId="26638C20" wp14:editId="54036E6E">
                <wp:simplePos x="0" y="0"/>
                <wp:positionH relativeFrom="column">
                  <wp:posOffset>3423285</wp:posOffset>
                </wp:positionH>
                <wp:positionV relativeFrom="paragraph">
                  <wp:posOffset>780415</wp:posOffset>
                </wp:positionV>
                <wp:extent cx="774700" cy="296545"/>
                <wp:effectExtent l="0" t="0" r="25400" b="27305"/>
                <wp:wrapNone/>
                <wp:docPr id="524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296545"/>
                        </a:xfrm>
                        <a:custGeom>
                          <a:avLst/>
                          <a:gdLst>
                            <a:gd name="T0" fmla="*/ 0 w 474"/>
                            <a:gd name="T1" fmla="*/ 2147483646 h 187"/>
                            <a:gd name="T2" fmla="*/ 2147483646 w 474"/>
                            <a:gd name="T3" fmla="*/ 2147483646 h 187"/>
                            <a:gd name="T4" fmla="*/ 2147483646 w 474"/>
                            <a:gd name="T5" fmla="*/ 2147483646 h 187"/>
                            <a:gd name="T6" fmla="*/ 2147483646 w 474"/>
                            <a:gd name="T7" fmla="*/ 2147483646 h 187"/>
                            <a:gd name="T8" fmla="*/ 2147483646 w 474"/>
                            <a:gd name="T9" fmla="*/ 2147483646 h 187"/>
                            <a:gd name="T10" fmla="*/ 2147483646 w 474"/>
                            <a:gd name="T11" fmla="*/ 2147483646 h 187"/>
                            <a:gd name="T12" fmla="*/ 2147483646 w 474"/>
                            <a:gd name="T13" fmla="*/ 2147483646 h 187"/>
                            <a:gd name="T14" fmla="*/ 0 w 474"/>
                            <a:gd name="T15" fmla="*/ 2147483646 h 187"/>
                            <a:gd name="T16" fmla="*/ 0 60000 65536"/>
                            <a:gd name="T17" fmla="*/ 0 60000 65536"/>
                            <a:gd name="T18" fmla="*/ 0 60000 65536"/>
                            <a:gd name="T19" fmla="*/ 0 60000 65536"/>
                            <a:gd name="T20" fmla="*/ 0 60000 65536"/>
                            <a:gd name="T21" fmla="*/ 0 60000 65536"/>
                            <a:gd name="T22" fmla="*/ 0 60000 65536"/>
                            <a:gd name="T23" fmla="*/ 0 60000 65536"/>
                            <a:gd name="T24" fmla="*/ 0 w 474"/>
                            <a:gd name="T25" fmla="*/ 0 h 187"/>
                            <a:gd name="T26" fmla="*/ 474 w 474"/>
                            <a:gd name="T27" fmla="*/ 187 h 18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74" h="187">
                              <a:moveTo>
                                <a:pt x="0" y="5"/>
                              </a:moveTo>
                              <a:cubicBezTo>
                                <a:pt x="16" y="0"/>
                                <a:pt x="5" y="3"/>
                                <a:pt x="34" y="3"/>
                              </a:cubicBezTo>
                              <a:lnTo>
                                <a:pt x="474" y="3"/>
                              </a:lnTo>
                              <a:lnTo>
                                <a:pt x="474" y="139"/>
                              </a:lnTo>
                              <a:lnTo>
                                <a:pt x="426" y="139"/>
                              </a:lnTo>
                              <a:lnTo>
                                <a:pt x="426" y="187"/>
                              </a:lnTo>
                              <a:lnTo>
                                <a:pt x="4" y="187"/>
                              </a:lnTo>
                              <a:lnTo>
                                <a:pt x="0" y="5"/>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342DED42" id="Freeform 56" o:spid="_x0000_s1026" style="position:absolute;margin-left:269.55pt;margin-top:61.45pt;width:61pt;height:23.35pt;z-index:252238336;visibility:visible;mso-wrap-style:none;mso-wrap-distance-left:9pt;mso-wrap-distance-top:0;mso-wrap-distance-right:9pt;mso-wrap-distance-bottom:0;mso-position-horizontal:absolute;mso-position-horizontal-relative:text;mso-position-vertical:absolute;mso-position-vertical-relative:text;v-text-anchor:middle" coordsize="47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" path="m,5c16,,5,3,34,3r440,l474,139r-48,l426,187,4,187,,5xe" fillcolor="#7030a0">
                <v:path arrowok="t" o:connecttype="custom" o:connectlocs="0,2147483646;2147483646,2147483646;2147483646,2147483646;2147483646,2147483646;2147483646,2147483646;2147483646,2147483646;2147483646,2147483646;0,2147483646" o:connectangles="0,0,0,0,0,0,0,0" textboxrect="0,0,474,187"/>
              </v:shape>
            </w:pict>
          </mc:Fallback>
        </mc:AlternateContent>
      </w:r>
      <w:r w:rsidRPr="00907B52">
        <w:rPr>
          <w:rFonts w:ascii="Arial" w:hAnsi="Arial" w:cs="Arial"/>
          <w:noProof/>
        </w:rPr>
        <mc:AlternateContent>
          <mc:Choice Requires="wps">
            <w:drawing>
              <wp:anchor distT="0" distB="0" distL="114300" distR="114300" simplePos="0" relativeHeight="252237312" behindDoc="0" locked="0" layoutInCell="1" allowOverlap="1" wp14:anchorId="22B064C1" wp14:editId="6415FE14">
                <wp:simplePos x="0" y="0"/>
                <wp:positionH relativeFrom="column">
                  <wp:posOffset>4305935</wp:posOffset>
                </wp:positionH>
                <wp:positionV relativeFrom="paragraph">
                  <wp:posOffset>1115695</wp:posOffset>
                </wp:positionV>
                <wp:extent cx="635000" cy="450850"/>
                <wp:effectExtent l="0" t="0" r="12700" b="25400"/>
                <wp:wrapNone/>
                <wp:docPr id="524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450850"/>
                        </a:xfrm>
                        <a:custGeom>
                          <a:avLst/>
                          <a:gdLst>
                            <a:gd name="T0" fmla="*/ 0 w 400"/>
                            <a:gd name="T1" fmla="*/ 2147483646 h 280"/>
                            <a:gd name="T2" fmla="*/ 0 w 400"/>
                            <a:gd name="T3" fmla="*/ 0 h 280"/>
                            <a:gd name="T4" fmla="*/ 2147483646 w 400"/>
                            <a:gd name="T5" fmla="*/ 0 h 280"/>
                            <a:gd name="T6" fmla="*/ 2147483646 w 400"/>
                            <a:gd name="T7" fmla="*/ 2147483646 h 280"/>
                            <a:gd name="T8" fmla="*/ 2147483646 w 400"/>
                            <a:gd name="T9" fmla="*/ 2147483646 h 280"/>
                            <a:gd name="T10" fmla="*/ 2147483646 w 400"/>
                            <a:gd name="T11" fmla="*/ 2147483646 h 280"/>
                            <a:gd name="T12" fmla="*/ 2147483646 w 400"/>
                            <a:gd name="T13" fmla="*/ 2147483646 h 280"/>
                            <a:gd name="T14" fmla="*/ 2147483646 w 400"/>
                            <a:gd name="T15" fmla="*/ 2147483646 h 280"/>
                            <a:gd name="T16" fmla="*/ 0 w 400"/>
                            <a:gd name="T17" fmla="*/ 2147483646 h 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00"/>
                            <a:gd name="T28" fmla="*/ 0 h 280"/>
                            <a:gd name="T29" fmla="*/ 400 w 400"/>
                            <a:gd name="T30" fmla="*/ 280 h 28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00" h="280">
                              <a:moveTo>
                                <a:pt x="0" y="280"/>
                              </a:moveTo>
                              <a:lnTo>
                                <a:pt x="0" y="0"/>
                              </a:lnTo>
                              <a:lnTo>
                                <a:pt x="104" y="0"/>
                              </a:lnTo>
                              <a:lnTo>
                                <a:pt x="354" y="70"/>
                              </a:lnTo>
                              <a:lnTo>
                                <a:pt x="400" y="70"/>
                              </a:lnTo>
                              <a:lnTo>
                                <a:pt x="354" y="140"/>
                              </a:lnTo>
                              <a:lnTo>
                                <a:pt x="354" y="208"/>
                              </a:lnTo>
                              <a:lnTo>
                                <a:pt x="330" y="278"/>
                              </a:lnTo>
                              <a:lnTo>
                                <a:pt x="0" y="28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2CCE267A" id="Freeform 66" o:spid="_x0000_s1026" style="position:absolute;margin-left:339.05pt;margin-top:87.85pt;width:50pt;height:35.5pt;z-index:252237312;visibility:visible;mso-wrap-style:none;mso-wrap-distance-left:9pt;mso-wrap-distance-top:0;mso-wrap-distance-right:9pt;mso-wrap-distance-bottom:0;mso-position-horizontal:absolute;mso-position-horizontal-relative:text;mso-position-vertical:absolute;mso-position-vertical-relative:text;v-text-anchor:middle" coordsize="40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" path="m,280l,,104,,354,70r46,l354,140r,68l330,278,,280xe" fillcolor="#7030a0">
                <v:path arrowok="t" o:connecttype="custom" o:connectlocs="0,2147483646;0,0;2147483646,0;2147483646,2147483646;2147483646,2147483646;2147483646,2147483646;2147483646,2147483646;2147483646,2147483646;0,2147483646" o:connectangles="0,0,0,0,0,0,0,0,0" textboxrect="0,0,400,280"/>
              </v:shape>
            </w:pict>
          </mc:Fallback>
        </mc:AlternateContent>
      </w:r>
      <w:r w:rsidRPr="00907B52">
        <w:rPr>
          <w:rFonts w:ascii="Arial" w:hAnsi="Arial" w:cs="Arial"/>
          <w:noProof/>
        </w:rPr>
        <mc:AlternateContent>
          <mc:Choice Requires="wps">
            <w:drawing>
              <wp:anchor distT="0" distB="0" distL="114300" distR="114300" simplePos="0" relativeHeight="252236288" behindDoc="0" locked="0" layoutInCell="1" allowOverlap="1" wp14:anchorId="3AC1276C" wp14:editId="1F123221">
                <wp:simplePos x="0" y="0"/>
                <wp:positionH relativeFrom="column">
                  <wp:posOffset>3369310</wp:posOffset>
                </wp:positionH>
                <wp:positionV relativeFrom="paragraph">
                  <wp:posOffset>1020445</wp:posOffset>
                </wp:positionV>
                <wp:extent cx="600075" cy="612775"/>
                <wp:effectExtent l="0" t="0" r="28575" b="15875"/>
                <wp:wrapNone/>
                <wp:docPr id="524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612775"/>
                        </a:xfrm>
                        <a:custGeom>
                          <a:avLst/>
                          <a:gdLst>
                            <a:gd name="T0" fmla="*/ 2147483646 w 378"/>
                            <a:gd name="T1" fmla="*/ 2147483646 h 386"/>
                            <a:gd name="T2" fmla="*/ 2147483646 w 378"/>
                            <a:gd name="T3" fmla="*/ 2147483646 h 386"/>
                            <a:gd name="T4" fmla="*/ 2147483646 w 378"/>
                            <a:gd name="T5" fmla="*/ 2147483646 h 386"/>
                            <a:gd name="T6" fmla="*/ 2147483646 w 378"/>
                            <a:gd name="T7" fmla="*/ 2147483646 h 386"/>
                            <a:gd name="T8" fmla="*/ 2147483646 w 378"/>
                            <a:gd name="T9" fmla="*/ 2147483646 h 386"/>
                            <a:gd name="T10" fmla="*/ 2147483646 w 378"/>
                            <a:gd name="T11" fmla="*/ 2147483646 h 386"/>
                            <a:gd name="T12" fmla="*/ 2147483646 w 378"/>
                            <a:gd name="T13" fmla="*/ 2147483646 h 386"/>
                            <a:gd name="T14" fmla="*/ 0 w 378"/>
                            <a:gd name="T15" fmla="*/ 2147483646 h 386"/>
                            <a:gd name="T16" fmla="*/ 2147483646 w 378"/>
                            <a:gd name="T17" fmla="*/ 0 h 386"/>
                            <a:gd name="T18" fmla="*/ 2147483646 w 378"/>
                            <a:gd name="T19" fmla="*/ 2147483646 h 3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8"/>
                            <a:gd name="T31" fmla="*/ 0 h 386"/>
                            <a:gd name="T32" fmla="*/ 378 w 378"/>
                            <a:gd name="T33" fmla="*/ 386 h 38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8" h="386">
                              <a:moveTo>
                                <a:pt x="378" y="2"/>
                              </a:moveTo>
                              <a:lnTo>
                                <a:pt x="378" y="316"/>
                              </a:lnTo>
                              <a:lnTo>
                                <a:pt x="358" y="316"/>
                              </a:lnTo>
                              <a:lnTo>
                                <a:pt x="284" y="386"/>
                              </a:lnTo>
                              <a:lnTo>
                                <a:pt x="188" y="316"/>
                              </a:lnTo>
                              <a:lnTo>
                                <a:pt x="92" y="316"/>
                              </a:lnTo>
                              <a:lnTo>
                                <a:pt x="122" y="246"/>
                              </a:lnTo>
                              <a:lnTo>
                                <a:pt x="0" y="128"/>
                              </a:lnTo>
                              <a:lnTo>
                                <a:pt x="16" y="0"/>
                              </a:lnTo>
                              <a:lnTo>
                                <a:pt x="378" y="2"/>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3137AC14" id="Freeform 68" o:spid="_x0000_s1026" style="position:absolute;margin-left:265.3pt;margin-top:80.35pt;width:47.25pt;height:48.25pt;z-index:252236288;visibility:visible;mso-wrap-style:none;mso-wrap-distance-left:9pt;mso-wrap-distance-top:0;mso-wrap-distance-right:9pt;mso-wrap-distance-bottom:0;mso-position-horizontal:absolute;mso-position-horizontal-relative:text;mso-position-vertical:absolute;mso-position-vertical-relative:text;v-text-anchor:middle" coordsize="37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" path="m378,2r,314l358,316r-74,70l188,316r-96,l122,246,,128,16,,378,2xe" fillcolor="#7030a0">
                <v:path arrowok="t" o:connecttype="custom" o:connectlocs="2147483646,2147483646;2147483646,2147483646;2147483646,2147483646;2147483646,2147483646;2147483646,2147483646;2147483646,2147483646;2147483646,2147483646;0,2147483646;2147483646,0;2147483646,2147483646" o:connectangles="0,0,0,0,0,0,0,0,0,0" textboxrect="0,0,378,386"/>
              </v:shape>
            </w:pict>
          </mc:Fallback>
        </mc:AlternateContent>
      </w:r>
      <w:r w:rsidRPr="00907B52">
        <w:rPr>
          <w:rFonts w:ascii="Arial" w:hAnsi="Arial" w:cs="Arial"/>
          <w:noProof/>
        </w:rPr>
        <mc:AlternateContent>
          <mc:Choice Requires="wps">
            <w:drawing>
              <wp:anchor distT="0" distB="0" distL="114300" distR="114300" simplePos="0" relativeHeight="252235264" behindDoc="0" locked="0" layoutInCell="1" allowOverlap="1" wp14:anchorId="1819D1F0" wp14:editId="3197B5A3">
                <wp:simplePos x="0" y="0"/>
                <wp:positionH relativeFrom="column">
                  <wp:posOffset>3832860</wp:posOffset>
                </wp:positionH>
                <wp:positionV relativeFrom="paragraph">
                  <wp:posOffset>785495</wp:posOffset>
                </wp:positionV>
                <wp:extent cx="831850" cy="781050"/>
                <wp:effectExtent l="0" t="0" r="25400" b="19050"/>
                <wp:wrapNone/>
                <wp:docPr id="208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0" cy="781050"/>
                        </a:xfrm>
                        <a:custGeom>
                          <a:avLst/>
                          <a:gdLst>
                            <a:gd name="T0" fmla="*/ 2147483646 w 524"/>
                            <a:gd name="T1" fmla="*/ 2147483646 h 492"/>
                            <a:gd name="T2" fmla="*/ 2147483646 w 524"/>
                            <a:gd name="T3" fmla="*/ 2147483646 h 492"/>
                            <a:gd name="T4" fmla="*/ 2147483646 w 524"/>
                            <a:gd name="T5" fmla="*/ 2147483646 h 492"/>
                            <a:gd name="T6" fmla="*/ 2147483646 w 524"/>
                            <a:gd name="T7" fmla="*/ 2147483646 h 492"/>
                            <a:gd name="T8" fmla="*/ 2147483646 w 524"/>
                            <a:gd name="T9" fmla="*/ 2147483646 h 492"/>
                            <a:gd name="T10" fmla="*/ 2147483646 w 524"/>
                            <a:gd name="T11" fmla="*/ 0 h 492"/>
                            <a:gd name="T12" fmla="*/ 2147483646 w 524"/>
                            <a:gd name="T13" fmla="*/ 0 h 492"/>
                            <a:gd name="T14" fmla="*/ 0 w 524"/>
                            <a:gd name="T15" fmla="*/ 2147483646 h 492"/>
                            <a:gd name="T16" fmla="*/ 2147483646 w 524"/>
                            <a:gd name="T17" fmla="*/ 2147483646 h 49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4"/>
                            <a:gd name="T28" fmla="*/ 0 h 492"/>
                            <a:gd name="T29" fmla="*/ 524 w 524"/>
                            <a:gd name="T30" fmla="*/ 492 h 49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4" h="492">
                              <a:moveTo>
                                <a:pt x="86" y="464"/>
                              </a:moveTo>
                              <a:lnTo>
                                <a:pt x="230" y="464"/>
                              </a:lnTo>
                              <a:lnTo>
                                <a:pt x="230" y="490"/>
                              </a:lnTo>
                              <a:lnTo>
                                <a:pt x="368" y="492"/>
                              </a:lnTo>
                              <a:lnTo>
                                <a:pt x="524" y="206"/>
                              </a:lnTo>
                              <a:lnTo>
                                <a:pt x="316" y="0"/>
                              </a:lnTo>
                              <a:lnTo>
                                <a:pt x="182" y="0"/>
                              </a:lnTo>
                              <a:lnTo>
                                <a:pt x="0" y="186"/>
                              </a:lnTo>
                              <a:lnTo>
                                <a:pt x="86" y="464"/>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58D28A0E" id="Freeform 69" o:spid="_x0000_s1026" style="position:absolute;margin-left:301.8pt;margin-top:61.85pt;width:65.5pt;height:61.5pt;z-index:252235264;visibility:visible;mso-wrap-style:none;mso-wrap-distance-left:9pt;mso-wrap-distance-top:0;mso-wrap-distance-right:9pt;mso-wrap-distance-bottom:0;mso-position-horizontal:absolute;mso-position-horizontal-relative:text;mso-position-vertical:absolute;mso-position-vertical-relative:text;v-text-anchor:middle" coordsize="52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" path="m86,464r144,l230,490r138,2l524,206,316,,182,,,186,86,464xe" fillcolor="#7030a0">
                <v:path arrowok="t" o:connecttype="custom" o:connectlocs="2147483646,2147483646;2147483646,2147483646;2147483646,2147483646;2147483646,2147483646;2147483646,2147483646;2147483646,0;2147483646,0;0,2147483646;2147483646,2147483646" o:connectangles="0,0,0,0,0,0,0,0,0" textboxrect="0,0,524,492"/>
              </v:shape>
            </w:pict>
          </mc:Fallback>
        </mc:AlternateContent>
      </w:r>
      <w:r w:rsidRPr="00907B52">
        <w:rPr>
          <w:rFonts w:ascii="Arial" w:hAnsi="Arial" w:cs="Arial"/>
          <w:noProof/>
        </w:rPr>
        <mc:AlternateContent>
          <mc:Choice Requires="wps">
            <w:drawing>
              <wp:anchor distT="0" distB="0" distL="114300" distR="114300" simplePos="0" relativeHeight="252234240" behindDoc="0" locked="0" layoutInCell="1" allowOverlap="1" wp14:anchorId="241FF2B4" wp14:editId="78AE979D">
                <wp:simplePos x="0" y="0"/>
                <wp:positionH relativeFrom="column">
                  <wp:posOffset>2486660</wp:posOffset>
                </wp:positionH>
                <wp:positionV relativeFrom="paragraph">
                  <wp:posOffset>2861945</wp:posOffset>
                </wp:positionV>
                <wp:extent cx="990600" cy="606425"/>
                <wp:effectExtent l="0" t="0" r="19050" b="22225"/>
                <wp:wrapNone/>
                <wp:docPr id="209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606425"/>
                        </a:xfrm>
                        <a:custGeom>
                          <a:avLst/>
                          <a:gdLst>
                            <a:gd name="T0" fmla="*/ 307975 w 624"/>
                            <a:gd name="T1" fmla="*/ 495300 h 382"/>
                            <a:gd name="T2" fmla="*/ 400050 w 624"/>
                            <a:gd name="T3" fmla="*/ 495300 h 382"/>
                            <a:gd name="T4" fmla="*/ 400050 w 624"/>
                            <a:gd name="T5" fmla="*/ 530225 h 382"/>
                            <a:gd name="T6" fmla="*/ 434975 w 624"/>
                            <a:gd name="T7" fmla="*/ 530225 h 382"/>
                            <a:gd name="T8" fmla="*/ 434975 w 624"/>
                            <a:gd name="T9" fmla="*/ 606425 h 382"/>
                            <a:gd name="T10" fmla="*/ 504825 w 624"/>
                            <a:gd name="T11" fmla="*/ 606425 h 382"/>
                            <a:gd name="T12" fmla="*/ 552450 w 624"/>
                            <a:gd name="T13" fmla="*/ 571500 h 382"/>
                            <a:gd name="T14" fmla="*/ 733425 w 624"/>
                            <a:gd name="T15" fmla="*/ 571500 h 382"/>
                            <a:gd name="T16" fmla="*/ 733425 w 624"/>
                            <a:gd name="T17" fmla="*/ 492125 h 382"/>
                            <a:gd name="T18" fmla="*/ 920750 w 624"/>
                            <a:gd name="T19" fmla="*/ 492125 h 382"/>
                            <a:gd name="T20" fmla="*/ 990600 w 624"/>
                            <a:gd name="T21" fmla="*/ 361950 h 382"/>
                            <a:gd name="T22" fmla="*/ 774700 w 624"/>
                            <a:gd name="T23" fmla="*/ 187325 h 382"/>
                            <a:gd name="T24" fmla="*/ 485775 w 624"/>
                            <a:gd name="T25" fmla="*/ 0 h 382"/>
                            <a:gd name="T26" fmla="*/ 0 w 624"/>
                            <a:gd name="T27" fmla="*/ 3175 h 382"/>
                            <a:gd name="T28" fmla="*/ 0 w 624"/>
                            <a:gd name="T29" fmla="*/ 327025 h 382"/>
                            <a:gd name="T30" fmla="*/ 307975 w 624"/>
                            <a:gd name="T31" fmla="*/ 495300 h 3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624"/>
                            <a:gd name="T49" fmla="*/ 0 h 382"/>
                            <a:gd name="T50" fmla="*/ 624 w 624"/>
                            <a:gd name="T51" fmla="*/ 382 h 38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624" h="382">
                              <a:moveTo>
                                <a:pt x="194" y="312"/>
                              </a:moveTo>
                              <a:lnTo>
                                <a:pt x="252" y="312"/>
                              </a:lnTo>
                              <a:lnTo>
                                <a:pt x="252" y="334"/>
                              </a:lnTo>
                              <a:lnTo>
                                <a:pt x="274" y="334"/>
                              </a:lnTo>
                              <a:lnTo>
                                <a:pt x="274" y="382"/>
                              </a:lnTo>
                              <a:lnTo>
                                <a:pt x="318" y="382"/>
                              </a:lnTo>
                              <a:lnTo>
                                <a:pt x="348" y="360"/>
                              </a:lnTo>
                              <a:lnTo>
                                <a:pt x="462" y="360"/>
                              </a:lnTo>
                              <a:lnTo>
                                <a:pt x="462" y="310"/>
                              </a:lnTo>
                              <a:lnTo>
                                <a:pt x="580" y="310"/>
                              </a:lnTo>
                              <a:lnTo>
                                <a:pt x="624" y="228"/>
                              </a:lnTo>
                              <a:lnTo>
                                <a:pt x="488" y="118"/>
                              </a:lnTo>
                              <a:lnTo>
                                <a:pt x="306" y="0"/>
                              </a:lnTo>
                              <a:lnTo>
                                <a:pt x="0" y="2"/>
                              </a:lnTo>
                              <a:lnTo>
                                <a:pt x="0" y="206"/>
                              </a:lnTo>
                              <a:lnTo>
                                <a:pt x="194" y="312"/>
                              </a:lnTo>
                              <a:close/>
                            </a:path>
                          </a:pathLst>
                        </a:custGeom>
                        <a:pattFill prst="wdDnDiag">
                          <a:fgClr>
                            <a:srgbClr val="FFFFFF">
                              <a:lumMod val="65000"/>
                            </a:srgbClr>
                          </a:fgClr>
                          <a:bgClr>
                            <a:srgbClr val="00B050"/>
                          </a:bgClr>
                        </a:pattFill>
                        <a:ln w="9525">
                          <a:solidFill>
                            <a:srgbClr val="000000"/>
                          </a:solidFill>
                          <a:round/>
                          <a:headEnd/>
                          <a:tailEnd/>
                        </a:ln>
                      </wps:spPr>
                      <wps:bodyPr wrap="none" anchor="ctr"/>
                    </wps:wsp>
                  </a:graphicData>
                </a:graphic>
              </wp:anchor>
            </w:drawing>
          </mc:Choice>
          <mc:Fallback>
            <w:pict>
              <v:shape w14:anchorId="45C3739D" id="Freeform 71" o:spid="_x0000_s1026" style="position:absolute;margin-left:195.8pt;margin-top:225.35pt;width:78pt;height:47.75pt;z-index:252234240;visibility:visible;mso-wrap-style:none;mso-wrap-distance-left:9pt;mso-wrap-distance-top:0;mso-wrap-distance-right:9pt;mso-wrap-distance-bottom:0;mso-position-horizontal:absolute;mso-position-horizontal-relative:text;mso-position-vertical:absolute;mso-position-vertical-relative:text;v-text-anchor:middle" coordsize="62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" path="m194,312r58,l252,334r22,l274,382r44,l348,360r114,l462,310r118,l624,228,488,118,306,,,2,,206,194,312xe" fillcolor="#a6a6a6">
                <v:fill r:id="rId22" o:title="" color2="#00b050" type="pattern"/>
                <v:path arrowok="t" o:connecttype="custom" o:connectlocs="488910313,786288750;635079375,786288750;635079375,841732188;690522813,841732188;690522813,962699688;801409688,962699688;877014375,907256250;1164312188,907256250;1164312188,781248438;1461690625,781248438;1572577500,574595625;1229836250,297378438;771167813,0;0,5040313;0,519152188;488910313,786288750" o:connectangles="0,0,0,0,0,0,0,0,0,0,0,0,0,0,0,0" textboxrect="0,0,624,382"/>
              </v:shape>
            </w:pict>
          </mc:Fallback>
        </mc:AlternateContent>
      </w:r>
      <w:r w:rsidRPr="00907B52">
        <w:rPr>
          <w:rFonts w:ascii="Arial" w:hAnsi="Arial" w:cs="Arial"/>
          <w:noProof/>
        </w:rPr>
        <mc:AlternateContent>
          <mc:Choice Requires="wps">
            <w:drawing>
              <wp:anchor distT="0" distB="0" distL="114300" distR="114300" simplePos="0" relativeHeight="252233216" behindDoc="0" locked="0" layoutInCell="1" allowOverlap="1" wp14:anchorId="5CFB5307" wp14:editId="30AD0A16">
                <wp:simplePos x="0" y="0"/>
                <wp:positionH relativeFrom="column">
                  <wp:posOffset>2956560</wp:posOffset>
                </wp:positionH>
                <wp:positionV relativeFrom="paragraph">
                  <wp:posOffset>2271395</wp:posOffset>
                </wp:positionV>
                <wp:extent cx="561975" cy="679450"/>
                <wp:effectExtent l="0" t="0" r="28575" b="25400"/>
                <wp:wrapNone/>
                <wp:docPr id="2107"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679450"/>
                        </a:xfrm>
                        <a:custGeom>
                          <a:avLst/>
                          <a:gdLst>
                            <a:gd name="T0" fmla="*/ 2147483646 w 354"/>
                            <a:gd name="T1" fmla="*/ 2147483646 h 426"/>
                            <a:gd name="T2" fmla="*/ 2147483646 w 354"/>
                            <a:gd name="T3" fmla="*/ 0 h 426"/>
                            <a:gd name="T4" fmla="*/ 2147483646 w 354"/>
                            <a:gd name="T5" fmla="*/ 0 h 426"/>
                            <a:gd name="T6" fmla="*/ 0 w 354"/>
                            <a:gd name="T7" fmla="*/ 2147483646 h 426"/>
                            <a:gd name="T8" fmla="*/ 2147483646 w 354"/>
                            <a:gd name="T9" fmla="*/ 2147483646 h 426"/>
                            <a:gd name="T10" fmla="*/ 2147483646 w 354"/>
                            <a:gd name="T11" fmla="*/ 2147483646 h 426"/>
                            <a:gd name="T12" fmla="*/ 2147483646 w 354"/>
                            <a:gd name="T13" fmla="*/ 2147483646 h 426"/>
                            <a:gd name="T14" fmla="*/ 0 60000 65536"/>
                            <a:gd name="T15" fmla="*/ 0 60000 65536"/>
                            <a:gd name="T16" fmla="*/ 0 60000 65536"/>
                            <a:gd name="T17" fmla="*/ 0 60000 65536"/>
                            <a:gd name="T18" fmla="*/ 0 60000 65536"/>
                            <a:gd name="T19" fmla="*/ 0 60000 65536"/>
                            <a:gd name="T20" fmla="*/ 0 60000 65536"/>
                            <a:gd name="T21" fmla="*/ 0 w 354"/>
                            <a:gd name="T22" fmla="*/ 0 h 426"/>
                            <a:gd name="T23" fmla="*/ 354 w 354"/>
                            <a:gd name="T24" fmla="*/ 426 h 4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4" h="426">
                              <a:moveTo>
                                <a:pt x="354" y="296"/>
                              </a:moveTo>
                              <a:lnTo>
                                <a:pt x="354" y="0"/>
                              </a:lnTo>
                              <a:lnTo>
                                <a:pt x="64" y="0"/>
                              </a:lnTo>
                              <a:lnTo>
                                <a:pt x="0" y="304"/>
                              </a:lnTo>
                              <a:lnTo>
                                <a:pt x="100" y="426"/>
                              </a:lnTo>
                              <a:lnTo>
                                <a:pt x="288" y="416"/>
                              </a:lnTo>
                              <a:lnTo>
                                <a:pt x="354" y="296"/>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7F817830" id="Freeform 73" o:spid="_x0000_s1026" style="position:absolute;margin-left:232.8pt;margin-top:178.85pt;width:44.25pt;height:53.5pt;z-index:252233216;visibility:visible;mso-wrap-style:none;mso-wrap-distance-left:9pt;mso-wrap-distance-top:0;mso-wrap-distance-right:9pt;mso-wrap-distance-bottom:0;mso-position-horizontal:absolute;mso-position-horizontal-relative:text;mso-position-vertical:absolute;mso-position-vertical-relative:text;v-text-anchor:middle" coordsize="35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" path="m354,296l354,,64,,,304,100,426,288,416,354,296xe" fillcolor="red">
                <v:path arrowok="t" o:connecttype="custom" o:connectlocs="2147483646,2147483646;2147483646,0;2147483646,0;0,2147483646;2147483646,2147483646;2147483646,2147483646;2147483646,2147483646" o:connectangles="0,0,0,0,0,0,0" textboxrect="0,0,354,426"/>
              </v:shape>
            </w:pict>
          </mc:Fallback>
        </mc:AlternateContent>
      </w:r>
      <w:r w:rsidRPr="00907B52">
        <w:rPr>
          <w:rFonts w:ascii="Arial" w:hAnsi="Arial" w:cs="Arial"/>
          <w:noProof/>
        </w:rPr>
        <mc:AlternateContent>
          <mc:Choice Requires="wps">
            <w:drawing>
              <wp:anchor distT="0" distB="0" distL="114300" distR="114300" simplePos="0" relativeHeight="252232192" behindDoc="0" locked="0" layoutInCell="1" allowOverlap="1" wp14:anchorId="7968BFF6" wp14:editId="429935A1">
                <wp:simplePos x="0" y="0"/>
                <wp:positionH relativeFrom="column">
                  <wp:posOffset>3439160</wp:posOffset>
                </wp:positionH>
                <wp:positionV relativeFrom="paragraph">
                  <wp:posOffset>2011045</wp:posOffset>
                </wp:positionV>
                <wp:extent cx="911225" cy="711200"/>
                <wp:effectExtent l="0" t="0" r="22225" b="12700"/>
                <wp:wrapNone/>
                <wp:docPr id="524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225" cy="711200"/>
                        </a:xfrm>
                        <a:custGeom>
                          <a:avLst/>
                          <a:gdLst>
                            <a:gd name="T0" fmla="*/ 2147483646 w 574"/>
                            <a:gd name="T1" fmla="*/ 2147483646 h 448"/>
                            <a:gd name="T2" fmla="*/ 2147483646 w 574"/>
                            <a:gd name="T3" fmla="*/ 2147483646 h 448"/>
                            <a:gd name="T4" fmla="*/ 2147483646 w 574"/>
                            <a:gd name="T5" fmla="*/ 2147483646 h 448"/>
                            <a:gd name="T6" fmla="*/ 2147483646 w 574"/>
                            <a:gd name="T7" fmla="*/ 2147483646 h 448"/>
                            <a:gd name="T8" fmla="*/ 2147483646 w 574"/>
                            <a:gd name="T9" fmla="*/ 2147483646 h 448"/>
                            <a:gd name="T10" fmla="*/ 2147483646 w 574"/>
                            <a:gd name="T11" fmla="*/ 2147483646 h 448"/>
                            <a:gd name="T12" fmla="*/ 2147483646 w 574"/>
                            <a:gd name="T13" fmla="*/ 2147483646 h 448"/>
                            <a:gd name="T14" fmla="*/ 2147483646 w 574"/>
                            <a:gd name="T15" fmla="*/ 2147483646 h 448"/>
                            <a:gd name="T16" fmla="*/ 2147483646 w 574"/>
                            <a:gd name="T17" fmla="*/ 2147483646 h 448"/>
                            <a:gd name="T18" fmla="*/ 2147483646 w 574"/>
                            <a:gd name="T19" fmla="*/ 2147483646 h 448"/>
                            <a:gd name="T20" fmla="*/ 2147483646 w 574"/>
                            <a:gd name="T21" fmla="*/ 2147483646 h 448"/>
                            <a:gd name="T22" fmla="*/ 2147483646 w 574"/>
                            <a:gd name="T23" fmla="*/ 2147483646 h 448"/>
                            <a:gd name="T24" fmla="*/ 2147483646 w 574"/>
                            <a:gd name="T25" fmla="*/ 0 h 448"/>
                            <a:gd name="T26" fmla="*/ 2147483646 w 574"/>
                            <a:gd name="T27" fmla="*/ 0 h 448"/>
                            <a:gd name="T28" fmla="*/ 2147483646 w 574"/>
                            <a:gd name="T29" fmla="*/ 2147483646 h 448"/>
                            <a:gd name="T30" fmla="*/ 2147483646 w 574"/>
                            <a:gd name="T31" fmla="*/ 2147483646 h 448"/>
                            <a:gd name="T32" fmla="*/ 2147483646 w 574"/>
                            <a:gd name="T33" fmla="*/ 2147483646 h 448"/>
                            <a:gd name="T34" fmla="*/ 0 w 574"/>
                            <a:gd name="T35" fmla="*/ 2147483646 h 448"/>
                            <a:gd name="T36" fmla="*/ 2147483646 w 574"/>
                            <a:gd name="T37" fmla="*/ 2147483646 h 44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574"/>
                            <a:gd name="T58" fmla="*/ 0 h 448"/>
                            <a:gd name="T59" fmla="*/ 574 w 574"/>
                            <a:gd name="T60" fmla="*/ 448 h 44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574" h="448">
                              <a:moveTo>
                                <a:pt x="24" y="404"/>
                              </a:moveTo>
                              <a:lnTo>
                                <a:pt x="148" y="404"/>
                              </a:lnTo>
                              <a:lnTo>
                                <a:pt x="198" y="424"/>
                              </a:lnTo>
                              <a:lnTo>
                                <a:pt x="284" y="424"/>
                              </a:lnTo>
                              <a:lnTo>
                                <a:pt x="336" y="398"/>
                              </a:lnTo>
                              <a:lnTo>
                                <a:pt x="384" y="448"/>
                              </a:lnTo>
                              <a:lnTo>
                                <a:pt x="428" y="448"/>
                              </a:lnTo>
                              <a:lnTo>
                                <a:pt x="428" y="378"/>
                              </a:lnTo>
                              <a:lnTo>
                                <a:pt x="500" y="378"/>
                              </a:lnTo>
                              <a:lnTo>
                                <a:pt x="546" y="258"/>
                              </a:lnTo>
                              <a:lnTo>
                                <a:pt x="498" y="192"/>
                              </a:lnTo>
                              <a:lnTo>
                                <a:pt x="574" y="88"/>
                              </a:lnTo>
                              <a:lnTo>
                                <a:pt x="426" y="0"/>
                              </a:lnTo>
                              <a:lnTo>
                                <a:pt x="268" y="0"/>
                              </a:lnTo>
                              <a:lnTo>
                                <a:pt x="268" y="94"/>
                              </a:lnTo>
                              <a:lnTo>
                                <a:pt x="236" y="94"/>
                              </a:lnTo>
                              <a:lnTo>
                                <a:pt x="236" y="164"/>
                              </a:lnTo>
                              <a:lnTo>
                                <a:pt x="0" y="164"/>
                              </a:lnTo>
                              <a:lnTo>
                                <a:pt x="24" y="404"/>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4F9DD93C" id="Freeform 74" o:spid="_x0000_s1026" style="position:absolute;margin-left:270.8pt;margin-top:158.35pt;width:71.75pt;height:56pt;z-index:252232192;visibility:visible;mso-wrap-style:none;mso-wrap-distance-left:9pt;mso-wrap-distance-top:0;mso-wrap-distance-right:9pt;mso-wrap-distance-bottom:0;mso-position-horizontal:absolute;mso-position-horizontal-relative:text;mso-position-vertical:absolute;mso-position-vertical-relative:text;v-text-anchor:middle" coordsize="57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" path="m24,404r124,l198,424r86,l336,398r48,50l428,448r,-70l500,378,546,258,498,192,574,88,426,,268,r,94l236,94r,70l,164,24,404xe" fillcolor="#7030a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0,2147483646;2147483646,2147483646" o:connectangles="0,0,0,0,0,0,0,0,0,0,0,0,0,0,0,0,0,0,0" textboxrect="0,0,574,448"/>
              </v:shape>
            </w:pict>
          </mc:Fallback>
        </mc:AlternateContent>
      </w:r>
      <w:r w:rsidRPr="00907B52">
        <w:rPr>
          <w:rFonts w:ascii="Arial" w:hAnsi="Arial" w:cs="Arial"/>
          <w:noProof/>
        </w:rPr>
        <mc:AlternateContent>
          <mc:Choice Requires="wps">
            <w:drawing>
              <wp:anchor distT="0" distB="0" distL="114300" distR="114300" simplePos="0" relativeHeight="252231168" behindDoc="0" locked="0" layoutInCell="1" allowOverlap="1" wp14:anchorId="0AAB45AC" wp14:editId="679C8557">
                <wp:simplePos x="0" y="0"/>
                <wp:positionH relativeFrom="column">
                  <wp:posOffset>2616835</wp:posOffset>
                </wp:positionH>
                <wp:positionV relativeFrom="paragraph">
                  <wp:posOffset>2163445</wp:posOffset>
                </wp:positionV>
                <wp:extent cx="527050" cy="555625"/>
                <wp:effectExtent l="0" t="0" r="25400" b="15875"/>
                <wp:wrapNone/>
                <wp:docPr id="5249"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55625"/>
                        </a:xfrm>
                        <a:custGeom>
                          <a:avLst/>
                          <a:gdLst>
                            <a:gd name="T0" fmla="*/ 0 w 332"/>
                            <a:gd name="T1" fmla="*/ 2147483646 h 350"/>
                            <a:gd name="T2" fmla="*/ 2147483646 w 332"/>
                            <a:gd name="T3" fmla="*/ 2147483646 h 350"/>
                            <a:gd name="T4" fmla="*/ 2147483646 w 332"/>
                            <a:gd name="T5" fmla="*/ 2147483646 h 350"/>
                            <a:gd name="T6" fmla="*/ 2147483646 w 332"/>
                            <a:gd name="T7" fmla="*/ 0 h 350"/>
                            <a:gd name="T8" fmla="*/ 2147483646 w 332"/>
                            <a:gd name="T9" fmla="*/ 0 h 350"/>
                            <a:gd name="T10" fmla="*/ 2147483646 w 332"/>
                            <a:gd name="T11" fmla="*/ 2147483646 h 350"/>
                            <a:gd name="T12" fmla="*/ 2147483646 w 332"/>
                            <a:gd name="T13" fmla="*/ 2147483646 h 350"/>
                            <a:gd name="T14" fmla="*/ 0 w 332"/>
                            <a:gd name="T15" fmla="*/ 2147483646 h 350"/>
                            <a:gd name="T16" fmla="*/ 0 60000 65536"/>
                            <a:gd name="T17" fmla="*/ 0 60000 65536"/>
                            <a:gd name="T18" fmla="*/ 0 60000 65536"/>
                            <a:gd name="T19" fmla="*/ 0 60000 65536"/>
                            <a:gd name="T20" fmla="*/ 0 60000 65536"/>
                            <a:gd name="T21" fmla="*/ 0 60000 65536"/>
                            <a:gd name="T22" fmla="*/ 0 60000 65536"/>
                            <a:gd name="T23" fmla="*/ 0 60000 65536"/>
                            <a:gd name="T24" fmla="*/ 0 w 332"/>
                            <a:gd name="T25" fmla="*/ 0 h 350"/>
                            <a:gd name="T26" fmla="*/ 332 w 332"/>
                            <a:gd name="T27" fmla="*/ 350 h 35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32" h="350">
                              <a:moveTo>
                                <a:pt x="0" y="284"/>
                              </a:moveTo>
                              <a:lnTo>
                                <a:pt x="50" y="236"/>
                              </a:lnTo>
                              <a:lnTo>
                                <a:pt x="98" y="236"/>
                              </a:lnTo>
                              <a:lnTo>
                                <a:pt x="98" y="0"/>
                              </a:lnTo>
                              <a:lnTo>
                                <a:pt x="332" y="0"/>
                              </a:lnTo>
                              <a:lnTo>
                                <a:pt x="332" y="152"/>
                              </a:lnTo>
                              <a:lnTo>
                                <a:pt x="220" y="350"/>
                              </a:lnTo>
                              <a:lnTo>
                                <a:pt x="0" y="284"/>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549D8678" id="Freeform 77" o:spid="_x0000_s1026" style="position:absolute;margin-left:206.05pt;margin-top:170.35pt;width:41.5pt;height:43.75pt;z-index:252231168;visibility:visible;mso-wrap-style:none;mso-wrap-distance-left:9pt;mso-wrap-distance-top:0;mso-wrap-distance-right:9pt;mso-wrap-distance-bottom:0;mso-position-horizontal:absolute;mso-position-horizontal-relative:text;mso-position-vertical:absolute;mso-position-vertical-relative:text;v-text-anchor:middle" coordsize="33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" path="m,284l50,236r48,l98,,332,r,152l220,350,,284xe" fillcolor="red">
                <v:path arrowok="t" o:connecttype="custom" o:connectlocs="0,2147483646;2147483646,2147483646;2147483646,2147483646;2147483646,0;2147483646,0;2147483646,2147483646;2147483646,2147483646;0,2147483646" o:connectangles="0,0,0,0,0,0,0,0" textboxrect="0,0,332,350"/>
              </v:shape>
            </w:pict>
          </mc:Fallback>
        </mc:AlternateContent>
      </w:r>
      <w:r w:rsidRPr="00907B52">
        <w:rPr>
          <w:rFonts w:ascii="Arial" w:hAnsi="Arial" w:cs="Arial"/>
          <w:noProof/>
        </w:rPr>
        <mc:AlternateContent>
          <mc:Choice Requires="wps">
            <w:drawing>
              <wp:anchor distT="0" distB="0" distL="114300" distR="114300" simplePos="0" relativeHeight="252230144" behindDoc="0" locked="0" layoutInCell="1" allowOverlap="1" wp14:anchorId="7AB43ABC" wp14:editId="6F3E4038">
                <wp:simplePos x="0" y="0"/>
                <wp:positionH relativeFrom="column">
                  <wp:posOffset>1877060</wp:posOffset>
                </wp:positionH>
                <wp:positionV relativeFrom="paragraph">
                  <wp:posOffset>2309495</wp:posOffset>
                </wp:positionV>
                <wp:extent cx="850900" cy="708025"/>
                <wp:effectExtent l="0" t="0" r="25400" b="15875"/>
                <wp:wrapNone/>
                <wp:docPr id="5250"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0" cy="708025"/>
                        </a:xfrm>
                        <a:custGeom>
                          <a:avLst/>
                          <a:gdLst>
                            <a:gd name="T0" fmla="*/ 2147483646 w 536"/>
                            <a:gd name="T1" fmla="*/ 2147483646 h 446"/>
                            <a:gd name="T2" fmla="*/ 0 w 536"/>
                            <a:gd name="T3" fmla="*/ 2147483646 h 446"/>
                            <a:gd name="T4" fmla="*/ 0 w 536"/>
                            <a:gd name="T5" fmla="*/ 2147483646 h 446"/>
                            <a:gd name="T6" fmla="*/ 2147483646 w 536"/>
                            <a:gd name="T7" fmla="*/ 2147483646 h 446"/>
                            <a:gd name="T8" fmla="*/ 2147483646 w 536"/>
                            <a:gd name="T9" fmla="*/ 2147483646 h 446"/>
                            <a:gd name="T10" fmla="*/ 2147483646 w 536"/>
                            <a:gd name="T11" fmla="*/ 2147483646 h 446"/>
                            <a:gd name="T12" fmla="*/ 2147483646 w 536"/>
                            <a:gd name="T13" fmla="*/ 0 h 446"/>
                            <a:gd name="T14" fmla="*/ 2147483646 w 536"/>
                            <a:gd name="T15" fmla="*/ 2147483646 h 446"/>
                            <a:gd name="T16" fmla="*/ 2147483646 w 536"/>
                            <a:gd name="T17" fmla="*/ 2147483646 h 446"/>
                            <a:gd name="T18" fmla="*/ 2147483646 w 536"/>
                            <a:gd name="T19" fmla="*/ 2147483646 h 446"/>
                            <a:gd name="T20" fmla="*/ 2147483646 w 536"/>
                            <a:gd name="T21" fmla="*/ 2147483646 h 446"/>
                            <a:gd name="T22" fmla="*/ 2147483646 w 536"/>
                            <a:gd name="T23" fmla="*/ 2147483646 h 446"/>
                            <a:gd name="T24" fmla="*/ 2147483646 w 536"/>
                            <a:gd name="T25" fmla="*/ 2147483646 h 446"/>
                            <a:gd name="T26" fmla="*/ 2147483646 w 536"/>
                            <a:gd name="T27" fmla="*/ 2147483646 h 446"/>
                            <a:gd name="T28" fmla="*/ 2147483646 w 536"/>
                            <a:gd name="T29" fmla="*/ 2147483646 h 446"/>
                            <a:gd name="T30" fmla="*/ 2147483646 w 536"/>
                            <a:gd name="T31" fmla="*/ 2147483646 h 44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36"/>
                            <a:gd name="T49" fmla="*/ 0 h 446"/>
                            <a:gd name="T50" fmla="*/ 536 w 536"/>
                            <a:gd name="T51" fmla="*/ 446 h 44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36" h="446">
                              <a:moveTo>
                                <a:pt x="206" y="446"/>
                              </a:moveTo>
                              <a:lnTo>
                                <a:pt x="0" y="446"/>
                              </a:lnTo>
                              <a:lnTo>
                                <a:pt x="0" y="142"/>
                              </a:lnTo>
                              <a:lnTo>
                                <a:pt x="96" y="142"/>
                              </a:lnTo>
                              <a:lnTo>
                                <a:pt x="144" y="94"/>
                              </a:lnTo>
                              <a:lnTo>
                                <a:pt x="258" y="94"/>
                              </a:lnTo>
                              <a:lnTo>
                                <a:pt x="258" y="0"/>
                              </a:lnTo>
                              <a:lnTo>
                                <a:pt x="334" y="50"/>
                              </a:lnTo>
                              <a:lnTo>
                                <a:pt x="400" y="144"/>
                              </a:lnTo>
                              <a:lnTo>
                                <a:pt x="400" y="168"/>
                              </a:lnTo>
                              <a:lnTo>
                                <a:pt x="450" y="168"/>
                              </a:lnTo>
                              <a:lnTo>
                                <a:pt x="450" y="144"/>
                              </a:lnTo>
                              <a:lnTo>
                                <a:pt x="536" y="144"/>
                              </a:lnTo>
                              <a:lnTo>
                                <a:pt x="502" y="264"/>
                              </a:lnTo>
                              <a:lnTo>
                                <a:pt x="256" y="446"/>
                              </a:lnTo>
                              <a:lnTo>
                                <a:pt x="206" y="446"/>
                              </a:lnTo>
                              <a:close/>
                            </a:path>
                          </a:pathLst>
                        </a:custGeom>
                        <a:pattFill prst="wdDnDiag">
                          <a:fgClr>
                            <a:srgbClr val="FF0000"/>
                          </a:fgClr>
                          <a:bgClr>
                            <a:srgbClr val="00B050"/>
                          </a:bgClr>
                        </a:pattFill>
                        <a:ln w="9525">
                          <a:solidFill>
                            <a:srgbClr val="000000"/>
                          </a:solidFill>
                          <a:round/>
                          <a:headEnd/>
                          <a:tailEnd/>
                        </a:ln>
                      </wps:spPr>
                      <wps:bodyPr wrap="none" anchor="ctr"/>
                    </wps:wsp>
                  </a:graphicData>
                </a:graphic>
              </wp:anchor>
            </w:drawing>
          </mc:Choice>
          <mc:Fallback>
            <w:pict>
              <v:shape w14:anchorId="5315753F" id="Freeform 76" o:spid="_x0000_s1026" style="position:absolute;margin-left:147.8pt;margin-top:181.85pt;width:67pt;height:55.75pt;z-index:252230144;visibility:visible;mso-wrap-style:none;mso-wrap-distance-left:9pt;mso-wrap-distance-top:0;mso-wrap-distance-right:9pt;mso-wrap-distance-bottom:0;mso-position-horizontal:absolute;mso-position-horizontal-relative:text;mso-position-vertical:absolute;mso-position-vertical-relative:text;v-text-anchor:middle" coordsize="53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" path="m206,446l,446,,142r96,l144,94r114,l258,r76,50l400,144r,24l450,168r,-24l536,144,502,264,256,446r-50,xe" fillcolor="red">
                <v:fill r:id="rId22" o:title="" color2="#00b050" type="pattern"/>
                <v:path arrowok="t" o:connecttype="custom" o:connectlocs="2147483646,2147483646;0,2147483646;0,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 textboxrect="0,0,536,446"/>
              </v:shape>
            </w:pict>
          </mc:Fallback>
        </mc:AlternateContent>
      </w:r>
      <w:r w:rsidRPr="00907B52">
        <w:rPr>
          <w:rFonts w:ascii="Arial" w:hAnsi="Arial" w:cs="Arial"/>
          <w:noProof/>
        </w:rPr>
        <mc:AlternateContent>
          <mc:Choice Requires="wps">
            <w:drawing>
              <wp:anchor distT="0" distB="0" distL="114300" distR="114300" simplePos="0" relativeHeight="252229120" behindDoc="0" locked="0" layoutInCell="1" allowOverlap="1" wp14:anchorId="4232A359" wp14:editId="2BB162AD">
                <wp:simplePos x="0" y="0"/>
                <wp:positionH relativeFrom="column">
                  <wp:posOffset>2286635</wp:posOffset>
                </wp:positionH>
                <wp:positionV relativeFrom="paragraph">
                  <wp:posOffset>1788795</wp:posOffset>
                </wp:positionV>
                <wp:extent cx="542925" cy="850900"/>
                <wp:effectExtent l="0" t="0" r="28575" b="25400"/>
                <wp:wrapNone/>
                <wp:docPr id="525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850900"/>
                        </a:xfrm>
                        <a:custGeom>
                          <a:avLst/>
                          <a:gdLst>
                            <a:gd name="T0" fmla="*/ 2147483646 w 342"/>
                            <a:gd name="T1" fmla="*/ 2147483646 h 536"/>
                            <a:gd name="T2" fmla="*/ 2147483646 w 342"/>
                            <a:gd name="T3" fmla="*/ 2147483646 h 536"/>
                            <a:gd name="T4" fmla="*/ 2147483646 w 342"/>
                            <a:gd name="T5" fmla="*/ 2147483646 h 536"/>
                            <a:gd name="T6" fmla="*/ 2147483646 w 342"/>
                            <a:gd name="T7" fmla="*/ 0 h 536"/>
                            <a:gd name="T8" fmla="*/ 2147483646 w 342"/>
                            <a:gd name="T9" fmla="*/ 0 h 536"/>
                            <a:gd name="T10" fmla="*/ 2147483646 w 342"/>
                            <a:gd name="T11" fmla="*/ 2147483646 h 536"/>
                            <a:gd name="T12" fmla="*/ 2147483646 w 342"/>
                            <a:gd name="T13" fmla="*/ 2147483646 h 536"/>
                            <a:gd name="T14" fmla="*/ 2147483646 w 342"/>
                            <a:gd name="T15" fmla="*/ 2147483646 h 536"/>
                            <a:gd name="T16" fmla="*/ 0 w 342"/>
                            <a:gd name="T17" fmla="*/ 2147483646 h 536"/>
                            <a:gd name="T18" fmla="*/ 0 w 342"/>
                            <a:gd name="T19" fmla="*/ 2147483646 h 536"/>
                            <a:gd name="T20" fmla="*/ 2147483646 w 342"/>
                            <a:gd name="T21" fmla="*/ 2147483646 h 536"/>
                            <a:gd name="T22" fmla="*/ 2147483646 w 342"/>
                            <a:gd name="T23" fmla="*/ 2147483646 h 536"/>
                            <a:gd name="T24" fmla="*/ 2147483646 w 342"/>
                            <a:gd name="T25" fmla="*/ 2147483646 h 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2"/>
                            <a:gd name="T40" fmla="*/ 0 h 536"/>
                            <a:gd name="T41" fmla="*/ 342 w 342"/>
                            <a:gd name="T42" fmla="*/ 536 h 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2" h="536">
                              <a:moveTo>
                                <a:pt x="306" y="236"/>
                              </a:moveTo>
                              <a:lnTo>
                                <a:pt x="306" y="140"/>
                              </a:lnTo>
                              <a:lnTo>
                                <a:pt x="328" y="140"/>
                              </a:lnTo>
                              <a:lnTo>
                                <a:pt x="328" y="0"/>
                              </a:lnTo>
                              <a:lnTo>
                                <a:pt x="92" y="0"/>
                              </a:lnTo>
                              <a:lnTo>
                                <a:pt x="92" y="118"/>
                              </a:lnTo>
                              <a:lnTo>
                                <a:pt x="46" y="118"/>
                              </a:lnTo>
                              <a:lnTo>
                                <a:pt x="46" y="212"/>
                              </a:lnTo>
                              <a:lnTo>
                                <a:pt x="0" y="212"/>
                              </a:lnTo>
                              <a:lnTo>
                                <a:pt x="0" y="536"/>
                              </a:lnTo>
                              <a:lnTo>
                                <a:pt x="334" y="536"/>
                              </a:lnTo>
                              <a:lnTo>
                                <a:pt x="342" y="264"/>
                              </a:lnTo>
                              <a:lnTo>
                                <a:pt x="306" y="236"/>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028FBA7C" id="Freeform 78" o:spid="_x0000_s1026" style="position:absolute;margin-left:180.05pt;margin-top:140.85pt;width:42.75pt;height:67pt;z-index:252229120;visibility:visible;mso-wrap-style:none;mso-wrap-distance-left:9pt;mso-wrap-distance-top:0;mso-wrap-distance-right:9pt;mso-wrap-distance-bottom:0;mso-position-horizontal:absolute;mso-position-horizontal-relative:text;mso-position-vertical:absolute;mso-position-vertical-relative:text;v-text-anchor:middle" coordsize="34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" path="m306,236r,-96l328,140,328,,92,r,118l46,118r,94l,212,,536r334,l342,264,306,236xe" fillcolor="red">
                <v:path arrowok="t" o:connecttype="custom" o:connectlocs="2147483646,2147483646;2147483646,2147483646;2147483646,2147483646;2147483646,0;2147483646,0;2147483646,2147483646;2147483646,2147483646;2147483646,2147483646;0,2147483646;0,2147483646;2147483646,2147483646;2147483646,2147483646;2147483646,2147483646" o:connectangles="0,0,0,0,0,0,0,0,0,0,0,0,0" textboxrect="0,0,342,536"/>
              </v:shape>
            </w:pict>
          </mc:Fallback>
        </mc:AlternateContent>
      </w:r>
      <w:r w:rsidRPr="00907B52">
        <w:rPr>
          <w:rFonts w:ascii="Arial" w:hAnsi="Arial" w:cs="Arial"/>
          <w:noProof/>
        </w:rPr>
        <mc:AlternateContent>
          <mc:Choice Requires="wps">
            <w:drawing>
              <wp:anchor distT="0" distB="0" distL="114300" distR="114300" simplePos="0" relativeHeight="252228096" behindDoc="0" locked="0" layoutInCell="1" allowOverlap="1" wp14:anchorId="4F235C6A" wp14:editId="1A9D38FC">
                <wp:simplePos x="0" y="0"/>
                <wp:positionH relativeFrom="column">
                  <wp:posOffset>2645410</wp:posOffset>
                </wp:positionH>
                <wp:positionV relativeFrom="paragraph">
                  <wp:posOffset>1712595</wp:posOffset>
                </wp:positionV>
                <wp:extent cx="765175" cy="615950"/>
                <wp:effectExtent l="0" t="0" r="15875" b="12700"/>
                <wp:wrapNone/>
                <wp:docPr id="5252"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175" cy="615950"/>
                        </a:xfrm>
                        <a:custGeom>
                          <a:avLst/>
                          <a:gdLst>
                            <a:gd name="T0" fmla="*/ 2147483646 w 482"/>
                            <a:gd name="T1" fmla="*/ 2147483646 h 388"/>
                            <a:gd name="T2" fmla="*/ 2147483646 w 482"/>
                            <a:gd name="T3" fmla="*/ 2147483646 h 388"/>
                            <a:gd name="T4" fmla="*/ 2147483646 w 482"/>
                            <a:gd name="T5" fmla="*/ 0 h 388"/>
                            <a:gd name="T6" fmla="*/ 2147483646 w 482"/>
                            <a:gd name="T7" fmla="*/ 0 h 388"/>
                            <a:gd name="T8" fmla="*/ 2147483646 w 482"/>
                            <a:gd name="T9" fmla="*/ 2147483646 h 388"/>
                            <a:gd name="T10" fmla="*/ 2147483646 w 482"/>
                            <a:gd name="T11" fmla="*/ 2147483646 h 388"/>
                            <a:gd name="T12" fmla="*/ 2147483646 w 482"/>
                            <a:gd name="T13" fmla="*/ 2147483646 h 388"/>
                            <a:gd name="T14" fmla="*/ 2147483646 w 482"/>
                            <a:gd name="T15" fmla="*/ 2147483646 h 388"/>
                            <a:gd name="T16" fmla="*/ 0 w 482"/>
                            <a:gd name="T17" fmla="*/ 2147483646 h 388"/>
                            <a:gd name="T18" fmla="*/ 2147483646 w 482"/>
                            <a:gd name="T19" fmla="*/ 2147483646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82"/>
                            <a:gd name="T31" fmla="*/ 0 h 388"/>
                            <a:gd name="T32" fmla="*/ 482 w 482"/>
                            <a:gd name="T33" fmla="*/ 388 h 38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82" h="388">
                              <a:moveTo>
                                <a:pt x="78" y="48"/>
                              </a:moveTo>
                              <a:lnTo>
                                <a:pt x="222" y="48"/>
                              </a:lnTo>
                              <a:lnTo>
                                <a:pt x="222" y="0"/>
                              </a:lnTo>
                              <a:lnTo>
                                <a:pt x="364" y="0"/>
                              </a:lnTo>
                              <a:lnTo>
                                <a:pt x="364" y="48"/>
                              </a:lnTo>
                              <a:lnTo>
                                <a:pt x="482" y="48"/>
                              </a:lnTo>
                              <a:lnTo>
                                <a:pt x="482" y="388"/>
                              </a:lnTo>
                              <a:lnTo>
                                <a:pt x="220" y="382"/>
                              </a:lnTo>
                              <a:lnTo>
                                <a:pt x="0" y="288"/>
                              </a:lnTo>
                              <a:lnTo>
                                <a:pt x="78" y="48"/>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499517A5" id="Freeform 80" o:spid="_x0000_s1026" style="position:absolute;margin-left:208.3pt;margin-top:134.85pt;width:60.25pt;height:48.5pt;z-index:252228096;visibility:visible;mso-wrap-style:none;mso-wrap-distance-left:9pt;mso-wrap-distance-top:0;mso-wrap-distance-right:9pt;mso-wrap-distance-bottom:0;mso-position-horizontal:absolute;mso-position-horizontal-relative:text;mso-position-vertical:absolute;mso-position-vertical-relative:text;v-text-anchor:middle" coordsize="48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" path="m78,48r144,l222,,364,r,48l482,48r,340l220,382,,288,78,48xe" fillcolor="red">
                <v:path arrowok="t" o:connecttype="custom" o:connectlocs="2147483646,2147483646;2147483646,2147483646;2147483646,0;2147483646,0;2147483646,2147483646;2147483646,2147483646;2147483646,2147483646;2147483646,2147483646;0,2147483646;2147483646,2147483646" o:connectangles="0,0,0,0,0,0,0,0,0,0" textboxrect="0,0,482,388"/>
              </v:shape>
            </w:pict>
          </mc:Fallback>
        </mc:AlternateContent>
      </w:r>
      <w:r w:rsidRPr="00907B52">
        <w:rPr>
          <w:rFonts w:ascii="Arial" w:hAnsi="Arial" w:cs="Arial"/>
          <w:noProof/>
        </w:rPr>
        <mc:AlternateContent>
          <mc:Choice Requires="wps">
            <w:drawing>
              <wp:anchor distT="0" distB="0" distL="114300" distR="114300" simplePos="0" relativeHeight="252227072" behindDoc="0" locked="0" layoutInCell="1" allowOverlap="1" wp14:anchorId="1C9FD34C" wp14:editId="3A79C37B">
                <wp:simplePos x="0" y="0"/>
                <wp:positionH relativeFrom="column">
                  <wp:posOffset>3229610</wp:posOffset>
                </wp:positionH>
                <wp:positionV relativeFrom="paragraph">
                  <wp:posOffset>1788795</wp:posOffset>
                </wp:positionV>
                <wp:extent cx="636270" cy="638175"/>
                <wp:effectExtent l="0" t="0" r="11430" b="28575"/>
                <wp:wrapNone/>
                <wp:docPr id="525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270" cy="638175"/>
                        </a:xfrm>
                        <a:custGeom>
                          <a:avLst/>
                          <a:gdLst>
                            <a:gd name="T0" fmla="*/ 2147483646 w 394"/>
                            <a:gd name="T1" fmla="*/ 0 h 402"/>
                            <a:gd name="T2" fmla="*/ 2147483646 w 394"/>
                            <a:gd name="T3" fmla="*/ 0 h 402"/>
                            <a:gd name="T4" fmla="*/ 2147483646 w 394"/>
                            <a:gd name="T5" fmla="*/ 2147483646 h 402"/>
                            <a:gd name="T6" fmla="*/ 2147483646 w 394"/>
                            <a:gd name="T7" fmla="*/ 2147483646 h 402"/>
                            <a:gd name="T8" fmla="*/ 2147483646 w 394"/>
                            <a:gd name="T9" fmla="*/ 2147483646 h 402"/>
                            <a:gd name="T10" fmla="*/ 0 w 394"/>
                            <a:gd name="T11" fmla="*/ 2147483646 h 402"/>
                            <a:gd name="T12" fmla="*/ 2147483646 w 394"/>
                            <a:gd name="T13" fmla="*/ 0 h 402"/>
                            <a:gd name="T14" fmla="*/ 0 60000 65536"/>
                            <a:gd name="T15" fmla="*/ 0 60000 65536"/>
                            <a:gd name="T16" fmla="*/ 0 60000 65536"/>
                            <a:gd name="T17" fmla="*/ 0 60000 65536"/>
                            <a:gd name="T18" fmla="*/ 0 60000 65536"/>
                            <a:gd name="T19" fmla="*/ 0 60000 65536"/>
                            <a:gd name="T20" fmla="*/ 0 60000 65536"/>
                            <a:gd name="T21" fmla="*/ 0 w 394"/>
                            <a:gd name="T22" fmla="*/ 0 h 402"/>
                            <a:gd name="T23" fmla="*/ 394 w 394"/>
                            <a:gd name="T24" fmla="*/ 402 h 40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 h="402">
                              <a:moveTo>
                                <a:pt x="88" y="0"/>
                              </a:moveTo>
                              <a:lnTo>
                                <a:pt x="394" y="0"/>
                              </a:lnTo>
                              <a:lnTo>
                                <a:pt x="394" y="306"/>
                              </a:lnTo>
                              <a:lnTo>
                                <a:pt x="316" y="402"/>
                              </a:lnTo>
                              <a:lnTo>
                                <a:pt x="80" y="400"/>
                              </a:lnTo>
                              <a:lnTo>
                                <a:pt x="0" y="234"/>
                              </a:lnTo>
                              <a:lnTo>
                                <a:pt x="88" y="0"/>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548B74D8" id="Freeform 81" o:spid="_x0000_s1026" style="position:absolute;margin-left:254.3pt;margin-top:140.85pt;width:50.1pt;height:50.25pt;z-index:252227072;visibility:visible;mso-wrap-style:none;mso-wrap-distance-left:9pt;mso-wrap-distance-top:0;mso-wrap-distance-right:9pt;mso-wrap-distance-bottom:0;mso-position-horizontal:absolute;mso-position-horizontal-relative:text;mso-position-vertical:absolute;mso-position-vertical-relative:text;v-text-anchor:middle" coordsize="39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" path="m88,l394,r,306l316,402,80,400,,234,88,xe" fillcolor="red">
                <v:path arrowok="t" o:connecttype="custom" o:connectlocs="2147483646,0;2147483646,0;2147483646,2147483646;2147483646,2147483646;2147483646,2147483646;0,2147483646;2147483646,0" o:connectangles="0,0,0,0,0,0,0" textboxrect="0,0,394,402"/>
              </v:shape>
            </w:pict>
          </mc:Fallback>
        </mc:AlternateContent>
      </w:r>
      <w:r w:rsidRPr="00907B52">
        <w:rPr>
          <w:rFonts w:ascii="Arial" w:hAnsi="Arial" w:cs="Arial"/>
          <w:noProof/>
        </w:rPr>
        <mc:AlternateContent>
          <mc:Choice Requires="wps">
            <w:drawing>
              <wp:anchor distT="0" distB="0" distL="114300" distR="114300" simplePos="0" relativeHeight="252226048" behindDoc="0" locked="0" layoutInCell="1" allowOverlap="1" wp14:anchorId="6C4D1A5A" wp14:editId="64F8D246">
                <wp:simplePos x="0" y="0"/>
                <wp:positionH relativeFrom="column">
                  <wp:posOffset>3442335</wp:posOffset>
                </wp:positionH>
                <wp:positionV relativeFrom="paragraph">
                  <wp:posOffset>2601595</wp:posOffset>
                </wp:positionV>
                <wp:extent cx="600075" cy="752475"/>
                <wp:effectExtent l="0" t="0" r="28575" b="28575"/>
                <wp:wrapNone/>
                <wp:docPr id="5254"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752475"/>
                        </a:xfrm>
                        <a:custGeom>
                          <a:avLst/>
                          <a:gdLst>
                            <a:gd name="T0" fmla="*/ 180975 w 378"/>
                            <a:gd name="T1" fmla="*/ 752475 h 464"/>
                            <a:gd name="T2" fmla="*/ 600075 w 378"/>
                            <a:gd name="T3" fmla="*/ 752475 h 464"/>
                            <a:gd name="T4" fmla="*/ 600075 w 378"/>
                            <a:gd name="T5" fmla="*/ 603277 h 464"/>
                            <a:gd name="T6" fmla="*/ 527050 w 378"/>
                            <a:gd name="T7" fmla="*/ 515705 h 464"/>
                            <a:gd name="T8" fmla="*/ 527050 w 378"/>
                            <a:gd name="T9" fmla="*/ 220553 h 464"/>
                            <a:gd name="T10" fmla="*/ 412750 w 378"/>
                            <a:gd name="T11" fmla="*/ 220553 h 464"/>
                            <a:gd name="T12" fmla="*/ 412750 w 378"/>
                            <a:gd name="T13" fmla="*/ 0 h 464"/>
                            <a:gd name="T14" fmla="*/ 0 w 378"/>
                            <a:gd name="T15" fmla="*/ 3243 h 464"/>
                            <a:gd name="T16" fmla="*/ 34925 w 378"/>
                            <a:gd name="T17" fmla="*/ 528679 h 464"/>
                            <a:gd name="T18" fmla="*/ 180975 w 378"/>
                            <a:gd name="T19" fmla="*/ 752475 h 4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8"/>
                            <a:gd name="T31" fmla="*/ 0 h 464"/>
                            <a:gd name="T32" fmla="*/ 378 w 378"/>
                            <a:gd name="T33" fmla="*/ 464 h 46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8" h="464">
                              <a:moveTo>
                                <a:pt x="114" y="464"/>
                              </a:moveTo>
                              <a:lnTo>
                                <a:pt x="378" y="464"/>
                              </a:lnTo>
                              <a:lnTo>
                                <a:pt x="378" y="372"/>
                              </a:lnTo>
                              <a:lnTo>
                                <a:pt x="332" y="318"/>
                              </a:lnTo>
                              <a:lnTo>
                                <a:pt x="332" y="136"/>
                              </a:lnTo>
                              <a:lnTo>
                                <a:pt x="260" y="136"/>
                              </a:lnTo>
                              <a:lnTo>
                                <a:pt x="260" y="0"/>
                              </a:lnTo>
                              <a:lnTo>
                                <a:pt x="0" y="2"/>
                              </a:lnTo>
                              <a:lnTo>
                                <a:pt x="22" y="326"/>
                              </a:lnTo>
                              <a:lnTo>
                                <a:pt x="114" y="464"/>
                              </a:lnTo>
                              <a:close/>
                            </a:path>
                          </a:pathLst>
                        </a:custGeom>
                        <a:pattFill prst="wdDnDiag">
                          <a:fgClr>
                            <a:srgbClr val="FFFFFF">
                              <a:lumMod val="65000"/>
                            </a:srgbClr>
                          </a:fgClr>
                          <a:bgClr>
                            <a:srgbClr val="00B0F0"/>
                          </a:bgClr>
                        </a:pattFill>
                        <a:ln w="9525">
                          <a:solidFill>
                            <a:srgbClr val="000000"/>
                          </a:solidFill>
                          <a:round/>
                          <a:headEnd/>
                          <a:tailEnd/>
                        </a:ln>
                      </wps:spPr>
                      <wps:bodyPr wrap="none" anchor="ctr"/>
                    </wps:wsp>
                  </a:graphicData>
                </a:graphic>
              </wp:anchor>
            </w:drawing>
          </mc:Choice>
          <mc:Fallback>
            <w:pict>
              <v:shape w14:anchorId="398EBBA3" id="Freeform 82" o:spid="_x0000_s1026" style="position:absolute;margin-left:271.05pt;margin-top:204.85pt;width:47.25pt;height:59.25pt;z-index:252226048;visibility:visible;mso-wrap-style:none;mso-wrap-distance-left:9pt;mso-wrap-distance-top:0;mso-wrap-distance-right:9pt;mso-wrap-distance-bottom:0;mso-position-horizontal:absolute;mso-position-horizontal-relative:text;mso-position-vertical:absolute;mso-position-vertical-relative:text;v-text-anchor:middle" coordsize="37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" path="m114,464r264,l378,372,332,318r,-182l260,136,260,,,2,22,326r92,138xe" fillcolor="#a6a6a6">
                <v:fill r:id="rId22" o:title="" color2="#00b0f0" type="pattern"/>
                <v:path arrowok="t" o:connecttype="custom" o:connectlocs="287297813,1220298762;952619063,1220298762;952619063,978342372;836691875,836325689;836691875,357673747;655240625,357673747;655240625,0;0,5259216;55443438,857365799;287297813,1220298762" o:connectangles="0,0,0,0,0,0,0,0,0,0" textboxrect="0,0,378,464"/>
              </v:shape>
            </w:pict>
          </mc:Fallback>
        </mc:AlternateContent>
      </w:r>
      <w:r w:rsidRPr="00907B52">
        <w:rPr>
          <w:rFonts w:ascii="Arial" w:hAnsi="Arial" w:cs="Arial"/>
          <w:noProof/>
        </w:rPr>
        <mc:AlternateContent>
          <mc:Choice Requires="wps">
            <w:drawing>
              <wp:anchor distT="0" distB="0" distL="114300" distR="114300" simplePos="0" relativeHeight="252225024" behindDoc="0" locked="0" layoutInCell="1" allowOverlap="1" wp14:anchorId="38A7B0B4" wp14:editId="1432CB1A">
                <wp:simplePos x="0" y="0"/>
                <wp:positionH relativeFrom="column">
                  <wp:posOffset>1877060</wp:posOffset>
                </wp:positionH>
                <wp:positionV relativeFrom="paragraph">
                  <wp:posOffset>1722120</wp:posOffset>
                </wp:positionV>
                <wp:extent cx="666750" cy="581025"/>
                <wp:effectExtent l="0" t="0" r="19050" b="28575"/>
                <wp:wrapNone/>
                <wp:docPr id="5255"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581025"/>
                        </a:xfrm>
                        <a:custGeom>
                          <a:avLst/>
                          <a:gdLst>
                            <a:gd name="T0" fmla="*/ 2147483646 w 420"/>
                            <a:gd name="T1" fmla="*/ 2147483646 h 366"/>
                            <a:gd name="T2" fmla="*/ 2147483646 w 420"/>
                            <a:gd name="T3" fmla="*/ 2147483646 h 366"/>
                            <a:gd name="T4" fmla="*/ 2147483646 w 420"/>
                            <a:gd name="T5" fmla="*/ 2147483646 h 366"/>
                            <a:gd name="T6" fmla="*/ 0 w 420"/>
                            <a:gd name="T7" fmla="*/ 0 h 366"/>
                            <a:gd name="T8" fmla="*/ 0 w 420"/>
                            <a:gd name="T9" fmla="*/ 2147483646 h 366"/>
                            <a:gd name="T10" fmla="*/ 2147483646 w 420"/>
                            <a:gd name="T11" fmla="*/ 2147483646 h 366"/>
                            <a:gd name="T12" fmla="*/ 2147483646 w 420"/>
                            <a:gd name="T13" fmla="*/ 2147483646 h 366"/>
                            <a:gd name="T14" fmla="*/ 2147483646 w 420"/>
                            <a:gd name="T15" fmla="*/ 2147483646 h 366"/>
                            <a:gd name="T16" fmla="*/ 2147483646 w 420"/>
                            <a:gd name="T17" fmla="*/ 2147483646 h 366"/>
                            <a:gd name="T18" fmla="*/ 2147483646 w 420"/>
                            <a:gd name="T19" fmla="*/ 2147483646 h 3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0"/>
                            <a:gd name="T31" fmla="*/ 0 h 366"/>
                            <a:gd name="T32" fmla="*/ 420 w 420"/>
                            <a:gd name="T33" fmla="*/ 366 h 36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0" h="366">
                              <a:moveTo>
                                <a:pt x="364" y="42"/>
                              </a:moveTo>
                              <a:lnTo>
                                <a:pt x="124" y="42"/>
                              </a:lnTo>
                              <a:lnTo>
                                <a:pt x="124" y="2"/>
                              </a:lnTo>
                              <a:lnTo>
                                <a:pt x="0" y="0"/>
                              </a:lnTo>
                              <a:lnTo>
                                <a:pt x="0" y="318"/>
                              </a:lnTo>
                              <a:lnTo>
                                <a:pt x="162" y="296"/>
                              </a:lnTo>
                              <a:lnTo>
                                <a:pt x="190" y="366"/>
                              </a:lnTo>
                              <a:lnTo>
                                <a:pt x="302" y="366"/>
                              </a:lnTo>
                              <a:lnTo>
                                <a:pt x="420" y="120"/>
                              </a:lnTo>
                              <a:lnTo>
                                <a:pt x="364" y="42"/>
                              </a:lnTo>
                              <a:close/>
                            </a:path>
                          </a:pathLst>
                        </a:custGeom>
                        <a:pattFill prst="wdDnDiag">
                          <a:fgClr>
                            <a:srgbClr val="FF0000"/>
                          </a:fgClr>
                          <a:bgClr>
                            <a:srgbClr val="00B050"/>
                          </a:bgClr>
                        </a:pattFill>
                        <a:ln w="9525">
                          <a:solidFill>
                            <a:srgbClr val="000000"/>
                          </a:solidFill>
                          <a:round/>
                          <a:headEnd/>
                          <a:tailEnd/>
                        </a:ln>
                      </wps:spPr>
                      <wps:bodyPr wrap="none" anchor="ctr"/>
                    </wps:wsp>
                  </a:graphicData>
                </a:graphic>
              </wp:anchor>
            </w:drawing>
          </mc:Choice>
          <mc:Fallback>
            <w:pict>
              <v:shape w14:anchorId="26E0D8FC" id="Freeform 83" o:spid="_x0000_s1026" style="position:absolute;margin-left:147.8pt;margin-top:135.6pt;width:52.5pt;height:45.75pt;z-index:252225024;visibility:visible;mso-wrap-style:none;mso-wrap-distance-left:9pt;mso-wrap-distance-top:0;mso-wrap-distance-right:9pt;mso-wrap-distance-bottom:0;mso-position-horizontal:absolute;mso-position-horizontal-relative:text;mso-position-vertical:absolute;mso-position-vertical-relative:text;v-text-anchor:middle" coordsize="42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" path="m364,42r-240,l124,2,,,,318,162,296r28,70l302,366,420,120,364,42xe" fillcolor="red">
                <v:fill r:id="rId22" o:title="" color2="#00b050" type="pattern"/>
                <v:path arrowok="t" o:connecttype="custom" o:connectlocs="2147483646,2147483646;2147483646,2147483646;2147483646,2147483646;0,0;0,2147483646;2147483646,2147483646;2147483646,2147483646;2147483646,2147483646;2147483646,2147483646;2147483646,2147483646" o:connectangles="0,0,0,0,0,0,0,0,0,0" textboxrect="0,0,420,366"/>
              </v:shape>
            </w:pict>
          </mc:Fallback>
        </mc:AlternateContent>
      </w:r>
      <w:r w:rsidRPr="00907B52">
        <w:rPr>
          <w:rFonts w:ascii="Arial" w:hAnsi="Arial" w:cs="Arial"/>
          <w:noProof/>
        </w:rPr>
        <mc:AlternateContent>
          <mc:Choice Requires="wps">
            <w:drawing>
              <wp:anchor distT="0" distB="0" distL="114300" distR="114300" simplePos="0" relativeHeight="252224000" behindDoc="0" locked="0" layoutInCell="1" allowOverlap="1" wp14:anchorId="7BA65286" wp14:editId="36B8D3B8">
                <wp:simplePos x="0" y="0"/>
                <wp:positionH relativeFrom="column">
                  <wp:posOffset>1391285</wp:posOffset>
                </wp:positionH>
                <wp:positionV relativeFrom="paragraph">
                  <wp:posOffset>2084070</wp:posOffset>
                </wp:positionV>
                <wp:extent cx="1016000" cy="631825"/>
                <wp:effectExtent l="0" t="0" r="12700" b="15875"/>
                <wp:wrapNone/>
                <wp:docPr id="525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0" cy="631825"/>
                        </a:xfrm>
                        <a:custGeom>
                          <a:avLst/>
                          <a:gdLst>
                            <a:gd name="T0" fmla="*/ 2147483646 w 640"/>
                            <a:gd name="T1" fmla="*/ 2147483646 h 398"/>
                            <a:gd name="T2" fmla="*/ 2147483646 w 640"/>
                            <a:gd name="T3" fmla="*/ 2147483646 h 398"/>
                            <a:gd name="T4" fmla="*/ 2147483646 w 640"/>
                            <a:gd name="T5" fmla="*/ 2147483646 h 398"/>
                            <a:gd name="T6" fmla="*/ 2147483646 w 640"/>
                            <a:gd name="T7" fmla="*/ 2147483646 h 398"/>
                            <a:gd name="T8" fmla="*/ 2147483646 w 640"/>
                            <a:gd name="T9" fmla="*/ 2147483646 h 398"/>
                            <a:gd name="T10" fmla="*/ 2147483646 w 640"/>
                            <a:gd name="T11" fmla="*/ 2147483646 h 398"/>
                            <a:gd name="T12" fmla="*/ 2147483646 w 640"/>
                            <a:gd name="T13" fmla="*/ 2147483646 h 398"/>
                            <a:gd name="T14" fmla="*/ 0 w 640"/>
                            <a:gd name="T15" fmla="*/ 2147483646 h 398"/>
                            <a:gd name="T16" fmla="*/ 0 w 640"/>
                            <a:gd name="T17" fmla="*/ 2147483646 h 398"/>
                            <a:gd name="T18" fmla="*/ 2147483646 w 640"/>
                            <a:gd name="T19" fmla="*/ 2147483646 h 398"/>
                            <a:gd name="T20" fmla="*/ 2147483646 w 640"/>
                            <a:gd name="T21" fmla="*/ 2147483646 h 398"/>
                            <a:gd name="T22" fmla="*/ 2147483646 w 640"/>
                            <a:gd name="T23" fmla="*/ 2147483646 h 398"/>
                            <a:gd name="T24" fmla="*/ 2147483646 w 640"/>
                            <a:gd name="T25" fmla="*/ 2147483646 h 398"/>
                            <a:gd name="T26" fmla="*/ 2147483646 w 640"/>
                            <a:gd name="T27" fmla="*/ 2147483646 h 398"/>
                            <a:gd name="T28" fmla="*/ 2147483646 w 640"/>
                            <a:gd name="T29" fmla="*/ 0 h 398"/>
                            <a:gd name="T30" fmla="*/ 2147483646 w 640"/>
                            <a:gd name="T31" fmla="*/ 2147483646 h 39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640"/>
                            <a:gd name="T49" fmla="*/ 0 h 398"/>
                            <a:gd name="T50" fmla="*/ 640 w 640"/>
                            <a:gd name="T51" fmla="*/ 398 h 398"/>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640" h="398">
                              <a:moveTo>
                                <a:pt x="306" y="90"/>
                              </a:moveTo>
                              <a:lnTo>
                                <a:pt x="212" y="66"/>
                              </a:lnTo>
                              <a:lnTo>
                                <a:pt x="212" y="138"/>
                              </a:lnTo>
                              <a:lnTo>
                                <a:pt x="142" y="138"/>
                              </a:lnTo>
                              <a:lnTo>
                                <a:pt x="142" y="208"/>
                              </a:lnTo>
                              <a:lnTo>
                                <a:pt x="68" y="208"/>
                              </a:lnTo>
                              <a:lnTo>
                                <a:pt x="68" y="278"/>
                              </a:lnTo>
                              <a:lnTo>
                                <a:pt x="0" y="278"/>
                              </a:lnTo>
                              <a:lnTo>
                                <a:pt x="0" y="350"/>
                              </a:lnTo>
                              <a:lnTo>
                                <a:pt x="48" y="350"/>
                              </a:lnTo>
                              <a:lnTo>
                                <a:pt x="48" y="398"/>
                              </a:lnTo>
                              <a:lnTo>
                                <a:pt x="344" y="398"/>
                              </a:lnTo>
                              <a:lnTo>
                                <a:pt x="640" y="222"/>
                              </a:lnTo>
                              <a:lnTo>
                                <a:pt x="612" y="42"/>
                              </a:lnTo>
                              <a:lnTo>
                                <a:pt x="388" y="0"/>
                              </a:lnTo>
                              <a:lnTo>
                                <a:pt x="306" y="90"/>
                              </a:lnTo>
                              <a:close/>
                            </a:path>
                          </a:pathLst>
                        </a:custGeom>
                        <a:pattFill prst="wdDnDiag">
                          <a:fgClr>
                            <a:srgbClr val="92D050"/>
                          </a:fgClr>
                          <a:bgClr>
                            <a:schemeClr val="bg1"/>
                          </a:bgClr>
                        </a:pattFill>
                        <a:ln w="9525">
                          <a:solidFill>
                            <a:srgbClr val="000000"/>
                          </a:solidFill>
                          <a:round/>
                          <a:headEnd/>
                          <a:tailEnd/>
                        </a:ln>
                      </wps:spPr>
                      <wps:bodyPr wrap="none" anchor="ctr"/>
                    </wps:wsp>
                  </a:graphicData>
                </a:graphic>
              </wp:anchor>
            </w:drawing>
          </mc:Choice>
          <mc:Fallback>
            <w:pict>
              <v:shape w14:anchorId="3ECB3FC5" id="Freeform 84" o:spid="_x0000_s1026" style="position:absolute;margin-left:109.55pt;margin-top:164.1pt;width:80pt;height:49.75pt;z-index:252224000;visibility:visible;mso-wrap-style:none;mso-wrap-distance-left:9pt;mso-wrap-distance-top:0;mso-wrap-distance-right:9pt;mso-wrap-distance-bottom:0;mso-position-horizontal:absolute;mso-position-horizontal-relative:text;mso-position-vertical:absolute;mso-position-vertical-relative:text;v-text-anchor:middle" coordsize="64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" path="m306,90l212,66r,72l142,138r,70l68,208r,70l,278r,72l48,350r,48l344,398,640,222,612,42,388,,306,90xe" fillcolor="#92d050">
                <v:fill r:id="rId22" o:title="" color2="white [3212]" type="pattern"/>
                <v:path arrowok="t" o:connecttype="custom" o:connectlocs="2147483646,2147483646;2147483646,2147483646;2147483646,2147483646;2147483646,2147483646;2147483646,2147483646;2147483646,2147483646;2147483646,2147483646;0,2147483646;0,2147483646;2147483646,2147483646;2147483646,2147483646;2147483646,2147483646;2147483646,2147483646;2147483646,2147483646;2147483646,0;2147483646,2147483646" o:connectangles="0,0,0,0,0,0,0,0,0,0,0,0,0,0,0,0" textboxrect="0,0,640,398"/>
              </v:shape>
            </w:pict>
          </mc:Fallback>
        </mc:AlternateContent>
      </w:r>
      <w:r w:rsidRPr="00907B52">
        <w:rPr>
          <w:rFonts w:ascii="Arial" w:hAnsi="Arial" w:cs="Arial"/>
          <w:noProof/>
        </w:rPr>
        <mc:AlternateContent>
          <mc:Choice Requires="wps">
            <w:drawing>
              <wp:anchor distT="0" distB="0" distL="114300" distR="114300" simplePos="0" relativeHeight="252222976" behindDoc="0" locked="0" layoutInCell="1" allowOverlap="1" wp14:anchorId="6B9F0931" wp14:editId="4F30845A">
                <wp:simplePos x="0" y="0"/>
                <wp:positionH relativeFrom="column">
                  <wp:posOffset>1054735</wp:posOffset>
                </wp:positionH>
                <wp:positionV relativeFrom="paragraph">
                  <wp:posOffset>2563495</wp:posOffset>
                </wp:positionV>
                <wp:extent cx="873125" cy="561975"/>
                <wp:effectExtent l="0" t="0" r="22225" b="28575"/>
                <wp:wrapNone/>
                <wp:docPr id="5257"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125" cy="561975"/>
                        </a:xfrm>
                        <a:custGeom>
                          <a:avLst/>
                          <a:gdLst>
                            <a:gd name="T0" fmla="*/ 2147483646 w 548"/>
                            <a:gd name="T1" fmla="*/ 2147483646 h 354"/>
                            <a:gd name="T2" fmla="*/ 2147483646 w 548"/>
                            <a:gd name="T3" fmla="*/ 2147483646 h 354"/>
                            <a:gd name="T4" fmla="*/ 2147483646 w 548"/>
                            <a:gd name="T5" fmla="*/ 2147483646 h 354"/>
                            <a:gd name="T6" fmla="*/ 2147483646 w 548"/>
                            <a:gd name="T7" fmla="*/ 2147483646 h 354"/>
                            <a:gd name="T8" fmla="*/ 0 w 548"/>
                            <a:gd name="T9" fmla="*/ 2147483646 h 354"/>
                            <a:gd name="T10" fmla="*/ 0 w 548"/>
                            <a:gd name="T11" fmla="*/ 2147483646 h 354"/>
                            <a:gd name="T12" fmla="*/ 2147483646 w 548"/>
                            <a:gd name="T13" fmla="*/ 2147483646 h 354"/>
                            <a:gd name="T14" fmla="*/ 2147483646 w 548"/>
                            <a:gd name="T15" fmla="*/ 2147483646 h 354"/>
                            <a:gd name="T16" fmla="*/ 2147483646 w 548"/>
                            <a:gd name="T17" fmla="*/ 0 h 354"/>
                            <a:gd name="T18" fmla="*/ 2147483646 w 548"/>
                            <a:gd name="T19" fmla="*/ 2147483646 h 354"/>
                            <a:gd name="T20" fmla="*/ 2147483646 w 548"/>
                            <a:gd name="T21" fmla="*/ 2147483646 h 35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48"/>
                            <a:gd name="T34" fmla="*/ 0 h 354"/>
                            <a:gd name="T35" fmla="*/ 548 w 548"/>
                            <a:gd name="T36" fmla="*/ 354 h 35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48" h="354">
                              <a:moveTo>
                                <a:pt x="524" y="278"/>
                              </a:moveTo>
                              <a:lnTo>
                                <a:pt x="350" y="354"/>
                              </a:lnTo>
                              <a:lnTo>
                                <a:pt x="68" y="328"/>
                              </a:lnTo>
                              <a:lnTo>
                                <a:pt x="68" y="304"/>
                              </a:lnTo>
                              <a:lnTo>
                                <a:pt x="0" y="304"/>
                              </a:lnTo>
                              <a:lnTo>
                                <a:pt x="0" y="140"/>
                              </a:lnTo>
                              <a:lnTo>
                                <a:pt x="140" y="118"/>
                              </a:lnTo>
                              <a:lnTo>
                                <a:pt x="140" y="50"/>
                              </a:lnTo>
                              <a:lnTo>
                                <a:pt x="218" y="0"/>
                              </a:lnTo>
                              <a:lnTo>
                                <a:pt x="548" y="72"/>
                              </a:lnTo>
                              <a:lnTo>
                                <a:pt x="524" y="278"/>
                              </a:lnTo>
                              <a:close/>
                            </a:path>
                          </a:pathLst>
                        </a:custGeom>
                        <a:pattFill prst="wdDnDiag">
                          <a:fgClr>
                            <a:srgbClr val="92D050"/>
                          </a:fgClr>
                          <a:bgClr>
                            <a:schemeClr val="bg1"/>
                          </a:bgClr>
                        </a:pattFill>
                        <a:ln w="9525">
                          <a:solidFill>
                            <a:srgbClr val="000000"/>
                          </a:solidFill>
                          <a:round/>
                          <a:headEnd/>
                          <a:tailEnd/>
                        </a:ln>
                      </wps:spPr>
                      <wps:bodyPr wrap="none" anchor="ctr"/>
                    </wps:wsp>
                  </a:graphicData>
                </a:graphic>
              </wp:anchor>
            </w:drawing>
          </mc:Choice>
          <mc:Fallback>
            <w:pict>
              <v:shape w14:anchorId="72E99325" id="Freeform 85" o:spid="_x0000_s1026" style="position:absolute;margin-left:83.05pt;margin-top:201.85pt;width:68.75pt;height:44.25pt;z-index:252222976;visibility:visible;mso-wrap-style:none;mso-wrap-distance-left:9pt;mso-wrap-distance-top:0;mso-wrap-distance-right:9pt;mso-wrap-distance-bottom:0;mso-position-horizontal:absolute;mso-position-horizontal-relative:text;mso-position-vertical:absolute;mso-position-vertical-relative:text;v-text-anchor:middle" coordsize="5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" path="m524,278l350,354,68,328r,-24l,304,,140,140,118r,-68l218,,548,72,524,278xe" fillcolor="#92d050">
                <v:fill r:id="rId22" o:title="" color2="white [3212]" type="pattern"/>
                <v:path arrowok="t" o:connecttype="custom" o:connectlocs="2147483646,2147483646;2147483646,2147483646;2147483646,2147483646;2147483646,2147483646;0,2147483646;0,2147483646;2147483646,2147483646;2147483646,2147483646;2147483646,0;2147483646,2147483646;2147483646,2147483646" o:connectangles="0,0,0,0,0,0,0,0,0,0,0" textboxrect="0,0,548,354"/>
              </v:shape>
            </w:pict>
          </mc:Fallback>
        </mc:AlternateContent>
      </w:r>
      <w:r w:rsidRPr="00907B52">
        <w:rPr>
          <w:rFonts w:ascii="Arial" w:hAnsi="Arial" w:cs="Arial"/>
          <w:noProof/>
        </w:rPr>
        <mc:AlternateContent>
          <mc:Choice Requires="wps">
            <w:drawing>
              <wp:anchor distT="0" distB="0" distL="114300" distR="114300" simplePos="0" relativeHeight="252221952" behindDoc="0" locked="0" layoutInCell="1" allowOverlap="1" wp14:anchorId="13524BBC" wp14:editId="5730395F">
                <wp:simplePos x="0" y="0"/>
                <wp:positionH relativeFrom="column">
                  <wp:posOffset>1054735</wp:posOffset>
                </wp:positionH>
                <wp:positionV relativeFrom="paragraph">
                  <wp:posOffset>2122170</wp:posOffset>
                </wp:positionV>
                <wp:extent cx="530225" cy="669925"/>
                <wp:effectExtent l="0" t="0" r="22225" b="15875"/>
                <wp:wrapNone/>
                <wp:docPr id="5258"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225" cy="669925"/>
                        </a:xfrm>
                        <a:custGeom>
                          <a:avLst/>
                          <a:gdLst>
                            <a:gd name="T0" fmla="*/ 2147483646 w 336"/>
                            <a:gd name="T1" fmla="*/ 2147483646 h 414"/>
                            <a:gd name="T2" fmla="*/ 2147483646 w 336"/>
                            <a:gd name="T3" fmla="*/ 2147483646 h 414"/>
                            <a:gd name="T4" fmla="*/ 2147483646 w 336"/>
                            <a:gd name="T5" fmla="*/ 2147483646 h 414"/>
                            <a:gd name="T6" fmla="*/ 2147483646 w 336"/>
                            <a:gd name="T7" fmla="*/ 2147483646 h 414"/>
                            <a:gd name="T8" fmla="*/ 2147483646 w 336"/>
                            <a:gd name="T9" fmla="*/ 2147483646 h 414"/>
                            <a:gd name="T10" fmla="*/ 2147483646 w 336"/>
                            <a:gd name="T11" fmla="*/ 2147483646 h 414"/>
                            <a:gd name="T12" fmla="*/ 2147483646 w 336"/>
                            <a:gd name="T13" fmla="*/ 2147483646 h 414"/>
                            <a:gd name="T14" fmla="*/ 0 w 336"/>
                            <a:gd name="T15" fmla="*/ 0 h 414"/>
                            <a:gd name="T16" fmla="*/ 0 w 336"/>
                            <a:gd name="T17" fmla="*/ 2147483646 h 414"/>
                            <a:gd name="T18" fmla="*/ 2147483646 w 336"/>
                            <a:gd name="T19" fmla="*/ 2147483646 h 414"/>
                            <a:gd name="T20" fmla="*/ 2147483646 w 336"/>
                            <a:gd name="T21" fmla="*/ 2147483646 h 414"/>
                            <a:gd name="T22" fmla="*/ 2147483646 w 336"/>
                            <a:gd name="T23" fmla="*/ 2147483646 h 414"/>
                            <a:gd name="T24" fmla="*/ 2147483646 w 336"/>
                            <a:gd name="T25" fmla="*/ 2147483646 h 4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6"/>
                            <a:gd name="T40" fmla="*/ 0 h 414"/>
                            <a:gd name="T41" fmla="*/ 336 w 336"/>
                            <a:gd name="T42" fmla="*/ 414 h 41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6" h="414">
                              <a:moveTo>
                                <a:pt x="294" y="206"/>
                              </a:moveTo>
                              <a:lnTo>
                                <a:pt x="260" y="206"/>
                              </a:lnTo>
                              <a:lnTo>
                                <a:pt x="260" y="22"/>
                              </a:lnTo>
                              <a:lnTo>
                                <a:pt x="212" y="22"/>
                              </a:lnTo>
                              <a:lnTo>
                                <a:pt x="212" y="64"/>
                              </a:lnTo>
                              <a:lnTo>
                                <a:pt x="120" y="88"/>
                              </a:lnTo>
                              <a:lnTo>
                                <a:pt x="64" y="40"/>
                              </a:lnTo>
                              <a:lnTo>
                                <a:pt x="0" y="0"/>
                              </a:lnTo>
                              <a:lnTo>
                                <a:pt x="0" y="414"/>
                              </a:lnTo>
                              <a:lnTo>
                                <a:pt x="140" y="394"/>
                              </a:lnTo>
                              <a:lnTo>
                                <a:pt x="140" y="328"/>
                              </a:lnTo>
                              <a:lnTo>
                                <a:pt x="336" y="280"/>
                              </a:lnTo>
                              <a:lnTo>
                                <a:pt x="294" y="206"/>
                              </a:lnTo>
                              <a:close/>
                            </a:path>
                          </a:pathLst>
                        </a:custGeom>
                        <a:pattFill prst="wdDnDiag">
                          <a:fgClr>
                            <a:srgbClr val="92D050"/>
                          </a:fgClr>
                          <a:bgClr>
                            <a:schemeClr val="bg1"/>
                          </a:bgClr>
                        </a:pattFill>
                        <a:ln w="9525">
                          <a:solidFill>
                            <a:srgbClr val="000000"/>
                          </a:solidFill>
                          <a:round/>
                          <a:headEnd/>
                          <a:tailEnd/>
                        </a:ln>
                      </wps:spPr>
                      <wps:bodyPr wrap="none" anchor="ctr"/>
                    </wps:wsp>
                  </a:graphicData>
                </a:graphic>
              </wp:anchor>
            </w:drawing>
          </mc:Choice>
          <mc:Fallback>
            <w:pict>
              <v:shape w14:anchorId="176CCB4C" id="Freeform 86" o:spid="_x0000_s1026" style="position:absolute;margin-left:83.05pt;margin-top:167.1pt;width:41.75pt;height:52.75pt;z-index:252221952;visibility:visible;mso-wrap-style:none;mso-wrap-distance-left:9pt;mso-wrap-distance-top:0;mso-wrap-distance-right:9pt;mso-wrap-distance-bottom:0;mso-position-horizontal:absolute;mso-position-horizontal-relative:text;mso-position-vertical:absolute;mso-position-vertical-relative:text;v-text-anchor:middle" coordsize="33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" path="m294,206r-34,l260,22r-48,l212,64,120,88,64,40,,,,414,140,394r,-66l336,280,294,206xe" fillcolor="#92d050">
                <v:fill r:id="rId22" o:title="" color2="white [3212]" type="pattern"/>
                <v:path arrowok="t" o:connecttype="custom" o:connectlocs="2147483646,2147483646;2147483646,2147483646;2147483646,2147483646;2147483646,2147483646;2147483646,2147483646;2147483646,2147483646;2147483646,2147483646;0,0;0,2147483646;2147483646,2147483646;2147483646,2147483646;2147483646,2147483646;2147483646,2147483646" o:connectangles="0,0,0,0,0,0,0,0,0,0,0,0,0" textboxrect="0,0,336,414"/>
              </v:shape>
            </w:pict>
          </mc:Fallback>
        </mc:AlternateContent>
      </w:r>
      <w:r w:rsidRPr="00907B52">
        <w:rPr>
          <w:rFonts w:ascii="Arial" w:hAnsi="Arial" w:cs="Arial"/>
          <w:noProof/>
        </w:rPr>
        <mc:AlternateContent>
          <mc:Choice Requires="wps">
            <w:drawing>
              <wp:anchor distT="0" distB="0" distL="114300" distR="114300" simplePos="0" relativeHeight="252220928" behindDoc="0" locked="0" layoutInCell="1" allowOverlap="1" wp14:anchorId="7015D5B0" wp14:editId="10B3BB86">
                <wp:simplePos x="0" y="0"/>
                <wp:positionH relativeFrom="column">
                  <wp:posOffset>1019810</wp:posOffset>
                </wp:positionH>
                <wp:positionV relativeFrom="paragraph">
                  <wp:posOffset>1709420</wp:posOffset>
                </wp:positionV>
                <wp:extent cx="673100" cy="631825"/>
                <wp:effectExtent l="0" t="0" r="12700" b="15875"/>
                <wp:wrapNone/>
                <wp:docPr id="5259"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 cy="631825"/>
                        </a:xfrm>
                        <a:custGeom>
                          <a:avLst/>
                          <a:gdLst>
                            <a:gd name="T0" fmla="*/ 2147483646 w 424"/>
                            <a:gd name="T1" fmla="*/ 2147483646 h 398"/>
                            <a:gd name="T2" fmla="*/ 2147483646 w 424"/>
                            <a:gd name="T3" fmla="*/ 2147483646 h 398"/>
                            <a:gd name="T4" fmla="*/ 2147483646 w 424"/>
                            <a:gd name="T5" fmla="*/ 2147483646 h 398"/>
                            <a:gd name="T6" fmla="*/ 2147483646 w 424"/>
                            <a:gd name="T7" fmla="*/ 2147483646 h 398"/>
                            <a:gd name="T8" fmla="*/ 2147483646 w 424"/>
                            <a:gd name="T9" fmla="*/ 2147483646 h 398"/>
                            <a:gd name="T10" fmla="*/ 2147483646 w 424"/>
                            <a:gd name="T11" fmla="*/ 2147483646 h 398"/>
                            <a:gd name="T12" fmla="*/ 2147483646 w 424"/>
                            <a:gd name="T13" fmla="*/ 2147483646 h 398"/>
                            <a:gd name="T14" fmla="*/ 2147483646 w 424"/>
                            <a:gd name="T15" fmla="*/ 0 h 398"/>
                            <a:gd name="T16" fmla="*/ 0 w 424"/>
                            <a:gd name="T17" fmla="*/ 0 h 398"/>
                            <a:gd name="T18" fmla="*/ 2147483646 w 424"/>
                            <a:gd name="T19" fmla="*/ 2147483646 h 398"/>
                            <a:gd name="T20" fmla="*/ 2147483646 w 424"/>
                            <a:gd name="T21" fmla="*/ 2147483646 h 398"/>
                            <a:gd name="T22" fmla="*/ 2147483646 w 424"/>
                            <a:gd name="T23" fmla="*/ 2147483646 h 398"/>
                            <a:gd name="T24" fmla="*/ 2147483646 w 424"/>
                            <a:gd name="T25" fmla="*/ 2147483646 h 3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4"/>
                            <a:gd name="T40" fmla="*/ 0 h 398"/>
                            <a:gd name="T41" fmla="*/ 424 w 424"/>
                            <a:gd name="T42" fmla="*/ 398 h 3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4" h="398">
                              <a:moveTo>
                                <a:pt x="276" y="300"/>
                              </a:moveTo>
                              <a:lnTo>
                                <a:pt x="306" y="162"/>
                              </a:lnTo>
                              <a:lnTo>
                                <a:pt x="282" y="162"/>
                              </a:lnTo>
                              <a:lnTo>
                                <a:pt x="282" y="90"/>
                              </a:lnTo>
                              <a:lnTo>
                                <a:pt x="352" y="90"/>
                              </a:lnTo>
                              <a:lnTo>
                                <a:pt x="352" y="42"/>
                              </a:lnTo>
                              <a:lnTo>
                                <a:pt x="424" y="42"/>
                              </a:lnTo>
                              <a:lnTo>
                                <a:pt x="424" y="0"/>
                              </a:lnTo>
                              <a:lnTo>
                                <a:pt x="0" y="0"/>
                              </a:lnTo>
                              <a:lnTo>
                                <a:pt x="26" y="286"/>
                              </a:lnTo>
                              <a:lnTo>
                                <a:pt x="156" y="398"/>
                              </a:lnTo>
                              <a:lnTo>
                                <a:pt x="266" y="336"/>
                              </a:lnTo>
                              <a:lnTo>
                                <a:pt x="276" y="300"/>
                              </a:lnTo>
                              <a:close/>
                            </a:path>
                          </a:pathLst>
                        </a:custGeom>
                        <a:pattFill prst="wdDnDiag">
                          <a:fgClr>
                            <a:srgbClr val="92D050"/>
                          </a:fgClr>
                          <a:bgClr>
                            <a:schemeClr val="bg1"/>
                          </a:bgClr>
                        </a:pattFill>
                        <a:ln w="9525">
                          <a:solidFill>
                            <a:srgbClr val="000000"/>
                          </a:solidFill>
                          <a:round/>
                          <a:headEnd/>
                          <a:tailEnd/>
                        </a:ln>
                      </wps:spPr>
                      <wps:bodyPr wrap="none" anchor="ctr"/>
                    </wps:wsp>
                  </a:graphicData>
                </a:graphic>
              </wp:anchor>
            </w:drawing>
          </mc:Choice>
          <mc:Fallback>
            <w:pict>
              <v:shape w14:anchorId="35E73605" id="Freeform 87" o:spid="_x0000_s1026" style="position:absolute;margin-left:80.3pt;margin-top:134.6pt;width:53pt;height:49.75pt;z-index:252220928;visibility:visible;mso-wrap-style:none;mso-wrap-distance-left:9pt;mso-wrap-distance-top:0;mso-wrap-distance-right:9pt;mso-wrap-distance-bottom:0;mso-position-horizontal:absolute;mso-position-horizontal-relative:text;mso-position-vertical:absolute;mso-position-vertical-relative:text;v-text-anchor:middle" coordsize="42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" path="m276,300l306,162r-24,l282,90r70,l352,42r72,l424,,,,26,286,156,398,266,336r10,-36xe" fillcolor="#92d050">
                <v:fill r:id="rId22" o:title="" color2="white [3212]" type="pattern"/>
                <v:path arrowok="t" o:connecttype="custom" o:connectlocs="2147483646,2147483646;2147483646,2147483646;2147483646,2147483646;2147483646,2147483646;2147483646,2147483646;2147483646,2147483646;2147483646,2147483646;2147483646,0;0,0;2147483646,2147483646;2147483646,2147483646;2147483646,2147483646;2147483646,2147483646" o:connectangles="0,0,0,0,0,0,0,0,0,0,0,0,0" textboxrect="0,0,424,398"/>
              </v:shape>
            </w:pict>
          </mc:Fallback>
        </mc:AlternateContent>
      </w:r>
      <w:r w:rsidRPr="00907B52">
        <w:rPr>
          <w:rFonts w:ascii="Arial" w:hAnsi="Arial" w:cs="Arial"/>
          <w:noProof/>
        </w:rPr>
        <mc:AlternateContent>
          <mc:Choice Requires="wps">
            <w:drawing>
              <wp:anchor distT="0" distB="0" distL="114300" distR="114300" simplePos="0" relativeHeight="252219904" behindDoc="0" locked="0" layoutInCell="1" allowOverlap="1" wp14:anchorId="5A2DBD73" wp14:editId="27C9C057">
                <wp:simplePos x="0" y="0"/>
                <wp:positionH relativeFrom="column">
                  <wp:posOffset>1423035</wp:posOffset>
                </wp:positionH>
                <wp:positionV relativeFrom="paragraph">
                  <wp:posOffset>1712595</wp:posOffset>
                </wp:positionV>
                <wp:extent cx="479425" cy="771525"/>
                <wp:effectExtent l="0" t="0" r="15875" b="28575"/>
                <wp:wrapNone/>
                <wp:docPr id="526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771525"/>
                        </a:xfrm>
                        <a:prstGeom prst="rect">
                          <a:avLst/>
                        </a:prstGeom>
                        <a:pattFill prst="wdDnDiag">
                          <a:fgClr>
                            <a:srgbClr val="92D050"/>
                          </a:fgClr>
                          <a:bgClr>
                            <a:schemeClr val="bg1"/>
                          </a:bgClr>
                        </a:pattFill>
                        <a:ln w="9525">
                          <a:solidFill>
                            <a:srgbClr val="000000"/>
                          </a:solidFill>
                          <a:miter lim="800000"/>
                          <a:headEnd/>
                          <a:tailEnd/>
                        </a:ln>
                      </wps:spPr>
                      <wps:bodyPr wrap="none" anchor="ctr"/>
                    </wps:wsp>
                  </a:graphicData>
                </a:graphic>
              </wp:anchor>
            </w:drawing>
          </mc:Choice>
          <mc:Fallback>
            <w:pict>
              <v:rect w14:anchorId="4F8FADA0" id="Rectangle 88" o:spid="_x0000_s1026" style="position:absolute;margin-left:112.05pt;margin-top:134.85pt;width:37.75pt;height:60.75pt;z-index:2522199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" fillcolor="#92d050">
                <v:fill r:id="rId22" o:title="" color2="white [3212]" type="pattern"/>
              </v:rect>
            </w:pict>
          </mc:Fallback>
        </mc:AlternateContent>
      </w:r>
      <w:r w:rsidRPr="00907B52">
        <w:rPr>
          <w:rFonts w:ascii="Arial" w:hAnsi="Arial" w:cs="Arial"/>
          <w:noProof/>
        </w:rPr>
        <mc:AlternateContent>
          <mc:Choice Requires="wps">
            <w:drawing>
              <wp:anchor distT="0" distB="0" distL="114300" distR="114300" simplePos="0" relativeHeight="252218880" behindDoc="0" locked="0" layoutInCell="1" allowOverlap="1" wp14:anchorId="01E4A21A" wp14:editId="3B2B606A">
                <wp:simplePos x="0" y="0"/>
                <wp:positionH relativeFrom="column">
                  <wp:posOffset>1997710</wp:posOffset>
                </wp:positionH>
                <wp:positionV relativeFrom="paragraph">
                  <wp:posOffset>1239520</wp:posOffset>
                </wp:positionV>
                <wp:extent cx="666750" cy="615950"/>
                <wp:effectExtent l="0" t="0" r="19050" b="12700"/>
                <wp:wrapNone/>
                <wp:docPr id="526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15950"/>
                        </a:xfrm>
                        <a:prstGeom prst="rect">
                          <a:avLst/>
                        </a:prstGeom>
                        <a:solidFill>
                          <a:srgbClr val="FFC000"/>
                        </a:solidFill>
                        <a:ln w="9525">
                          <a:solidFill>
                            <a:srgbClr val="000000"/>
                          </a:solidFill>
                          <a:miter lim="800000"/>
                          <a:headEnd/>
                          <a:tailEnd/>
                        </a:ln>
                      </wps:spPr>
                      <wps:bodyPr wrap="none" anchor="ctr"/>
                    </wps:wsp>
                  </a:graphicData>
                </a:graphic>
              </wp:anchor>
            </w:drawing>
          </mc:Choice>
          <mc:Fallback>
            <w:pict>
              <v:rect w14:anchorId="7501F5F8" id="Rectangle 89" o:spid="_x0000_s1026" style="position:absolute;margin-left:157.3pt;margin-top:97.6pt;width:52.5pt;height:48.5pt;z-index:2522188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" fillcolor="#ffc000"/>
            </w:pict>
          </mc:Fallback>
        </mc:AlternateContent>
      </w:r>
      <w:r w:rsidRPr="00907B52">
        <w:rPr>
          <w:rFonts w:ascii="Arial" w:hAnsi="Arial" w:cs="Arial"/>
          <w:noProof/>
        </w:rPr>
        <mc:AlternateContent>
          <mc:Choice Requires="wps">
            <w:drawing>
              <wp:anchor distT="0" distB="0" distL="114300" distR="114300" simplePos="0" relativeHeight="252217856" behindDoc="0" locked="0" layoutInCell="1" allowOverlap="1" wp14:anchorId="0A1E995B" wp14:editId="52EDF02E">
                <wp:simplePos x="0" y="0"/>
                <wp:positionH relativeFrom="column">
                  <wp:posOffset>2632710</wp:posOffset>
                </wp:positionH>
                <wp:positionV relativeFrom="paragraph">
                  <wp:posOffset>1217295</wp:posOffset>
                </wp:positionV>
                <wp:extent cx="590550" cy="628650"/>
                <wp:effectExtent l="0" t="0" r="19050" b="19050"/>
                <wp:wrapNone/>
                <wp:docPr id="526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28650"/>
                        </a:xfrm>
                        <a:prstGeom prst="rect">
                          <a:avLst/>
                        </a:prstGeom>
                        <a:solidFill>
                          <a:srgbClr val="FF0000"/>
                        </a:solidFill>
                        <a:ln w="9525">
                          <a:solidFill>
                            <a:srgbClr val="000000"/>
                          </a:solidFill>
                          <a:miter lim="800000"/>
                          <a:headEnd/>
                          <a:tailEnd/>
                        </a:ln>
                      </wps:spPr>
                      <wps:bodyPr wrap="none" anchor="ctr"/>
                    </wps:wsp>
                  </a:graphicData>
                </a:graphic>
              </wp:anchor>
            </w:drawing>
          </mc:Choice>
          <mc:Fallback>
            <w:pict>
              <v:rect w14:anchorId="63A663B4" id="Rectangle 90" o:spid="_x0000_s1026" style="position:absolute;margin-left:207.3pt;margin-top:95.85pt;width:46.5pt;height:49.5pt;z-index:2522178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" fillcolor="red"/>
            </w:pict>
          </mc:Fallback>
        </mc:AlternateContent>
      </w:r>
      <w:r w:rsidRPr="00907B52">
        <w:rPr>
          <w:rFonts w:ascii="Arial" w:hAnsi="Arial" w:cs="Arial"/>
          <w:noProof/>
        </w:rPr>
        <mc:AlternateContent>
          <mc:Choice Requires="wps">
            <w:drawing>
              <wp:anchor distT="0" distB="0" distL="114300" distR="114300" simplePos="0" relativeHeight="252216832" behindDoc="0" locked="0" layoutInCell="1" allowOverlap="1" wp14:anchorId="0D23F06D" wp14:editId="36CB45AA">
                <wp:simplePos x="0" y="0"/>
                <wp:positionH relativeFrom="column">
                  <wp:posOffset>3159760</wp:posOffset>
                </wp:positionH>
                <wp:positionV relativeFrom="paragraph">
                  <wp:posOffset>1239520</wp:posOffset>
                </wp:positionV>
                <wp:extent cx="663575" cy="596900"/>
                <wp:effectExtent l="0" t="0" r="22225" b="12700"/>
                <wp:wrapNone/>
                <wp:docPr id="526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596900"/>
                        </a:xfrm>
                        <a:prstGeom prst="rect">
                          <a:avLst/>
                        </a:prstGeom>
                        <a:solidFill>
                          <a:srgbClr val="FF0000"/>
                        </a:solidFill>
                        <a:ln w="9525">
                          <a:solidFill>
                            <a:srgbClr val="000000"/>
                          </a:solidFill>
                          <a:miter lim="800000"/>
                          <a:headEnd/>
                          <a:tailEnd/>
                        </a:ln>
                      </wps:spPr>
                      <wps:bodyPr wrap="none" anchor="ctr"/>
                    </wps:wsp>
                  </a:graphicData>
                </a:graphic>
              </wp:anchor>
            </w:drawing>
          </mc:Choice>
          <mc:Fallback>
            <w:pict>
              <v:rect w14:anchorId="3748764C" id="Rectangle 91" o:spid="_x0000_s1026" style="position:absolute;margin-left:248.8pt;margin-top:97.6pt;width:52.25pt;height:47pt;z-index:2522168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" fillcolor="red"/>
            </w:pict>
          </mc:Fallback>
        </mc:AlternateContent>
      </w:r>
      <w:r w:rsidRPr="00907B52">
        <w:rPr>
          <w:rFonts w:ascii="Arial" w:hAnsi="Arial" w:cs="Arial"/>
          <w:noProof/>
        </w:rPr>
        <mc:AlternateContent>
          <mc:Choice Requires="wps">
            <w:drawing>
              <wp:anchor distT="0" distB="0" distL="114300" distR="114300" simplePos="0" relativeHeight="252215808" behindDoc="0" locked="0" layoutInCell="1" allowOverlap="1" wp14:anchorId="2F3C49D9" wp14:editId="36E9E16D">
                <wp:simplePos x="0" y="0"/>
                <wp:positionH relativeFrom="column">
                  <wp:posOffset>3737610</wp:posOffset>
                </wp:positionH>
                <wp:positionV relativeFrom="paragraph">
                  <wp:posOffset>1436370</wp:posOffset>
                </wp:positionV>
                <wp:extent cx="777875" cy="606425"/>
                <wp:effectExtent l="0" t="0" r="22225" b="22225"/>
                <wp:wrapNone/>
                <wp:docPr id="526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606425"/>
                        </a:xfrm>
                        <a:prstGeom prst="rect">
                          <a:avLst/>
                        </a:prstGeom>
                        <a:solidFill>
                          <a:srgbClr val="7030A0"/>
                        </a:solidFill>
                        <a:ln w="9525">
                          <a:solidFill>
                            <a:srgbClr val="000000"/>
                          </a:solidFill>
                          <a:miter lim="800000"/>
                          <a:headEnd/>
                          <a:tailEnd/>
                        </a:ln>
                      </wps:spPr>
                      <wps:bodyPr wrap="none" anchor="ctr"/>
                    </wps:wsp>
                  </a:graphicData>
                </a:graphic>
              </wp:anchor>
            </w:drawing>
          </mc:Choice>
          <mc:Fallback>
            <w:pict>
              <v:rect w14:anchorId="0C78E37D" id="Rectangle 92" o:spid="_x0000_s1026" style="position:absolute;margin-left:294.3pt;margin-top:113.1pt;width:61.25pt;height:47.75pt;z-index:2522158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" fillcolor="#7030a0"/>
            </w:pict>
          </mc:Fallback>
        </mc:AlternateContent>
      </w:r>
      <w:r w:rsidRPr="00907B52">
        <w:rPr>
          <w:rFonts w:ascii="Arial" w:hAnsi="Arial" w:cs="Arial"/>
          <w:noProof/>
        </w:rPr>
        <mc:AlternateContent>
          <mc:Choice Requires="wps">
            <w:drawing>
              <wp:anchor distT="0" distB="0" distL="114300" distR="114300" simplePos="0" relativeHeight="252214784" behindDoc="0" locked="0" layoutInCell="1" allowOverlap="1" wp14:anchorId="4579D309" wp14:editId="6DA1E233">
                <wp:simplePos x="0" y="0"/>
                <wp:positionH relativeFrom="column">
                  <wp:posOffset>3775710</wp:posOffset>
                </wp:positionH>
                <wp:positionV relativeFrom="paragraph">
                  <wp:posOffset>2557145</wp:posOffset>
                </wp:positionV>
                <wp:extent cx="568325" cy="796925"/>
                <wp:effectExtent l="0" t="0" r="22225" b="22225"/>
                <wp:wrapNone/>
                <wp:docPr id="526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796925"/>
                        </a:xfrm>
                        <a:custGeom>
                          <a:avLst/>
                          <a:gdLst>
                            <a:gd name="T0" fmla="*/ 260350 w 358"/>
                            <a:gd name="T1" fmla="*/ 796925 h 500"/>
                            <a:gd name="T2" fmla="*/ 346075 w 358"/>
                            <a:gd name="T3" fmla="*/ 796925 h 500"/>
                            <a:gd name="T4" fmla="*/ 346075 w 358"/>
                            <a:gd name="T5" fmla="*/ 717233 h 500"/>
                            <a:gd name="T6" fmla="*/ 568325 w 358"/>
                            <a:gd name="T7" fmla="*/ 717233 h 500"/>
                            <a:gd name="T8" fmla="*/ 568325 w 358"/>
                            <a:gd name="T9" fmla="*/ 640728 h 500"/>
                            <a:gd name="T10" fmla="*/ 488950 w 358"/>
                            <a:gd name="T11" fmla="*/ 640728 h 500"/>
                            <a:gd name="T12" fmla="*/ 488950 w 358"/>
                            <a:gd name="T13" fmla="*/ 570598 h 500"/>
                            <a:gd name="T14" fmla="*/ 565150 w 358"/>
                            <a:gd name="T15" fmla="*/ 570598 h 500"/>
                            <a:gd name="T16" fmla="*/ 565150 w 358"/>
                            <a:gd name="T17" fmla="*/ 344272 h 500"/>
                            <a:gd name="T18" fmla="*/ 527050 w 358"/>
                            <a:gd name="T19" fmla="*/ 258204 h 500"/>
                            <a:gd name="T20" fmla="*/ 527050 w 358"/>
                            <a:gd name="T21" fmla="*/ 86068 h 500"/>
                            <a:gd name="T22" fmla="*/ 454025 w 358"/>
                            <a:gd name="T23" fmla="*/ 86068 h 500"/>
                            <a:gd name="T24" fmla="*/ 454025 w 358"/>
                            <a:gd name="T25" fmla="*/ 0 h 500"/>
                            <a:gd name="T26" fmla="*/ 0 w 358"/>
                            <a:gd name="T27" fmla="*/ 73317 h 500"/>
                            <a:gd name="T28" fmla="*/ 260350 w 358"/>
                            <a:gd name="T29" fmla="*/ 796925 h 5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58"/>
                            <a:gd name="T46" fmla="*/ 0 h 500"/>
                            <a:gd name="T47" fmla="*/ 358 w 358"/>
                            <a:gd name="T48" fmla="*/ 500 h 50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58" h="500">
                              <a:moveTo>
                                <a:pt x="164" y="500"/>
                              </a:moveTo>
                              <a:lnTo>
                                <a:pt x="218" y="500"/>
                              </a:lnTo>
                              <a:lnTo>
                                <a:pt x="218" y="450"/>
                              </a:lnTo>
                              <a:lnTo>
                                <a:pt x="358" y="450"/>
                              </a:lnTo>
                              <a:lnTo>
                                <a:pt x="358" y="402"/>
                              </a:lnTo>
                              <a:lnTo>
                                <a:pt x="308" y="402"/>
                              </a:lnTo>
                              <a:lnTo>
                                <a:pt x="308" y="358"/>
                              </a:lnTo>
                              <a:lnTo>
                                <a:pt x="356" y="358"/>
                              </a:lnTo>
                              <a:lnTo>
                                <a:pt x="356" y="216"/>
                              </a:lnTo>
                              <a:lnTo>
                                <a:pt x="332" y="162"/>
                              </a:lnTo>
                              <a:lnTo>
                                <a:pt x="332" y="54"/>
                              </a:lnTo>
                              <a:lnTo>
                                <a:pt x="286" y="54"/>
                              </a:lnTo>
                              <a:lnTo>
                                <a:pt x="286" y="0"/>
                              </a:lnTo>
                              <a:lnTo>
                                <a:pt x="0" y="46"/>
                              </a:lnTo>
                              <a:lnTo>
                                <a:pt x="164" y="500"/>
                              </a:lnTo>
                              <a:close/>
                            </a:path>
                          </a:pathLst>
                        </a:custGeom>
                        <a:pattFill prst="wdDnDiag">
                          <a:fgClr>
                            <a:srgbClr val="FFFFFF">
                              <a:lumMod val="65000"/>
                            </a:srgbClr>
                          </a:fgClr>
                          <a:bgClr>
                            <a:srgbClr val="00B0F0"/>
                          </a:bgClr>
                        </a:pattFill>
                        <a:ln w="9525">
                          <a:solidFill>
                            <a:srgbClr val="000000"/>
                          </a:solidFill>
                          <a:round/>
                          <a:headEnd/>
                          <a:tailEnd/>
                        </a:ln>
                      </wps:spPr>
                      <wps:bodyPr wrap="none" anchor="ctr"/>
                    </wps:wsp>
                  </a:graphicData>
                </a:graphic>
              </wp:anchor>
            </w:drawing>
          </mc:Choice>
          <mc:Fallback>
            <w:pict>
              <v:shape w14:anchorId="4FC02780" id="Freeform 93" o:spid="_x0000_s1026" style="position:absolute;margin-left:297.3pt;margin-top:201.35pt;width:44.75pt;height:62.75pt;z-index:252214784;visibility:visible;mso-wrap-style:none;mso-wrap-distance-left:9pt;mso-wrap-distance-top:0;mso-wrap-distance-right:9pt;mso-wrap-distance-bottom:0;mso-position-horizontal:absolute;mso-position-horizontal-relative:text;mso-position-vertical:absolute;mso-position-vertical-relative:text;v-text-anchor:middle" coordsize="35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" path="m164,500r54,l218,450r140,l358,402r-50,l308,358r48,l356,216,332,162r,-108l286,54,286,,,46,164,500xe" fillcolor="#a6a6a6">
                <v:fill r:id="rId22" o:title="" color2="#00b0f0" type="pattern"/>
                <v:path arrowok="t" o:connecttype="custom" o:connectlocs="413305625,1270178911;549394063,1270178911;549394063,1143161817;902215938,1143161817;902215938,1021224323;776208125,1021224323;776208125,909447622;897175625,909447622;897175625,548717927;836691875,411538445;836691875,137179482;720764688,137179482;720764688,0;0,116856300;413305625,1270178911" o:connectangles="0,0,0,0,0,0,0,0,0,0,0,0,0,0,0" textboxrect="0,0,358,500"/>
              </v:shape>
            </w:pict>
          </mc:Fallback>
        </mc:AlternateContent>
      </w:r>
      <w:r w:rsidRPr="00907B52">
        <w:rPr>
          <w:rFonts w:ascii="Arial" w:hAnsi="Arial" w:cs="Arial"/>
          <w:noProof/>
        </w:rPr>
        <mc:AlternateContent>
          <mc:Choice Requires="wps">
            <w:drawing>
              <wp:anchor distT="0" distB="0" distL="114300" distR="114300" simplePos="0" relativeHeight="252213760" behindDoc="0" locked="0" layoutInCell="1" allowOverlap="1" wp14:anchorId="766FA7E0" wp14:editId="34882533">
                <wp:simplePos x="0" y="0"/>
                <wp:positionH relativeFrom="column">
                  <wp:posOffset>4779010</wp:posOffset>
                </wp:positionH>
                <wp:positionV relativeFrom="paragraph">
                  <wp:posOffset>969645</wp:posOffset>
                </wp:positionV>
                <wp:extent cx="736600" cy="476250"/>
                <wp:effectExtent l="0" t="0" r="25400" b="19050"/>
                <wp:wrapNone/>
                <wp:docPr id="5266"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476250"/>
                        </a:xfrm>
                        <a:custGeom>
                          <a:avLst/>
                          <a:gdLst>
                            <a:gd name="T0" fmla="*/ 2147483646 w 464"/>
                            <a:gd name="T1" fmla="*/ 2147483646 h 300"/>
                            <a:gd name="T2" fmla="*/ 2147483646 w 464"/>
                            <a:gd name="T3" fmla="*/ 2147483646 h 300"/>
                            <a:gd name="T4" fmla="*/ 2147483646 w 464"/>
                            <a:gd name="T5" fmla="*/ 2147483646 h 300"/>
                            <a:gd name="T6" fmla="*/ 2147483646 w 464"/>
                            <a:gd name="T7" fmla="*/ 2147483646 h 300"/>
                            <a:gd name="T8" fmla="*/ 2147483646 w 464"/>
                            <a:gd name="T9" fmla="*/ 0 h 300"/>
                            <a:gd name="T10" fmla="*/ 0 w 464"/>
                            <a:gd name="T11" fmla="*/ 2147483646 h 300"/>
                            <a:gd name="T12" fmla="*/ 2147483646 w 464"/>
                            <a:gd name="T13" fmla="*/ 2147483646 h 300"/>
                            <a:gd name="T14" fmla="*/ 0 60000 65536"/>
                            <a:gd name="T15" fmla="*/ 0 60000 65536"/>
                            <a:gd name="T16" fmla="*/ 0 60000 65536"/>
                            <a:gd name="T17" fmla="*/ 0 60000 65536"/>
                            <a:gd name="T18" fmla="*/ 0 60000 65536"/>
                            <a:gd name="T19" fmla="*/ 0 60000 65536"/>
                            <a:gd name="T20" fmla="*/ 0 60000 65536"/>
                            <a:gd name="T21" fmla="*/ 0 w 464"/>
                            <a:gd name="T22" fmla="*/ 0 h 300"/>
                            <a:gd name="T23" fmla="*/ 464 w 464"/>
                            <a:gd name="T24" fmla="*/ 300 h 3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64" h="300">
                              <a:moveTo>
                                <a:pt x="34" y="300"/>
                              </a:moveTo>
                              <a:lnTo>
                                <a:pt x="338" y="300"/>
                              </a:lnTo>
                              <a:lnTo>
                                <a:pt x="338" y="278"/>
                              </a:lnTo>
                              <a:lnTo>
                                <a:pt x="464" y="108"/>
                              </a:lnTo>
                              <a:lnTo>
                                <a:pt x="372" y="0"/>
                              </a:lnTo>
                              <a:lnTo>
                                <a:pt x="0" y="34"/>
                              </a:lnTo>
                              <a:lnTo>
                                <a:pt x="34" y="30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750748BB" id="Freeform 94" o:spid="_x0000_s1026" style="position:absolute;margin-left:376.3pt;margin-top:76.35pt;width:58pt;height:37.5pt;z-index:252213760;visibility:visible;mso-wrap-style:none;mso-wrap-distance-left:9pt;mso-wrap-distance-top:0;mso-wrap-distance-right:9pt;mso-wrap-distance-bottom:0;mso-position-horizontal:absolute;mso-position-horizontal-relative:text;mso-position-vertical:absolute;mso-position-vertical-relative:text;v-text-anchor:middle" coordsize="46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" path="m34,300r304,l338,278,464,108,372,,,34,34,300xe" fillcolor="#7030a0">
                <v:path arrowok="t" o:connecttype="custom" o:connectlocs="2147483646,2147483646;2147483646,2147483646;2147483646,2147483646;2147483646,2147483646;2147483646,0;0,2147483646;2147483646,2147483646" o:connectangles="0,0,0,0,0,0,0" textboxrect="0,0,464,300"/>
              </v:shape>
            </w:pict>
          </mc:Fallback>
        </mc:AlternateContent>
      </w:r>
      <w:r w:rsidRPr="00907B52">
        <w:rPr>
          <w:rFonts w:ascii="Arial" w:hAnsi="Arial" w:cs="Arial"/>
          <w:noProof/>
        </w:rPr>
        <mc:AlternateContent>
          <mc:Choice Requires="wps">
            <w:drawing>
              <wp:anchor distT="0" distB="0" distL="114300" distR="114300" simplePos="0" relativeHeight="252212736" behindDoc="0" locked="0" layoutInCell="1" allowOverlap="1" wp14:anchorId="6607F3DC" wp14:editId="5A23330F">
                <wp:simplePos x="0" y="0"/>
                <wp:positionH relativeFrom="column">
                  <wp:posOffset>4588510</wp:posOffset>
                </wp:positionH>
                <wp:positionV relativeFrom="paragraph">
                  <wp:posOffset>1407795</wp:posOffset>
                </wp:positionV>
                <wp:extent cx="838200" cy="374650"/>
                <wp:effectExtent l="0" t="0" r="19050" b="25400"/>
                <wp:wrapNone/>
                <wp:docPr id="5267"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374650"/>
                        </a:xfrm>
                        <a:custGeom>
                          <a:avLst/>
                          <a:gdLst>
                            <a:gd name="T0" fmla="*/ 2147483646 w 528"/>
                            <a:gd name="T1" fmla="*/ 2147483646 h 236"/>
                            <a:gd name="T2" fmla="*/ 2147483646 w 528"/>
                            <a:gd name="T3" fmla="*/ 2147483646 h 236"/>
                            <a:gd name="T4" fmla="*/ 2147483646 w 528"/>
                            <a:gd name="T5" fmla="*/ 0 h 236"/>
                            <a:gd name="T6" fmla="*/ 0 w 528"/>
                            <a:gd name="T7" fmla="*/ 0 h 236"/>
                            <a:gd name="T8" fmla="*/ 2147483646 w 528"/>
                            <a:gd name="T9" fmla="*/ 2147483646 h 236"/>
                            <a:gd name="T10" fmla="*/ 0 60000 65536"/>
                            <a:gd name="T11" fmla="*/ 0 60000 65536"/>
                            <a:gd name="T12" fmla="*/ 0 60000 65536"/>
                            <a:gd name="T13" fmla="*/ 0 60000 65536"/>
                            <a:gd name="T14" fmla="*/ 0 60000 65536"/>
                            <a:gd name="T15" fmla="*/ 0 w 528"/>
                            <a:gd name="T16" fmla="*/ 0 h 236"/>
                            <a:gd name="T17" fmla="*/ 528 w 528"/>
                            <a:gd name="T18" fmla="*/ 236 h 236"/>
                          </a:gdLst>
                          <a:ahLst/>
                          <a:cxnLst>
                            <a:cxn ang="T10">
                              <a:pos x="T0" y="T1"/>
                            </a:cxn>
                            <a:cxn ang="T11">
                              <a:pos x="T2" y="T3"/>
                            </a:cxn>
                            <a:cxn ang="T12">
                              <a:pos x="T4" y="T5"/>
                            </a:cxn>
                            <a:cxn ang="T13">
                              <a:pos x="T6" y="T7"/>
                            </a:cxn>
                            <a:cxn ang="T14">
                              <a:pos x="T8" y="T9"/>
                            </a:cxn>
                          </a:cxnLst>
                          <a:rect l="T15" t="T16" r="T17" b="T18"/>
                          <a:pathLst>
                            <a:path w="528" h="236">
                              <a:moveTo>
                                <a:pt x="16" y="236"/>
                              </a:moveTo>
                              <a:lnTo>
                                <a:pt x="528" y="236"/>
                              </a:lnTo>
                              <a:lnTo>
                                <a:pt x="528" y="0"/>
                              </a:lnTo>
                              <a:lnTo>
                                <a:pt x="0" y="0"/>
                              </a:lnTo>
                              <a:lnTo>
                                <a:pt x="16" y="236"/>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2C543C10" id="Freeform 95" o:spid="_x0000_s1026" style="position:absolute;margin-left:361.3pt;margin-top:110.85pt;width:66pt;height:29.5pt;z-index:252212736;visibility:visible;mso-wrap-style:none;mso-wrap-distance-left:9pt;mso-wrap-distance-top:0;mso-wrap-distance-right:9pt;mso-wrap-distance-bottom:0;mso-position-horizontal:absolute;mso-position-horizontal-relative:text;mso-position-vertical:absolute;mso-position-vertical-relative:text;v-text-anchor:middle" coordsize="52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" path="m16,236r512,l528,,,,16,236xe" fillcolor="#7030a0">
                <v:path arrowok="t" o:connecttype="custom" o:connectlocs="2147483646,2147483646;2147483646,2147483646;2147483646,0;0,0;2147483646,2147483646" o:connectangles="0,0,0,0,0" textboxrect="0,0,528,236"/>
              </v:shape>
            </w:pict>
          </mc:Fallback>
        </mc:AlternateContent>
      </w:r>
      <w:r w:rsidRPr="00907B52">
        <w:rPr>
          <w:rFonts w:ascii="Arial" w:hAnsi="Arial" w:cs="Arial"/>
          <w:noProof/>
        </w:rPr>
        <mc:AlternateContent>
          <mc:Choice Requires="wps">
            <w:drawing>
              <wp:anchor distT="0" distB="0" distL="114300" distR="114300" simplePos="0" relativeHeight="252211712" behindDoc="0" locked="0" layoutInCell="1" allowOverlap="1" wp14:anchorId="136AB51F" wp14:editId="7FB32499">
                <wp:simplePos x="0" y="0"/>
                <wp:positionH relativeFrom="column">
                  <wp:posOffset>5398135</wp:posOffset>
                </wp:positionH>
                <wp:positionV relativeFrom="paragraph">
                  <wp:posOffset>1407795</wp:posOffset>
                </wp:positionV>
                <wp:extent cx="708025" cy="711200"/>
                <wp:effectExtent l="0" t="0" r="15875" b="12700"/>
                <wp:wrapNone/>
                <wp:docPr id="526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025" cy="711200"/>
                        </a:xfrm>
                        <a:custGeom>
                          <a:avLst/>
                          <a:gdLst>
                            <a:gd name="T0" fmla="*/ 0 w 446"/>
                            <a:gd name="T1" fmla="*/ 0 h 446"/>
                            <a:gd name="T2" fmla="*/ 2147483646 w 446"/>
                            <a:gd name="T3" fmla="*/ 0 h 446"/>
                            <a:gd name="T4" fmla="*/ 2147483646 w 446"/>
                            <a:gd name="T5" fmla="*/ 2147483646 h 446"/>
                            <a:gd name="T6" fmla="*/ 2147483646 w 446"/>
                            <a:gd name="T7" fmla="*/ 2147483646 h 446"/>
                            <a:gd name="T8" fmla="*/ 2147483646 w 446"/>
                            <a:gd name="T9" fmla="*/ 2147483646 h 446"/>
                            <a:gd name="T10" fmla="*/ 2147483646 w 446"/>
                            <a:gd name="T11" fmla="*/ 2147483646 h 446"/>
                            <a:gd name="T12" fmla="*/ 0 w 446"/>
                            <a:gd name="T13" fmla="*/ 0 h 446"/>
                            <a:gd name="T14" fmla="*/ 0 60000 65536"/>
                            <a:gd name="T15" fmla="*/ 0 60000 65536"/>
                            <a:gd name="T16" fmla="*/ 0 60000 65536"/>
                            <a:gd name="T17" fmla="*/ 0 60000 65536"/>
                            <a:gd name="T18" fmla="*/ 0 60000 65536"/>
                            <a:gd name="T19" fmla="*/ 0 60000 65536"/>
                            <a:gd name="T20" fmla="*/ 0 60000 65536"/>
                            <a:gd name="T21" fmla="*/ 0 w 446"/>
                            <a:gd name="T22" fmla="*/ 0 h 446"/>
                            <a:gd name="T23" fmla="*/ 446 w 446"/>
                            <a:gd name="T24" fmla="*/ 446 h 44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6" h="446">
                              <a:moveTo>
                                <a:pt x="0" y="0"/>
                              </a:moveTo>
                              <a:lnTo>
                                <a:pt x="394" y="0"/>
                              </a:lnTo>
                              <a:lnTo>
                                <a:pt x="446" y="72"/>
                              </a:lnTo>
                              <a:lnTo>
                                <a:pt x="186" y="446"/>
                              </a:lnTo>
                              <a:lnTo>
                                <a:pt x="18" y="446"/>
                              </a:lnTo>
                              <a:lnTo>
                                <a:pt x="18" y="224"/>
                              </a:lnTo>
                              <a:lnTo>
                                <a:pt x="0" y="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7F4B5B3B" id="Freeform 96" o:spid="_x0000_s1026" style="position:absolute;margin-left:425.05pt;margin-top:110.85pt;width:55.75pt;height:56pt;z-index:252211712;visibility:visible;mso-wrap-style:none;mso-wrap-distance-left:9pt;mso-wrap-distance-top:0;mso-wrap-distance-right:9pt;mso-wrap-distance-bottom:0;mso-position-horizontal:absolute;mso-position-horizontal-relative:text;mso-position-vertical:absolute;mso-position-vertical-relative:text;v-text-anchor:middle" coordsize="44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" path="m,l394,r52,72l186,446r-168,l18,224,,xe" fillcolor="#7030a0">
                <v:path arrowok="t" o:connecttype="custom" o:connectlocs="0,0;2147483646,0;2147483646,2147483646;2147483646,2147483646;2147483646,2147483646;2147483646,2147483646;0,0" o:connectangles="0,0,0,0,0,0,0" textboxrect="0,0,446,446"/>
              </v:shape>
            </w:pict>
          </mc:Fallback>
        </mc:AlternateContent>
      </w:r>
      <w:r w:rsidRPr="00907B52">
        <w:rPr>
          <w:rFonts w:ascii="Arial" w:hAnsi="Arial" w:cs="Arial"/>
          <w:noProof/>
        </w:rPr>
        <mc:AlternateContent>
          <mc:Choice Requires="wps">
            <w:drawing>
              <wp:anchor distT="0" distB="0" distL="114300" distR="114300" simplePos="0" relativeHeight="252210688" behindDoc="0" locked="0" layoutInCell="1" allowOverlap="1" wp14:anchorId="16900695" wp14:editId="2E59457E">
                <wp:simplePos x="0" y="0"/>
                <wp:positionH relativeFrom="column">
                  <wp:posOffset>4613910</wp:posOffset>
                </wp:positionH>
                <wp:positionV relativeFrom="paragraph">
                  <wp:posOffset>1744345</wp:posOffset>
                </wp:positionV>
                <wp:extent cx="844550" cy="374650"/>
                <wp:effectExtent l="0" t="0" r="12700" b="25400"/>
                <wp:wrapNone/>
                <wp:docPr id="526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374650"/>
                        </a:xfrm>
                        <a:prstGeom prst="rect">
                          <a:avLst/>
                        </a:prstGeom>
                        <a:solidFill>
                          <a:srgbClr val="7030A0"/>
                        </a:solidFill>
                        <a:ln w="9525">
                          <a:solidFill>
                            <a:srgbClr val="000000"/>
                          </a:solidFill>
                          <a:miter lim="800000"/>
                          <a:headEnd/>
                          <a:tailEnd/>
                        </a:ln>
                      </wps:spPr>
                      <wps:bodyPr wrap="none" anchor="ctr"/>
                    </wps:wsp>
                  </a:graphicData>
                </a:graphic>
              </wp:anchor>
            </w:drawing>
          </mc:Choice>
          <mc:Fallback>
            <w:pict>
              <v:rect w14:anchorId="0CB46676" id="Rectangle 97" o:spid="_x0000_s1026" style="position:absolute;margin-left:363.3pt;margin-top:137.35pt;width:66.5pt;height:29.5pt;z-index:2522106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" fillcolor="#7030a0"/>
            </w:pict>
          </mc:Fallback>
        </mc:AlternateContent>
      </w:r>
      <w:r w:rsidRPr="00907B52">
        <w:rPr>
          <w:rFonts w:ascii="Arial" w:hAnsi="Arial" w:cs="Arial"/>
          <w:noProof/>
        </w:rPr>
        <mc:AlternateContent>
          <mc:Choice Requires="wps">
            <w:drawing>
              <wp:anchor distT="0" distB="0" distL="114300" distR="114300" simplePos="0" relativeHeight="252209664" behindDoc="0" locked="0" layoutInCell="1" allowOverlap="1" wp14:anchorId="31CBB191" wp14:editId="6E67C364">
                <wp:simplePos x="0" y="0"/>
                <wp:positionH relativeFrom="column">
                  <wp:posOffset>4153535</wp:posOffset>
                </wp:positionH>
                <wp:positionV relativeFrom="paragraph">
                  <wp:posOffset>2115820</wp:posOffset>
                </wp:positionV>
                <wp:extent cx="488950" cy="708025"/>
                <wp:effectExtent l="0" t="0" r="25400" b="15875"/>
                <wp:wrapNone/>
                <wp:docPr id="527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 cy="708025"/>
                        </a:xfrm>
                        <a:custGeom>
                          <a:avLst/>
                          <a:gdLst>
                            <a:gd name="T0" fmla="*/ 2147483646 w 308"/>
                            <a:gd name="T1" fmla="*/ 2147483646 h 446"/>
                            <a:gd name="T2" fmla="*/ 2147483646 w 308"/>
                            <a:gd name="T3" fmla="*/ 2147483646 h 446"/>
                            <a:gd name="T4" fmla="*/ 2147483646 w 308"/>
                            <a:gd name="T5" fmla="*/ 2147483646 h 446"/>
                            <a:gd name="T6" fmla="*/ 2147483646 w 308"/>
                            <a:gd name="T7" fmla="*/ 2147483646 h 446"/>
                            <a:gd name="T8" fmla="*/ 2147483646 w 308"/>
                            <a:gd name="T9" fmla="*/ 2147483646 h 446"/>
                            <a:gd name="T10" fmla="*/ 2147483646 w 308"/>
                            <a:gd name="T11" fmla="*/ 0 h 446"/>
                            <a:gd name="T12" fmla="*/ 2147483646 w 308"/>
                            <a:gd name="T13" fmla="*/ 2147483646 h 446"/>
                            <a:gd name="T14" fmla="*/ 0 w 308"/>
                            <a:gd name="T15" fmla="*/ 2147483646 h 446"/>
                            <a:gd name="T16" fmla="*/ 2147483646 w 308"/>
                            <a:gd name="T17" fmla="*/ 2147483646 h 4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8"/>
                            <a:gd name="T28" fmla="*/ 0 h 446"/>
                            <a:gd name="T29" fmla="*/ 308 w 308"/>
                            <a:gd name="T30" fmla="*/ 446 h 4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8" h="446">
                              <a:moveTo>
                                <a:pt x="76" y="446"/>
                              </a:moveTo>
                              <a:lnTo>
                                <a:pt x="142" y="446"/>
                              </a:lnTo>
                              <a:lnTo>
                                <a:pt x="168" y="374"/>
                              </a:lnTo>
                              <a:lnTo>
                                <a:pt x="308" y="374"/>
                              </a:lnTo>
                              <a:lnTo>
                                <a:pt x="308" y="82"/>
                              </a:lnTo>
                              <a:lnTo>
                                <a:pt x="192" y="0"/>
                              </a:lnTo>
                              <a:lnTo>
                                <a:pt x="82" y="2"/>
                              </a:lnTo>
                              <a:lnTo>
                                <a:pt x="0" y="204"/>
                              </a:lnTo>
                              <a:lnTo>
                                <a:pt x="76" y="446"/>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5B163E39" id="Freeform 98" o:spid="_x0000_s1026" style="position:absolute;margin-left:327.05pt;margin-top:166.6pt;width:38.5pt;height:55.75pt;z-index:252209664;visibility:visible;mso-wrap-style:none;mso-wrap-distance-left:9pt;mso-wrap-distance-top:0;mso-wrap-distance-right:9pt;mso-wrap-distance-bottom:0;mso-position-horizontal:absolute;mso-position-horizontal-relative:text;mso-position-vertical:absolute;mso-position-vertical-relative:text;v-text-anchor:middle" coordsize="30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" path="m76,446r66,l168,374r140,l308,82,192,,82,2,,204,76,446xe" fillcolor="#7030a0">
                <v:path arrowok="t" o:connecttype="custom" o:connectlocs="2147483646,2147483646;2147483646,2147483646;2147483646,2147483646;2147483646,2147483646;2147483646,2147483646;2147483646,0;2147483646,2147483646;0,2147483646;2147483646,2147483646" o:connectangles="0,0,0,0,0,0,0,0,0" textboxrect="0,0,308,446"/>
              </v:shape>
            </w:pict>
          </mc:Fallback>
        </mc:AlternateContent>
      </w:r>
      <w:r w:rsidRPr="00907B52">
        <w:rPr>
          <w:rFonts w:ascii="Arial" w:hAnsi="Arial" w:cs="Arial"/>
          <w:noProof/>
        </w:rPr>
        <mc:AlternateContent>
          <mc:Choice Requires="wps">
            <w:drawing>
              <wp:anchor distT="0" distB="0" distL="114300" distR="114300" simplePos="0" relativeHeight="252208640" behindDoc="0" locked="0" layoutInCell="1" allowOverlap="1" wp14:anchorId="1DBFCA9E" wp14:editId="61CCC977">
                <wp:simplePos x="0" y="0"/>
                <wp:positionH relativeFrom="column">
                  <wp:posOffset>5239385</wp:posOffset>
                </wp:positionH>
                <wp:positionV relativeFrom="paragraph">
                  <wp:posOffset>2033270</wp:posOffset>
                </wp:positionV>
                <wp:extent cx="454025" cy="869950"/>
                <wp:effectExtent l="0" t="0" r="22225" b="25400"/>
                <wp:wrapNone/>
                <wp:docPr id="5271"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869950"/>
                        </a:xfrm>
                        <a:custGeom>
                          <a:avLst/>
                          <a:gdLst>
                            <a:gd name="T0" fmla="*/ 2147483646 w 286"/>
                            <a:gd name="T1" fmla="*/ 2147483646 h 548"/>
                            <a:gd name="T2" fmla="*/ 2147483646 w 286"/>
                            <a:gd name="T3" fmla="*/ 2147483646 h 548"/>
                            <a:gd name="T4" fmla="*/ 2147483646 w 286"/>
                            <a:gd name="T5" fmla="*/ 2147483646 h 548"/>
                            <a:gd name="T6" fmla="*/ 2147483646 w 286"/>
                            <a:gd name="T7" fmla="*/ 2147483646 h 548"/>
                            <a:gd name="T8" fmla="*/ 2147483646 w 286"/>
                            <a:gd name="T9" fmla="*/ 2147483646 h 548"/>
                            <a:gd name="T10" fmla="*/ 2147483646 w 286"/>
                            <a:gd name="T11" fmla="*/ 2147483646 h 548"/>
                            <a:gd name="T12" fmla="*/ 2147483646 w 286"/>
                            <a:gd name="T13" fmla="*/ 2147483646 h 548"/>
                            <a:gd name="T14" fmla="*/ 2147483646 w 286"/>
                            <a:gd name="T15" fmla="*/ 0 h 548"/>
                            <a:gd name="T16" fmla="*/ 0 w 286"/>
                            <a:gd name="T17" fmla="*/ 2147483646 h 548"/>
                            <a:gd name="T18" fmla="*/ 0 w 286"/>
                            <a:gd name="T19" fmla="*/ 2147483646 h 548"/>
                            <a:gd name="T20" fmla="*/ 2147483646 w 286"/>
                            <a:gd name="T21" fmla="*/ 2147483646 h 548"/>
                            <a:gd name="T22" fmla="*/ 2147483646 w 286"/>
                            <a:gd name="T23" fmla="*/ 2147483646 h 54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6"/>
                            <a:gd name="T37" fmla="*/ 0 h 548"/>
                            <a:gd name="T38" fmla="*/ 286 w 286"/>
                            <a:gd name="T39" fmla="*/ 548 h 54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6" h="548">
                              <a:moveTo>
                                <a:pt x="70" y="548"/>
                              </a:moveTo>
                              <a:lnTo>
                                <a:pt x="144" y="524"/>
                              </a:lnTo>
                              <a:lnTo>
                                <a:pt x="168" y="476"/>
                              </a:lnTo>
                              <a:lnTo>
                                <a:pt x="144" y="408"/>
                              </a:lnTo>
                              <a:lnTo>
                                <a:pt x="262" y="310"/>
                              </a:lnTo>
                              <a:lnTo>
                                <a:pt x="264" y="210"/>
                              </a:lnTo>
                              <a:lnTo>
                                <a:pt x="286" y="52"/>
                              </a:lnTo>
                              <a:lnTo>
                                <a:pt x="102" y="0"/>
                              </a:lnTo>
                              <a:lnTo>
                                <a:pt x="0" y="56"/>
                              </a:lnTo>
                              <a:lnTo>
                                <a:pt x="0" y="312"/>
                              </a:lnTo>
                              <a:lnTo>
                                <a:pt x="70" y="312"/>
                              </a:lnTo>
                              <a:lnTo>
                                <a:pt x="70" y="548"/>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358312C5" id="Freeform 99" o:spid="_x0000_s1026" style="position:absolute;margin-left:412.55pt;margin-top:160.1pt;width:35.75pt;height:68.5pt;z-index:252208640;visibility:visible;mso-wrap-style:none;mso-wrap-distance-left:9pt;mso-wrap-distance-top:0;mso-wrap-distance-right:9pt;mso-wrap-distance-bottom:0;mso-position-horizontal:absolute;mso-position-horizontal-relative:text;mso-position-vertical:absolute;mso-position-vertical-relative:text;v-text-anchor:middle" coordsize="28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" path="m70,548r74,-24l168,476,144,408,262,310r2,-100l286,52,102,,,56,,312r70,l70,548xe" fillcolor="#7030a0">
                <v:path arrowok="t" o:connecttype="custom" o:connectlocs="2147483646,2147483646;2147483646,2147483646;2147483646,2147483646;2147483646,2147483646;2147483646,2147483646;2147483646,2147483646;2147483646,2147483646;2147483646,0;0,2147483646;0,2147483646;2147483646,2147483646;2147483646,2147483646" o:connectangles="0,0,0,0,0,0,0,0,0,0,0,0" textboxrect="0,0,286,548"/>
              </v:shape>
            </w:pict>
          </mc:Fallback>
        </mc:AlternateContent>
      </w:r>
      <w:r w:rsidRPr="00907B52">
        <w:rPr>
          <w:rFonts w:ascii="Arial" w:hAnsi="Arial" w:cs="Arial"/>
          <w:noProof/>
        </w:rPr>
        <mc:AlternateContent>
          <mc:Choice Requires="wps">
            <w:drawing>
              <wp:anchor distT="0" distB="0" distL="114300" distR="114300" simplePos="0" relativeHeight="252207616" behindDoc="0" locked="0" layoutInCell="1" allowOverlap="1" wp14:anchorId="0859D1AB" wp14:editId="78CD5520">
                <wp:simplePos x="0" y="0"/>
                <wp:positionH relativeFrom="column">
                  <wp:posOffset>4626610</wp:posOffset>
                </wp:positionH>
                <wp:positionV relativeFrom="paragraph">
                  <wp:posOffset>2103120</wp:posOffset>
                </wp:positionV>
                <wp:extent cx="631825" cy="425450"/>
                <wp:effectExtent l="0" t="0" r="15875" b="12700"/>
                <wp:wrapNone/>
                <wp:docPr id="527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425450"/>
                        </a:xfrm>
                        <a:prstGeom prst="rect">
                          <a:avLst/>
                        </a:prstGeom>
                        <a:solidFill>
                          <a:srgbClr val="7030A0"/>
                        </a:solidFill>
                        <a:ln w="9525">
                          <a:solidFill>
                            <a:srgbClr val="000000"/>
                          </a:solidFill>
                          <a:miter lim="800000"/>
                          <a:headEnd/>
                          <a:tailEnd/>
                        </a:ln>
                      </wps:spPr>
                      <wps:bodyPr wrap="none" anchor="ctr"/>
                    </wps:wsp>
                  </a:graphicData>
                </a:graphic>
              </wp:anchor>
            </w:drawing>
          </mc:Choice>
          <mc:Fallback>
            <w:pict>
              <v:rect w14:anchorId="54D22AD8" id="Rectangle 100" o:spid="_x0000_s1026" style="position:absolute;margin-left:364.3pt;margin-top:165.6pt;width:49.75pt;height:33.5pt;z-index:2522076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" fillcolor="#7030a0"/>
            </w:pict>
          </mc:Fallback>
        </mc:AlternateContent>
      </w:r>
      <w:r w:rsidRPr="00907B52">
        <w:rPr>
          <w:rFonts w:ascii="Arial" w:hAnsi="Arial" w:cs="Arial"/>
          <w:noProof/>
        </w:rPr>
        <mc:AlternateContent>
          <mc:Choice Requires="wps">
            <w:drawing>
              <wp:anchor distT="0" distB="0" distL="114300" distR="114300" simplePos="0" relativeHeight="252206592" behindDoc="0" locked="0" layoutInCell="1" allowOverlap="1" wp14:anchorId="78479BD1" wp14:editId="6E31900B">
                <wp:simplePos x="0" y="0"/>
                <wp:positionH relativeFrom="column">
                  <wp:posOffset>4531360</wp:posOffset>
                </wp:positionH>
                <wp:positionV relativeFrom="paragraph">
                  <wp:posOffset>2509520</wp:posOffset>
                </wp:positionV>
                <wp:extent cx="831850" cy="317500"/>
                <wp:effectExtent l="0" t="0" r="25400" b="25400"/>
                <wp:wrapNone/>
                <wp:docPr id="527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317500"/>
                        </a:xfrm>
                        <a:prstGeom prst="rect">
                          <a:avLst/>
                        </a:prstGeom>
                        <a:pattFill prst="wdDnDiag">
                          <a:fgClr>
                            <a:srgbClr val="00B0F0"/>
                          </a:fgClr>
                          <a:bgClr>
                            <a:srgbClr val="7030A0"/>
                          </a:bgClr>
                        </a:pattFill>
                        <a:ln w="9525">
                          <a:solidFill>
                            <a:srgbClr val="000000"/>
                          </a:solidFill>
                          <a:miter lim="800000"/>
                          <a:headEnd/>
                          <a:tailEnd/>
                        </a:ln>
                      </wps:spPr>
                      <wps:bodyPr wrap="none" anchor="ctr"/>
                    </wps:wsp>
                  </a:graphicData>
                </a:graphic>
              </wp:anchor>
            </w:drawing>
          </mc:Choice>
          <mc:Fallback>
            <w:pict>
              <v:rect w14:anchorId="73E17955" id="Rectangle 101" o:spid="_x0000_s1026" style="position:absolute;margin-left:356.8pt;margin-top:197.6pt;width:65.5pt;height:25pt;z-index:2522065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" fillcolor="#00b0f0">
                <v:fill r:id="rId22" o:title="" color2="#7030a0" type="pattern"/>
              </v:rect>
            </w:pict>
          </mc:Fallback>
        </mc:AlternateContent>
      </w:r>
      <w:r w:rsidRPr="00907B52">
        <w:rPr>
          <w:rFonts w:ascii="Arial" w:hAnsi="Arial" w:cs="Arial"/>
          <w:noProof/>
        </w:rPr>
        <mc:AlternateContent>
          <mc:Choice Requires="wps">
            <w:drawing>
              <wp:anchor distT="0" distB="0" distL="114300" distR="114300" simplePos="0" relativeHeight="252205568" behindDoc="0" locked="0" layoutInCell="1" allowOverlap="1" wp14:anchorId="7E6FDE38" wp14:editId="24ACFDA9">
                <wp:simplePos x="0" y="0"/>
                <wp:positionH relativeFrom="column">
                  <wp:posOffset>4201160</wp:posOffset>
                </wp:positionH>
                <wp:positionV relativeFrom="paragraph">
                  <wp:posOffset>2655570</wp:posOffset>
                </wp:positionV>
                <wp:extent cx="514350" cy="873125"/>
                <wp:effectExtent l="0" t="0" r="19050" b="22225"/>
                <wp:wrapNone/>
                <wp:docPr id="527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873125"/>
                        </a:xfrm>
                        <a:custGeom>
                          <a:avLst/>
                          <a:gdLst>
                            <a:gd name="T0" fmla="*/ 2147483646 w 324"/>
                            <a:gd name="T1" fmla="*/ 2147483646 h 550"/>
                            <a:gd name="T2" fmla="*/ 2147483646 w 324"/>
                            <a:gd name="T3" fmla="*/ 2147483646 h 550"/>
                            <a:gd name="T4" fmla="*/ 2147483646 w 324"/>
                            <a:gd name="T5" fmla="*/ 2147483646 h 550"/>
                            <a:gd name="T6" fmla="*/ 2147483646 w 324"/>
                            <a:gd name="T7" fmla="*/ 2147483646 h 550"/>
                            <a:gd name="T8" fmla="*/ 2147483646 w 324"/>
                            <a:gd name="T9" fmla="*/ 2147483646 h 550"/>
                            <a:gd name="T10" fmla="*/ 2147483646 w 324"/>
                            <a:gd name="T11" fmla="*/ 2147483646 h 550"/>
                            <a:gd name="T12" fmla="*/ 2147483646 w 324"/>
                            <a:gd name="T13" fmla="*/ 2147483646 h 550"/>
                            <a:gd name="T14" fmla="*/ 2147483646 w 324"/>
                            <a:gd name="T15" fmla="*/ 2147483646 h 550"/>
                            <a:gd name="T16" fmla="*/ 2147483646 w 324"/>
                            <a:gd name="T17" fmla="*/ 2147483646 h 550"/>
                            <a:gd name="T18" fmla="*/ 2147483646 w 324"/>
                            <a:gd name="T19" fmla="*/ 0 h 550"/>
                            <a:gd name="T20" fmla="*/ 2147483646 w 324"/>
                            <a:gd name="T21" fmla="*/ 2147483646 h 550"/>
                            <a:gd name="T22" fmla="*/ 2147483646 w 324"/>
                            <a:gd name="T23" fmla="*/ 2147483646 h 550"/>
                            <a:gd name="T24" fmla="*/ 0 w 324"/>
                            <a:gd name="T25" fmla="*/ 2147483646 h 550"/>
                            <a:gd name="T26" fmla="*/ 2147483646 w 324"/>
                            <a:gd name="T27" fmla="*/ 2147483646 h 550"/>
                            <a:gd name="T28" fmla="*/ 2147483646 w 324"/>
                            <a:gd name="T29" fmla="*/ 2147483646 h 55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24"/>
                            <a:gd name="T46" fmla="*/ 0 h 550"/>
                            <a:gd name="T47" fmla="*/ 324 w 324"/>
                            <a:gd name="T48" fmla="*/ 550 h 55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24" h="550">
                              <a:moveTo>
                                <a:pt x="90" y="390"/>
                              </a:moveTo>
                              <a:lnTo>
                                <a:pt x="136" y="390"/>
                              </a:lnTo>
                              <a:lnTo>
                                <a:pt x="302" y="550"/>
                              </a:lnTo>
                              <a:lnTo>
                                <a:pt x="324" y="550"/>
                              </a:lnTo>
                              <a:lnTo>
                                <a:pt x="324" y="460"/>
                              </a:lnTo>
                              <a:lnTo>
                                <a:pt x="278" y="460"/>
                              </a:lnTo>
                              <a:lnTo>
                                <a:pt x="278" y="248"/>
                              </a:lnTo>
                              <a:lnTo>
                                <a:pt x="254" y="248"/>
                              </a:lnTo>
                              <a:lnTo>
                                <a:pt x="254" y="98"/>
                              </a:lnTo>
                              <a:lnTo>
                                <a:pt x="208" y="0"/>
                              </a:lnTo>
                              <a:lnTo>
                                <a:pt x="104" y="8"/>
                              </a:lnTo>
                              <a:lnTo>
                                <a:pt x="28" y="128"/>
                              </a:lnTo>
                              <a:lnTo>
                                <a:pt x="0" y="316"/>
                              </a:lnTo>
                              <a:lnTo>
                                <a:pt x="32" y="362"/>
                              </a:lnTo>
                              <a:lnTo>
                                <a:pt x="90" y="390"/>
                              </a:lnTo>
                              <a:close/>
                            </a:path>
                          </a:pathLst>
                        </a:custGeom>
                        <a:pattFill prst="wdDnDiag">
                          <a:fgClr>
                            <a:srgbClr val="00B0F0"/>
                          </a:fgClr>
                          <a:bgClr>
                            <a:srgbClr val="7030A0"/>
                          </a:bgClr>
                        </a:pattFill>
                        <a:ln w="9525">
                          <a:solidFill>
                            <a:srgbClr val="000000"/>
                          </a:solidFill>
                          <a:round/>
                          <a:headEnd/>
                          <a:tailEnd/>
                        </a:ln>
                      </wps:spPr>
                      <wps:bodyPr wrap="none" anchor="ctr"/>
                    </wps:wsp>
                  </a:graphicData>
                </a:graphic>
              </wp:anchor>
            </w:drawing>
          </mc:Choice>
          <mc:Fallback>
            <w:pict>
              <v:shape w14:anchorId="3FC4B459" id="Freeform 102" o:spid="_x0000_s1026" style="position:absolute;margin-left:330.8pt;margin-top:209.1pt;width:40.5pt;height:68.75pt;z-index:252205568;visibility:visible;mso-wrap-style:none;mso-wrap-distance-left:9pt;mso-wrap-distance-top:0;mso-wrap-distance-right:9pt;mso-wrap-distance-bottom:0;mso-position-horizontal:absolute;mso-position-horizontal-relative:text;mso-position-vertical:absolute;mso-position-vertical-relative:text;v-text-anchor:middle" coordsize="3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" path="m90,390r46,l302,550r22,l324,460r-46,l278,248r-24,l254,98,208,,104,8,28,128,,316r32,46l90,390xe" fillcolor="#00b0f0">
                <v:fill r:id="rId22" o:title="" color2="#7030a0" type="pattern"/>
                <v:path arrowok="t" o:connecttype="custom" o:connectlocs="2147483646,2147483646;2147483646,2147483646;2147483646,2147483646;2147483646,2147483646;2147483646,2147483646;2147483646,2147483646;2147483646,2147483646;2147483646,2147483646;2147483646,2147483646;2147483646,0;2147483646,2147483646;2147483646,2147483646;0,2147483646;2147483646,2147483646;2147483646,2147483646" o:connectangles="0,0,0,0,0,0,0,0,0,0,0,0,0,0,0" textboxrect="0,0,324,550"/>
              </v:shape>
            </w:pict>
          </mc:Fallback>
        </mc:AlternateContent>
      </w:r>
      <w:r w:rsidRPr="00907B52">
        <w:rPr>
          <w:rFonts w:ascii="Arial" w:hAnsi="Arial" w:cs="Arial"/>
          <w:noProof/>
        </w:rPr>
        <mc:AlternateContent>
          <mc:Choice Requires="wps">
            <w:drawing>
              <wp:anchor distT="0" distB="0" distL="114300" distR="114300" simplePos="0" relativeHeight="252204544" behindDoc="0" locked="0" layoutInCell="1" allowOverlap="1" wp14:anchorId="1B8C04DA" wp14:editId="241C00AD">
                <wp:simplePos x="0" y="0"/>
                <wp:positionH relativeFrom="column">
                  <wp:posOffset>4563110</wp:posOffset>
                </wp:positionH>
                <wp:positionV relativeFrom="paragraph">
                  <wp:posOffset>2779395</wp:posOffset>
                </wp:positionV>
                <wp:extent cx="809625" cy="381000"/>
                <wp:effectExtent l="0" t="0" r="28575" b="19050"/>
                <wp:wrapNone/>
                <wp:docPr id="5276"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381000"/>
                        </a:xfrm>
                        <a:custGeom>
                          <a:avLst/>
                          <a:gdLst>
                            <a:gd name="T0" fmla="*/ 2147483646 w 510"/>
                            <a:gd name="T1" fmla="*/ 2147483646 h 240"/>
                            <a:gd name="T2" fmla="*/ 2147483646 w 510"/>
                            <a:gd name="T3" fmla="*/ 2147483646 h 240"/>
                            <a:gd name="T4" fmla="*/ 2147483646 w 510"/>
                            <a:gd name="T5" fmla="*/ 2147483646 h 240"/>
                            <a:gd name="T6" fmla="*/ 2147483646 w 510"/>
                            <a:gd name="T7" fmla="*/ 0 h 240"/>
                            <a:gd name="T8" fmla="*/ 0 w 510"/>
                            <a:gd name="T9" fmla="*/ 2147483646 h 240"/>
                            <a:gd name="T10" fmla="*/ 0 w 510"/>
                            <a:gd name="T11" fmla="*/ 2147483646 h 240"/>
                            <a:gd name="T12" fmla="*/ 2147483646 w 510"/>
                            <a:gd name="T13" fmla="*/ 2147483646 h 240"/>
                            <a:gd name="T14" fmla="*/ 0 60000 65536"/>
                            <a:gd name="T15" fmla="*/ 0 60000 65536"/>
                            <a:gd name="T16" fmla="*/ 0 60000 65536"/>
                            <a:gd name="T17" fmla="*/ 0 60000 65536"/>
                            <a:gd name="T18" fmla="*/ 0 60000 65536"/>
                            <a:gd name="T19" fmla="*/ 0 60000 65536"/>
                            <a:gd name="T20" fmla="*/ 0 60000 65536"/>
                            <a:gd name="T21" fmla="*/ 0 w 510"/>
                            <a:gd name="T22" fmla="*/ 0 h 240"/>
                            <a:gd name="T23" fmla="*/ 510 w 510"/>
                            <a:gd name="T24" fmla="*/ 240 h 2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10" h="240">
                              <a:moveTo>
                                <a:pt x="36" y="240"/>
                              </a:moveTo>
                              <a:lnTo>
                                <a:pt x="382" y="240"/>
                              </a:lnTo>
                              <a:lnTo>
                                <a:pt x="506" y="68"/>
                              </a:lnTo>
                              <a:lnTo>
                                <a:pt x="510" y="0"/>
                              </a:lnTo>
                              <a:lnTo>
                                <a:pt x="0" y="12"/>
                              </a:lnTo>
                              <a:lnTo>
                                <a:pt x="0" y="190"/>
                              </a:lnTo>
                              <a:lnTo>
                                <a:pt x="36" y="240"/>
                              </a:lnTo>
                              <a:close/>
                            </a:path>
                          </a:pathLst>
                        </a:custGeom>
                        <a:pattFill prst="wdDnDiag">
                          <a:fgClr>
                            <a:srgbClr val="00B0F0"/>
                          </a:fgClr>
                          <a:bgClr>
                            <a:srgbClr val="7030A0"/>
                          </a:bgClr>
                        </a:pattFill>
                        <a:ln w="9525">
                          <a:solidFill>
                            <a:srgbClr val="000000"/>
                          </a:solidFill>
                          <a:round/>
                          <a:headEnd/>
                          <a:tailEnd/>
                        </a:ln>
                      </wps:spPr>
                      <wps:bodyPr wrap="none" anchor="ctr"/>
                    </wps:wsp>
                  </a:graphicData>
                </a:graphic>
              </wp:anchor>
            </w:drawing>
          </mc:Choice>
          <mc:Fallback>
            <w:pict>
              <v:shape w14:anchorId="0AE8D93B" id="Freeform 103" o:spid="_x0000_s1026" style="position:absolute;margin-left:359.3pt;margin-top:218.85pt;width:63.75pt;height:30pt;z-index:252204544;visibility:visible;mso-wrap-style:none;mso-wrap-distance-left:9pt;mso-wrap-distance-top:0;mso-wrap-distance-right:9pt;mso-wrap-distance-bottom:0;mso-position-horizontal:absolute;mso-position-horizontal-relative:text;mso-position-vertical:absolute;mso-position-vertical-relative:text;v-text-anchor:middle" coordsize="51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" path="m36,240r346,l506,68,510,,,12,,190r36,50xe" fillcolor="#00b0f0">
                <v:fill r:id="rId22" o:title="" color2="#7030a0" type="pattern"/>
                <v:path arrowok="t" o:connecttype="custom" o:connectlocs="2147483646,2147483646;2147483646,2147483646;2147483646,2147483646;2147483646,0;0,2147483646;0,2147483646;2147483646,2147483646" o:connectangles="0,0,0,0,0,0,0" textboxrect="0,0,510,240"/>
              </v:shape>
            </w:pict>
          </mc:Fallback>
        </mc:AlternateContent>
      </w:r>
      <w:r w:rsidRPr="00907B52">
        <w:rPr>
          <w:rFonts w:ascii="Arial" w:hAnsi="Arial" w:cs="Arial"/>
          <w:noProof/>
        </w:rPr>
        <mc:AlternateContent>
          <mc:Choice Requires="wps">
            <w:drawing>
              <wp:anchor distT="0" distB="0" distL="114300" distR="114300" simplePos="0" relativeHeight="252203520" behindDoc="0" locked="0" layoutInCell="1" allowOverlap="1" wp14:anchorId="3630575A" wp14:editId="7793DBBA">
                <wp:simplePos x="0" y="0"/>
                <wp:positionH relativeFrom="column">
                  <wp:posOffset>4601210</wp:posOffset>
                </wp:positionH>
                <wp:positionV relativeFrom="paragraph">
                  <wp:posOffset>3134995</wp:posOffset>
                </wp:positionV>
                <wp:extent cx="609600" cy="695325"/>
                <wp:effectExtent l="0" t="0" r="19050" b="28575"/>
                <wp:wrapNone/>
                <wp:docPr id="527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695325"/>
                        </a:xfrm>
                        <a:custGeom>
                          <a:avLst/>
                          <a:gdLst>
                            <a:gd name="T0" fmla="*/ 2147483646 w 384"/>
                            <a:gd name="T1" fmla="*/ 2147483646 h 438"/>
                            <a:gd name="T2" fmla="*/ 0 w 384"/>
                            <a:gd name="T3" fmla="*/ 2147483646 h 438"/>
                            <a:gd name="T4" fmla="*/ 2147483646 w 384"/>
                            <a:gd name="T5" fmla="*/ 2147483646 h 438"/>
                            <a:gd name="T6" fmla="*/ 2147483646 w 384"/>
                            <a:gd name="T7" fmla="*/ 2147483646 h 438"/>
                            <a:gd name="T8" fmla="*/ 2147483646 w 384"/>
                            <a:gd name="T9" fmla="*/ 2147483646 h 438"/>
                            <a:gd name="T10" fmla="*/ 2147483646 w 384"/>
                            <a:gd name="T11" fmla="*/ 0 h 438"/>
                            <a:gd name="T12" fmla="*/ 2147483646 w 384"/>
                            <a:gd name="T13" fmla="*/ 0 h 438"/>
                            <a:gd name="T14" fmla="*/ 2147483646 w 384"/>
                            <a:gd name="T15" fmla="*/ 2147483646 h 438"/>
                            <a:gd name="T16" fmla="*/ 2147483646 w 384"/>
                            <a:gd name="T17" fmla="*/ 2147483646 h 4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84"/>
                            <a:gd name="T28" fmla="*/ 0 h 438"/>
                            <a:gd name="T29" fmla="*/ 384 w 384"/>
                            <a:gd name="T30" fmla="*/ 438 h 43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84" h="438">
                              <a:moveTo>
                                <a:pt x="48" y="250"/>
                              </a:moveTo>
                              <a:lnTo>
                                <a:pt x="0" y="438"/>
                              </a:lnTo>
                              <a:lnTo>
                                <a:pt x="122" y="438"/>
                              </a:lnTo>
                              <a:lnTo>
                                <a:pt x="312" y="222"/>
                              </a:lnTo>
                              <a:lnTo>
                                <a:pt x="384" y="88"/>
                              </a:lnTo>
                              <a:lnTo>
                                <a:pt x="352" y="0"/>
                              </a:lnTo>
                              <a:lnTo>
                                <a:pt x="6" y="0"/>
                              </a:lnTo>
                              <a:lnTo>
                                <a:pt x="6" y="162"/>
                              </a:lnTo>
                              <a:lnTo>
                                <a:pt x="48" y="250"/>
                              </a:lnTo>
                              <a:close/>
                            </a:path>
                          </a:pathLst>
                        </a:custGeom>
                        <a:pattFill prst="wdDnDiag">
                          <a:fgClr>
                            <a:srgbClr val="00B0F0"/>
                          </a:fgClr>
                          <a:bgClr>
                            <a:srgbClr val="7030A0"/>
                          </a:bgClr>
                        </a:pattFill>
                        <a:ln w="9525">
                          <a:solidFill>
                            <a:srgbClr val="000000"/>
                          </a:solidFill>
                          <a:round/>
                          <a:headEnd/>
                          <a:tailEnd/>
                        </a:ln>
                      </wps:spPr>
                      <wps:bodyPr wrap="none" anchor="ctr"/>
                    </wps:wsp>
                  </a:graphicData>
                </a:graphic>
              </wp:anchor>
            </w:drawing>
          </mc:Choice>
          <mc:Fallback>
            <w:pict>
              <v:shape w14:anchorId="42BA9365" id="Freeform 104" o:spid="_x0000_s1026" style="position:absolute;margin-left:362.3pt;margin-top:246.85pt;width:48pt;height:54.75pt;z-index:252203520;visibility:visible;mso-wrap-style:none;mso-wrap-distance-left:9pt;mso-wrap-distance-top:0;mso-wrap-distance-right:9pt;mso-wrap-distance-bottom:0;mso-position-horizontal:absolute;mso-position-horizontal-relative:text;mso-position-vertical:absolute;mso-position-vertical-relative:text;v-text-anchor:middle" coordsize="38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" path="m48,250l,438r122,l312,222,384,88,352,,6,r,162l48,250xe" fillcolor="#00b0f0">
                <v:fill r:id="rId22" o:title="" color2="#7030a0" type="pattern"/>
                <v:path arrowok="t" o:connecttype="custom" o:connectlocs="2147483646,2147483646;0,2147483646;2147483646,2147483646;2147483646,2147483646;2147483646,2147483646;2147483646,0;2147483646,0;2147483646,2147483646;2147483646,2147483646" o:connectangles="0,0,0,0,0,0,0,0,0" textboxrect="0,0,384,438"/>
              </v:shape>
            </w:pict>
          </mc:Fallback>
        </mc:AlternateContent>
      </w:r>
      <w:r w:rsidRPr="00907B52">
        <w:rPr>
          <w:rFonts w:ascii="Arial" w:hAnsi="Arial" w:cs="Arial"/>
          <w:noProof/>
        </w:rPr>
        <mc:AlternateContent>
          <mc:Choice Requires="wps">
            <w:drawing>
              <wp:anchor distT="0" distB="0" distL="114300" distR="114300" simplePos="0" relativeHeight="252202496" behindDoc="0" locked="0" layoutInCell="1" allowOverlap="1" wp14:anchorId="7E616C12" wp14:editId="7A7BF854">
                <wp:simplePos x="0" y="0"/>
                <wp:positionH relativeFrom="column">
                  <wp:posOffset>3969385</wp:posOffset>
                </wp:positionH>
                <wp:positionV relativeFrom="paragraph">
                  <wp:posOffset>3227070</wp:posOffset>
                </wp:positionV>
                <wp:extent cx="752475" cy="822325"/>
                <wp:effectExtent l="0" t="0" r="28575" b="15875"/>
                <wp:wrapNone/>
                <wp:docPr id="5278"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822325"/>
                        </a:xfrm>
                        <a:custGeom>
                          <a:avLst/>
                          <a:gdLst>
                            <a:gd name="T0" fmla="*/ 0 w 474"/>
                            <a:gd name="T1" fmla="*/ 2147483646 h 518"/>
                            <a:gd name="T2" fmla="*/ 0 w 474"/>
                            <a:gd name="T3" fmla="*/ 2147483646 h 518"/>
                            <a:gd name="T4" fmla="*/ 2147483646 w 474"/>
                            <a:gd name="T5" fmla="*/ 2147483646 h 518"/>
                            <a:gd name="T6" fmla="*/ 2147483646 w 474"/>
                            <a:gd name="T7" fmla="*/ 2147483646 h 518"/>
                            <a:gd name="T8" fmla="*/ 2147483646 w 474"/>
                            <a:gd name="T9" fmla="*/ 2147483646 h 518"/>
                            <a:gd name="T10" fmla="*/ 2147483646 w 474"/>
                            <a:gd name="T11" fmla="*/ 2147483646 h 518"/>
                            <a:gd name="T12" fmla="*/ 2147483646 w 474"/>
                            <a:gd name="T13" fmla="*/ 2147483646 h 518"/>
                            <a:gd name="T14" fmla="*/ 2147483646 w 474"/>
                            <a:gd name="T15" fmla="*/ 2147483646 h 518"/>
                            <a:gd name="T16" fmla="*/ 2147483646 w 474"/>
                            <a:gd name="T17" fmla="*/ 2147483646 h 518"/>
                            <a:gd name="T18" fmla="*/ 2147483646 w 474"/>
                            <a:gd name="T19" fmla="*/ 0 h 518"/>
                            <a:gd name="T20" fmla="*/ 2147483646 w 474"/>
                            <a:gd name="T21" fmla="*/ 2147483646 h 518"/>
                            <a:gd name="T22" fmla="*/ 0 w 474"/>
                            <a:gd name="T23" fmla="*/ 2147483646 h 51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74"/>
                            <a:gd name="T37" fmla="*/ 0 h 518"/>
                            <a:gd name="T38" fmla="*/ 474 w 474"/>
                            <a:gd name="T39" fmla="*/ 518 h 51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74" h="518">
                              <a:moveTo>
                                <a:pt x="0" y="58"/>
                              </a:moveTo>
                              <a:lnTo>
                                <a:pt x="0" y="286"/>
                              </a:lnTo>
                              <a:lnTo>
                                <a:pt x="96" y="286"/>
                              </a:lnTo>
                              <a:lnTo>
                                <a:pt x="190" y="404"/>
                              </a:lnTo>
                              <a:lnTo>
                                <a:pt x="214" y="474"/>
                              </a:lnTo>
                              <a:lnTo>
                                <a:pt x="424" y="518"/>
                              </a:lnTo>
                              <a:lnTo>
                                <a:pt x="354" y="428"/>
                              </a:lnTo>
                              <a:lnTo>
                                <a:pt x="438" y="338"/>
                              </a:lnTo>
                              <a:lnTo>
                                <a:pt x="474" y="168"/>
                              </a:lnTo>
                              <a:lnTo>
                                <a:pt x="290" y="0"/>
                              </a:lnTo>
                              <a:lnTo>
                                <a:pt x="56" y="8"/>
                              </a:lnTo>
                              <a:lnTo>
                                <a:pt x="0" y="58"/>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3279CC39" id="Freeform 105" o:spid="_x0000_s1026" style="position:absolute;margin-left:312.55pt;margin-top:254.1pt;width:59.25pt;height:64.75pt;z-index:252202496;visibility:visible;mso-wrap-style:none;mso-wrap-distance-left:9pt;mso-wrap-distance-top:0;mso-wrap-distance-right:9pt;mso-wrap-distance-bottom:0;mso-position-horizontal:absolute;mso-position-horizontal-relative:text;mso-position-vertical:absolute;mso-position-vertical-relative:text;v-text-anchor:middle" coordsize="47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" path="m,58l,286r96,l190,404r24,70l424,518,354,428r84,-90l474,168,290,,56,8,,58xe" fillcolor="#00b0f0">
                <v:path arrowok="t" o:connecttype="custom" o:connectlocs="0,2147483646;0,2147483646;2147483646,2147483646;2147483646,2147483646;2147483646,2147483646;2147483646,2147483646;2147483646,2147483646;2147483646,2147483646;2147483646,2147483646;2147483646,0;2147483646,2147483646;0,2147483646" o:connectangles="0,0,0,0,0,0,0,0,0,0,0,0" textboxrect="0,0,474,518"/>
              </v:shape>
            </w:pict>
          </mc:Fallback>
        </mc:AlternateContent>
      </w:r>
      <w:r w:rsidRPr="00907B52">
        <w:rPr>
          <w:rFonts w:ascii="Arial" w:hAnsi="Arial" w:cs="Arial"/>
          <w:noProof/>
          <w:color w:val="00B0F0"/>
        </w:rPr>
        <mc:AlternateContent>
          <mc:Choice Requires="wps">
            <w:drawing>
              <wp:anchor distT="0" distB="0" distL="114300" distR="114300" simplePos="0" relativeHeight="252201472" behindDoc="0" locked="0" layoutInCell="1" allowOverlap="1" wp14:anchorId="00F2B038" wp14:editId="795F1800">
                <wp:simplePos x="0" y="0"/>
                <wp:positionH relativeFrom="column">
                  <wp:posOffset>3749040</wp:posOffset>
                </wp:positionH>
                <wp:positionV relativeFrom="paragraph">
                  <wp:posOffset>3751580</wp:posOffset>
                </wp:positionV>
                <wp:extent cx="584200" cy="488950"/>
                <wp:effectExtent l="0" t="0" r="25400" b="25400"/>
                <wp:wrapNone/>
                <wp:docPr id="527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488950"/>
                        </a:xfrm>
                        <a:custGeom>
                          <a:avLst/>
                          <a:gdLst>
                            <a:gd name="T0" fmla="*/ 2147483646 w 368"/>
                            <a:gd name="T1" fmla="*/ 2147483646 h 308"/>
                            <a:gd name="T2" fmla="*/ 2147483646 w 368"/>
                            <a:gd name="T3" fmla="*/ 2147483646 h 308"/>
                            <a:gd name="T4" fmla="*/ 2147483646 w 368"/>
                            <a:gd name="T5" fmla="*/ 0 h 308"/>
                            <a:gd name="T6" fmla="*/ 2147483646 w 368"/>
                            <a:gd name="T7" fmla="*/ 2147483646 h 308"/>
                            <a:gd name="T8" fmla="*/ 0 w 368"/>
                            <a:gd name="T9" fmla="*/ 2147483646 h 308"/>
                            <a:gd name="T10" fmla="*/ 0 w 368"/>
                            <a:gd name="T11" fmla="*/ 2147483646 h 308"/>
                            <a:gd name="T12" fmla="*/ 2147483646 w 368"/>
                            <a:gd name="T13" fmla="*/ 2147483646 h 308"/>
                            <a:gd name="T14" fmla="*/ 2147483646 w 368"/>
                            <a:gd name="T15" fmla="*/ 2147483646 h 308"/>
                            <a:gd name="T16" fmla="*/ 2147483646 w 368"/>
                            <a:gd name="T17" fmla="*/ 2147483646 h 308"/>
                            <a:gd name="T18" fmla="*/ 2147483646 w 368"/>
                            <a:gd name="T19" fmla="*/ 2147483646 h 308"/>
                            <a:gd name="T20" fmla="*/ 2147483646 w 368"/>
                            <a:gd name="T21" fmla="*/ 2147483646 h 3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68"/>
                            <a:gd name="T34" fmla="*/ 0 h 308"/>
                            <a:gd name="T35" fmla="*/ 368 w 368"/>
                            <a:gd name="T36" fmla="*/ 308 h 30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68" h="308">
                              <a:moveTo>
                                <a:pt x="330" y="72"/>
                              </a:moveTo>
                              <a:lnTo>
                                <a:pt x="234" y="72"/>
                              </a:lnTo>
                              <a:lnTo>
                                <a:pt x="142" y="0"/>
                              </a:lnTo>
                              <a:lnTo>
                                <a:pt x="142" y="74"/>
                              </a:lnTo>
                              <a:lnTo>
                                <a:pt x="0" y="74"/>
                              </a:lnTo>
                              <a:lnTo>
                                <a:pt x="0" y="308"/>
                              </a:lnTo>
                              <a:lnTo>
                                <a:pt x="280" y="308"/>
                              </a:lnTo>
                              <a:lnTo>
                                <a:pt x="280" y="166"/>
                              </a:lnTo>
                              <a:lnTo>
                                <a:pt x="330" y="166"/>
                              </a:lnTo>
                              <a:lnTo>
                                <a:pt x="368" y="124"/>
                              </a:lnTo>
                              <a:lnTo>
                                <a:pt x="330" y="72"/>
                              </a:lnTo>
                              <a:close/>
                            </a:path>
                          </a:pathLst>
                        </a:custGeom>
                        <a:pattFill prst="wdDnDiag">
                          <a:fgClr>
                            <a:schemeClr val="bg2">
                              <a:lumMod val="75000"/>
                            </a:schemeClr>
                          </a:fgClr>
                          <a:bgClr>
                            <a:srgbClr val="00B0F0"/>
                          </a:bgClr>
                        </a:pattFill>
                        <a:ln w="9525">
                          <a:solidFill>
                            <a:srgbClr val="000000"/>
                          </a:solidFill>
                          <a:round/>
                          <a:headEnd/>
                          <a:tailEnd/>
                        </a:ln>
                      </wps:spPr>
                      <wps:bodyPr wrap="none" anchor="ctr"/>
                    </wps:wsp>
                  </a:graphicData>
                </a:graphic>
              </wp:anchor>
            </w:drawing>
          </mc:Choice>
          <mc:Fallback>
            <w:pict>
              <v:shape w14:anchorId="5E1F6E09" id="Freeform 107" o:spid="_x0000_s1026" style="position:absolute;margin-left:295.2pt;margin-top:295.4pt;width:46pt;height:38.5pt;z-index:252201472;visibility:visible;mso-wrap-style:none;mso-wrap-distance-left:9pt;mso-wrap-distance-top:0;mso-wrap-distance-right:9pt;mso-wrap-distance-bottom:0;mso-position-horizontal:absolute;mso-position-horizontal-relative:text;mso-position-vertical:absolute;mso-position-vertical-relative:text;v-text-anchor:middle" coordsize="36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" path="m330,72r-96,l142,r,74l,74,,308r280,l280,166r50,l368,124,330,72xe" fillcolor="#c4bc96 [2414]">
                <v:fill r:id="rId22" o:title="" color2="#00b0f0" type="pattern"/>
                <v:path arrowok="t" o:connecttype="custom" o:connectlocs="2147483646,2147483646;2147483646,2147483646;2147483646,0;2147483646,2147483646;0,2147483646;0,2147483646;2147483646,2147483646;2147483646,2147483646;2147483646,2147483646;2147483646,2147483646;2147483646,2147483646" o:connectangles="0,0,0,0,0,0,0,0,0,0,0" textboxrect="0,0,368,308"/>
              </v:shape>
            </w:pict>
          </mc:Fallback>
        </mc:AlternateContent>
      </w:r>
      <w:r w:rsidRPr="00907B52">
        <w:rPr>
          <w:rFonts w:ascii="Arial" w:hAnsi="Arial" w:cs="Arial"/>
          <w:noProof/>
        </w:rPr>
        <mc:AlternateContent>
          <mc:Choice Requires="wps">
            <w:drawing>
              <wp:anchor distT="0" distB="0" distL="114300" distR="114300" simplePos="0" relativeHeight="252200448" behindDoc="0" locked="0" layoutInCell="1" allowOverlap="1" wp14:anchorId="5028B907" wp14:editId="454F1EAE">
                <wp:simplePos x="0" y="0"/>
                <wp:positionH relativeFrom="column">
                  <wp:posOffset>4112260</wp:posOffset>
                </wp:positionH>
                <wp:positionV relativeFrom="paragraph">
                  <wp:posOffset>3814445</wp:posOffset>
                </wp:positionV>
                <wp:extent cx="793750" cy="803275"/>
                <wp:effectExtent l="0" t="0" r="25400" b="15875"/>
                <wp:wrapNone/>
                <wp:docPr id="5280"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803275"/>
                        </a:xfrm>
                        <a:custGeom>
                          <a:avLst/>
                          <a:gdLst>
                            <a:gd name="T0" fmla="*/ 2147483646 w 500"/>
                            <a:gd name="T1" fmla="*/ 2147483646 h 506"/>
                            <a:gd name="T2" fmla="*/ 2147483646 w 500"/>
                            <a:gd name="T3" fmla="*/ 2147483646 h 506"/>
                            <a:gd name="T4" fmla="*/ 2147483646 w 500"/>
                            <a:gd name="T5" fmla="*/ 2147483646 h 506"/>
                            <a:gd name="T6" fmla="*/ 2147483646 w 500"/>
                            <a:gd name="T7" fmla="*/ 2147483646 h 506"/>
                            <a:gd name="T8" fmla="*/ 2147483646 w 500"/>
                            <a:gd name="T9" fmla="*/ 2147483646 h 506"/>
                            <a:gd name="T10" fmla="*/ 2147483646 w 500"/>
                            <a:gd name="T11" fmla="*/ 2147483646 h 506"/>
                            <a:gd name="T12" fmla="*/ 2147483646 w 500"/>
                            <a:gd name="T13" fmla="*/ 2147483646 h 506"/>
                            <a:gd name="T14" fmla="*/ 2147483646 w 500"/>
                            <a:gd name="T15" fmla="*/ 2147483646 h 506"/>
                            <a:gd name="T16" fmla="*/ 2147483646 w 500"/>
                            <a:gd name="T17" fmla="*/ 2147483646 h 506"/>
                            <a:gd name="T18" fmla="*/ 2147483646 w 500"/>
                            <a:gd name="T19" fmla="*/ 2147483646 h 506"/>
                            <a:gd name="T20" fmla="*/ 2147483646 w 500"/>
                            <a:gd name="T21" fmla="*/ 2147483646 h 506"/>
                            <a:gd name="T22" fmla="*/ 2147483646 w 500"/>
                            <a:gd name="T23" fmla="*/ 0 h 506"/>
                            <a:gd name="T24" fmla="*/ 2147483646 w 500"/>
                            <a:gd name="T25" fmla="*/ 2147483646 h 506"/>
                            <a:gd name="T26" fmla="*/ 2147483646 w 500"/>
                            <a:gd name="T27" fmla="*/ 2147483646 h 506"/>
                            <a:gd name="T28" fmla="*/ 2147483646 w 500"/>
                            <a:gd name="T29" fmla="*/ 2147483646 h 506"/>
                            <a:gd name="T30" fmla="*/ 0 w 500"/>
                            <a:gd name="T31" fmla="*/ 2147483646 h 506"/>
                            <a:gd name="T32" fmla="*/ 2147483646 w 500"/>
                            <a:gd name="T33" fmla="*/ 2147483646 h 50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0"/>
                            <a:gd name="T52" fmla="*/ 0 h 506"/>
                            <a:gd name="T53" fmla="*/ 500 w 500"/>
                            <a:gd name="T54" fmla="*/ 506 h 50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0" h="506">
                              <a:moveTo>
                                <a:pt x="48" y="270"/>
                              </a:moveTo>
                              <a:lnTo>
                                <a:pt x="120" y="270"/>
                              </a:lnTo>
                              <a:lnTo>
                                <a:pt x="120" y="458"/>
                              </a:lnTo>
                              <a:lnTo>
                                <a:pt x="192" y="458"/>
                              </a:lnTo>
                              <a:lnTo>
                                <a:pt x="192" y="506"/>
                              </a:lnTo>
                              <a:lnTo>
                                <a:pt x="260" y="506"/>
                              </a:lnTo>
                              <a:lnTo>
                                <a:pt x="260" y="456"/>
                              </a:lnTo>
                              <a:lnTo>
                                <a:pt x="334" y="504"/>
                              </a:lnTo>
                              <a:lnTo>
                                <a:pt x="332" y="412"/>
                              </a:lnTo>
                              <a:lnTo>
                                <a:pt x="380" y="224"/>
                              </a:lnTo>
                              <a:lnTo>
                                <a:pt x="500" y="36"/>
                              </a:lnTo>
                              <a:lnTo>
                                <a:pt x="408" y="0"/>
                              </a:lnTo>
                              <a:lnTo>
                                <a:pt x="192" y="6"/>
                              </a:lnTo>
                              <a:lnTo>
                                <a:pt x="96" y="128"/>
                              </a:lnTo>
                              <a:lnTo>
                                <a:pt x="50" y="128"/>
                              </a:lnTo>
                              <a:lnTo>
                                <a:pt x="0" y="178"/>
                              </a:lnTo>
                              <a:lnTo>
                                <a:pt x="48" y="270"/>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653A859C" id="Freeform 106" o:spid="_x0000_s1026" style="position:absolute;margin-left:323.8pt;margin-top:300.35pt;width:62.5pt;height:63.25pt;z-index:252200448;visibility:visible;mso-wrap-style:none;mso-wrap-distance-left:9pt;mso-wrap-distance-top:0;mso-wrap-distance-right:9pt;mso-wrap-distance-bottom:0;mso-position-horizontal:absolute;mso-position-horizontal-relative:text;mso-position-vertical:absolute;mso-position-vertical-relative:text;v-text-anchor:middle" coordsize="500,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" path="m48,270r72,l120,458r72,l192,506r68,l260,456r74,48l332,412,380,224,500,36,408,,192,6,96,128r-46,l,178r48,92xe" fillcolor="#00b0f0">
                <v:path arrowok="t" o:connecttype="custom" o:connectlocs="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2147483646,2147483646" o:connectangles="0,0,0,0,0,0,0,0,0,0,0,0,0,0,0,0,0" textboxrect="0,0,500,506"/>
              </v:shape>
            </w:pict>
          </mc:Fallback>
        </mc:AlternateContent>
      </w:r>
      <w:r w:rsidRPr="00907B52">
        <w:rPr>
          <w:rFonts w:ascii="Arial" w:hAnsi="Arial" w:cs="Arial"/>
          <w:noProof/>
        </w:rPr>
        <mc:AlternateContent>
          <mc:Choice Requires="wps">
            <w:drawing>
              <wp:anchor distT="0" distB="0" distL="114300" distR="114300" simplePos="0" relativeHeight="252199424" behindDoc="0" locked="0" layoutInCell="1" allowOverlap="1" wp14:anchorId="0758CA96" wp14:editId="74609A01">
                <wp:simplePos x="0" y="0"/>
                <wp:positionH relativeFrom="column">
                  <wp:posOffset>3406140</wp:posOffset>
                </wp:positionH>
                <wp:positionV relativeFrom="paragraph">
                  <wp:posOffset>3309620</wp:posOffset>
                </wp:positionV>
                <wp:extent cx="977900" cy="590550"/>
                <wp:effectExtent l="0" t="0" r="12700" b="19050"/>
                <wp:wrapNone/>
                <wp:docPr id="528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590550"/>
                        </a:xfrm>
                        <a:custGeom>
                          <a:avLst/>
                          <a:gdLst>
                            <a:gd name="T0" fmla="*/ 0 w 616"/>
                            <a:gd name="T1" fmla="*/ 2147483646 h 374"/>
                            <a:gd name="T2" fmla="*/ 0 w 616"/>
                            <a:gd name="T3" fmla="*/ 2147483646 h 374"/>
                            <a:gd name="T4" fmla="*/ 2147483646 w 616"/>
                            <a:gd name="T5" fmla="*/ 2147483646 h 374"/>
                            <a:gd name="T6" fmla="*/ 2147483646 w 616"/>
                            <a:gd name="T7" fmla="*/ 2147483646 h 374"/>
                            <a:gd name="T8" fmla="*/ 2147483646 w 616"/>
                            <a:gd name="T9" fmla="*/ 2147483646 h 374"/>
                            <a:gd name="T10" fmla="*/ 2147483646 w 616"/>
                            <a:gd name="T11" fmla="*/ 2147483646 h 374"/>
                            <a:gd name="T12" fmla="*/ 2147483646 w 616"/>
                            <a:gd name="T13" fmla="*/ 0 h 374"/>
                            <a:gd name="T14" fmla="*/ 0 w 616"/>
                            <a:gd name="T15" fmla="*/ 2147483646 h 374"/>
                            <a:gd name="T16" fmla="*/ 0 60000 65536"/>
                            <a:gd name="T17" fmla="*/ 0 60000 65536"/>
                            <a:gd name="T18" fmla="*/ 0 60000 65536"/>
                            <a:gd name="T19" fmla="*/ 0 60000 65536"/>
                            <a:gd name="T20" fmla="*/ 0 60000 65536"/>
                            <a:gd name="T21" fmla="*/ 0 60000 65536"/>
                            <a:gd name="T22" fmla="*/ 0 60000 65536"/>
                            <a:gd name="T23" fmla="*/ 0 60000 65536"/>
                            <a:gd name="T24" fmla="*/ 0 w 616"/>
                            <a:gd name="T25" fmla="*/ 0 h 374"/>
                            <a:gd name="T26" fmla="*/ 616 w 616"/>
                            <a:gd name="T27" fmla="*/ 374 h 37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16" h="374">
                              <a:moveTo>
                                <a:pt x="0" y="2"/>
                              </a:moveTo>
                              <a:lnTo>
                                <a:pt x="0" y="374"/>
                              </a:lnTo>
                              <a:lnTo>
                                <a:pt x="268" y="374"/>
                              </a:lnTo>
                              <a:lnTo>
                                <a:pt x="616" y="374"/>
                              </a:lnTo>
                              <a:lnTo>
                                <a:pt x="454" y="188"/>
                              </a:lnTo>
                              <a:lnTo>
                                <a:pt x="378" y="192"/>
                              </a:lnTo>
                              <a:lnTo>
                                <a:pt x="376" y="0"/>
                              </a:lnTo>
                              <a:lnTo>
                                <a:pt x="0" y="2"/>
                              </a:lnTo>
                              <a:close/>
                            </a:path>
                          </a:pathLst>
                        </a:custGeom>
                        <a:pattFill prst="wdDnDiag">
                          <a:fgClr>
                            <a:schemeClr val="bg2">
                              <a:lumMod val="75000"/>
                            </a:schemeClr>
                          </a:fgClr>
                          <a:bgClr>
                            <a:srgbClr val="00B0F0"/>
                          </a:bgClr>
                        </a:pattFill>
                        <a:ln w="9525">
                          <a:solidFill>
                            <a:srgbClr val="000000"/>
                          </a:solidFill>
                          <a:round/>
                          <a:headEnd/>
                          <a:tailEnd/>
                        </a:ln>
                      </wps:spPr>
                      <wps:bodyPr wrap="none" anchor="ctr"/>
                    </wps:wsp>
                  </a:graphicData>
                </a:graphic>
              </wp:anchor>
            </w:drawing>
          </mc:Choice>
          <mc:Fallback>
            <w:pict>
              <v:shape w14:anchorId="4DFA1DF5" id="Freeform 108" o:spid="_x0000_s1026" style="position:absolute;margin-left:268.2pt;margin-top:260.6pt;width:77pt;height:46.5pt;z-index:252199424;visibility:visible;mso-wrap-style:none;mso-wrap-distance-left:9pt;mso-wrap-distance-top:0;mso-wrap-distance-right:9pt;mso-wrap-distance-bottom:0;mso-position-horizontal:absolute;mso-position-horizontal-relative:text;mso-position-vertical:absolute;mso-position-vertical-relative:text;v-text-anchor:middle" coordsize="61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" path="m,2l,374r268,l616,374,454,188r-76,4l376,,,2xe" fillcolor="#c4bc96 [2414]">
                <v:fill r:id="rId22" o:title="" color2="#00b0f0" type="pattern"/>
                <v:path arrowok="t" o:connecttype="custom" o:connectlocs="0,2147483646;0,2147483646;2147483646,2147483646;2147483646,2147483646;2147483646,2147483646;2147483646,2147483646;2147483646,0;0,2147483646" o:connectangles="0,0,0,0,0,0,0,0" textboxrect="0,0,616,374"/>
              </v:shape>
            </w:pict>
          </mc:Fallback>
        </mc:AlternateContent>
      </w:r>
      <w:r w:rsidRPr="00907B52">
        <w:rPr>
          <w:rFonts w:ascii="Arial" w:hAnsi="Arial" w:cs="Arial"/>
          <w:noProof/>
        </w:rPr>
        <mc:AlternateContent>
          <mc:Choice Requires="wps">
            <w:drawing>
              <wp:anchor distT="0" distB="0" distL="114300" distR="114300" simplePos="0" relativeHeight="252198400" behindDoc="0" locked="0" layoutInCell="1" allowOverlap="1" wp14:anchorId="39011D70" wp14:editId="7AD31BF0">
                <wp:simplePos x="0" y="0"/>
                <wp:positionH relativeFrom="column">
                  <wp:posOffset>2959735</wp:posOffset>
                </wp:positionH>
                <wp:positionV relativeFrom="paragraph">
                  <wp:posOffset>3325495</wp:posOffset>
                </wp:positionV>
                <wp:extent cx="501650" cy="577850"/>
                <wp:effectExtent l="0" t="0" r="12700" b="12700"/>
                <wp:wrapNone/>
                <wp:docPr id="529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 cy="577850"/>
                        </a:xfrm>
                        <a:custGeom>
                          <a:avLst/>
                          <a:gdLst>
                            <a:gd name="T0" fmla="*/ 0 w 316"/>
                            <a:gd name="T1" fmla="*/ 2147483646 h 366"/>
                            <a:gd name="T2" fmla="*/ 0 w 316"/>
                            <a:gd name="T3" fmla="*/ 2147483646 h 366"/>
                            <a:gd name="T4" fmla="*/ 2147483646 w 316"/>
                            <a:gd name="T5" fmla="*/ 2147483646 h 366"/>
                            <a:gd name="T6" fmla="*/ 2147483646 w 316"/>
                            <a:gd name="T7" fmla="*/ 2147483646 h 366"/>
                            <a:gd name="T8" fmla="*/ 2147483646 w 316"/>
                            <a:gd name="T9" fmla="*/ 2147483646 h 366"/>
                            <a:gd name="T10" fmla="*/ 2147483646 w 316"/>
                            <a:gd name="T11" fmla="*/ 2147483646 h 366"/>
                            <a:gd name="T12" fmla="*/ 2147483646 w 316"/>
                            <a:gd name="T13" fmla="*/ 0 h 366"/>
                            <a:gd name="T14" fmla="*/ 2147483646 w 316"/>
                            <a:gd name="T15" fmla="*/ 2147483646 h 366"/>
                            <a:gd name="T16" fmla="*/ 2147483646 w 316"/>
                            <a:gd name="T17" fmla="*/ 2147483646 h 366"/>
                            <a:gd name="T18" fmla="*/ 0 w 316"/>
                            <a:gd name="T19" fmla="*/ 2147483646 h 3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6"/>
                            <a:gd name="T31" fmla="*/ 0 h 366"/>
                            <a:gd name="T32" fmla="*/ 316 w 316"/>
                            <a:gd name="T33" fmla="*/ 366 h 36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6" h="366">
                              <a:moveTo>
                                <a:pt x="0" y="92"/>
                              </a:moveTo>
                              <a:lnTo>
                                <a:pt x="0" y="294"/>
                              </a:lnTo>
                              <a:lnTo>
                                <a:pt x="140" y="294"/>
                              </a:lnTo>
                              <a:lnTo>
                                <a:pt x="218" y="366"/>
                              </a:lnTo>
                              <a:lnTo>
                                <a:pt x="316" y="366"/>
                              </a:lnTo>
                              <a:lnTo>
                                <a:pt x="314" y="2"/>
                              </a:lnTo>
                              <a:lnTo>
                                <a:pt x="142" y="0"/>
                              </a:lnTo>
                              <a:lnTo>
                                <a:pt x="142" y="54"/>
                              </a:lnTo>
                              <a:lnTo>
                                <a:pt x="40" y="50"/>
                              </a:lnTo>
                              <a:lnTo>
                                <a:pt x="0" y="92"/>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1195049C" id="Freeform 109" o:spid="_x0000_s1026" style="position:absolute;margin-left:233.05pt;margin-top:261.85pt;width:39.5pt;height:45.5pt;z-index:252198400;visibility:visible;mso-wrap-style:none;mso-wrap-distance-left:9pt;mso-wrap-distance-top:0;mso-wrap-distance-right:9pt;mso-wrap-distance-bottom:0;mso-position-horizontal:absolute;mso-position-horizontal-relative:text;mso-position-vertical:absolute;mso-position-vertical-relative:text;v-text-anchor:middle" coordsize="31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" path="m,92l,294r140,l218,366r98,l314,2,142,r,54l40,50,,92xe" fillcolor="#00b0f0">
                <v:path arrowok="t" o:connecttype="custom" o:connectlocs="0,2147483646;0,2147483646;2147483646,2147483646;2147483646,2147483646;2147483646,2147483646;2147483646,2147483646;2147483646,0;2147483646,2147483646;2147483646,2147483646;0,2147483646" o:connectangles="0,0,0,0,0,0,0,0,0,0" textboxrect="0,0,316,366"/>
              </v:shape>
            </w:pict>
          </mc:Fallback>
        </mc:AlternateContent>
      </w:r>
      <w:r w:rsidRPr="00907B52">
        <w:rPr>
          <w:rFonts w:ascii="Arial" w:hAnsi="Arial" w:cs="Arial"/>
          <w:noProof/>
        </w:rPr>
        <mc:AlternateContent>
          <mc:Choice Requires="wps">
            <w:drawing>
              <wp:anchor distT="0" distB="0" distL="114300" distR="114300" simplePos="0" relativeHeight="252197376" behindDoc="0" locked="0" layoutInCell="1" allowOverlap="1" wp14:anchorId="0FE3C69E" wp14:editId="30475BC3">
                <wp:simplePos x="0" y="0"/>
                <wp:positionH relativeFrom="column">
                  <wp:posOffset>1054735</wp:posOffset>
                </wp:positionH>
                <wp:positionV relativeFrom="paragraph">
                  <wp:posOffset>3017520</wp:posOffset>
                </wp:positionV>
                <wp:extent cx="561975" cy="701675"/>
                <wp:effectExtent l="0" t="0" r="28575" b="22225"/>
                <wp:wrapNone/>
                <wp:docPr id="5296"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701675"/>
                        </a:xfrm>
                        <a:custGeom>
                          <a:avLst/>
                          <a:gdLst>
                            <a:gd name="T0" fmla="*/ 0 w 350"/>
                            <a:gd name="T1" fmla="*/ 2147483646 h 442"/>
                            <a:gd name="T2" fmla="*/ 0 w 350"/>
                            <a:gd name="T3" fmla="*/ 2147483646 h 442"/>
                            <a:gd name="T4" fmla="*/ 2147483646 w 350"/>
                            <a:gd name="T5" fmla="*/ 2147483646 h 442"/>
                            <a:gd name="T6" fmla="*/ 2147483646 w 350"/>
                            <a:gd name="T7" fmla="*/ 2147483646 h 442"/>
                            <a:gd name="T8" fmla="*/ 2147483646 w 350"/>
                            <a:gd name="T9" fmla="*/ 2147483646 h 442"/>
                            <a:gd name="T10" fmla="*/ 2147483646 w 350"/>
                            <a:gd name="T11" fmla="*/ 2147483646 h 442"/>
                            <a:gd name="T12" fmla="*/ 2147483646 w 350"/>
                            <a:gd name="T13" fmla="*/ 2147483646 h 442"/>
                            <a:gd name="T14" fmla="*/ 2147483646 w 350"/>
                            <a:gd name="T15" fmla="*/ 2147483646 h 442"/>
                            <a:gd name="T16" fmla="*/ 2147483646 w 350"/>
                            <a:gd name="T17" fmla="*/ 0 h 442"/>
                            <a:gd name="T18" fmla="*/ 0 w 350"/>
                            <a:gd name="T19" fmla="*/ 2147483646 h 4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50"/>
                            <a:gd name="T31" fmla="*/ 0 h 442"/>
                            <a:gd name="T32" fmla="*/ 350 w 350"/>
                            <a:gd name="T33" fmla="*/ 442 h 44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50" h="442">
                              <a:moveTo>
                                <a:pt x="0" y="20"/>
                              </a:moveTo>
                              <a:lnTo>
                                <a:pt x="0" y="442"/>
                              </a:lnTo>
                              <a:lnTo>
                                <a:pt x="114" y="442"/>
                              </a:lnTo>
                              <a:lnTo>
                                <a:pt x="114" y="324"/>
                              </a:lnTo>
                              <a:lnTo>
                                <a:pt x="350" y="324"/>
                              </a:lnTo>
                              <a:lnTo>
                                <a:pt x="350" y="56"/>
                              </a:lnTo>
                              <a:lnTo>
                                <a:pt x="80" y="26"/>
                              </a:lnTo>
                              <a:lnTo>
                                <a:pt x="88" y="4"/>
                              </a:lnTo>
                              <a:lnTo>
                                <a:pt x="18" y="0"/>
                              </a:lnTo>
                              <a:lnTo>
                                <a:pt x="0" y="20"/>
                              </a:lnTo>
                              <a:close/>
                            </a:path>
                          </a:pathLst>
                        </a:custGeom>
                        <a:pattFill prst="wdDnDiag">
                          <a:fgClr>
                            <a:srgbClr val="92D050"/>
                          </a:fgClr>
                          <a:bgClr>
                            <a:schemeClr val="bg1"/>
                          </a:bgClr>
                        </a:pattFill>
                        <a:ln w="9525">
                          <a:solidFill>
                            <a:srgbClr val="000000"/>
                          </a:solidFill>
                          <a:round/>
                          <a:headEnd/>
                          <a:tailEnd/>
                        </a:ln>
                      </wps:spPr>
                      <wps:bodyPr wrap="none" anchor="ctr"/>
                    </wps:wsp>
                  </a:graphicData>
                </a:graphic>
              </wp:anchor>
            </w:drawing>
          </mc:Choice>
          <mc:Fallback>
            <w:pict>
              <v:shape w14:anchorId="3D9DF559" id="Freeform 110" o:spid="_x0000_s1026" style="position:absolute;margin-left:83.05pt;margin-top:237.6pt;width:44.25pt;height:55.25pt;z-index:252197376;visibility:visible;mso-wrap-style:none;mso-wrap-distance-left:9pt;mso-wrap-distance-top:0;mso-wrap-distance-right:9pt;mso-wrap-distance-bottom:0;mso-position-horizontal:absolute;mso-position-horizontal-relative:text;mso-position-vertical:absolute;mso-position-vertical-relative:text;v-text-anchor:middle" coordsize="35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" path="m,20l,442r114,l114,324r236,l350,56,80,26,88,4,18,,,20xe" fillcolor="#92d050">
                <v:fill r:id="rId22" o:title="" color2="white [3212]" type="pattern"/>
                <v:path arrowok="t" o:connecttype="custom" o:connectlocs="0,2147483646;0,2147483646;2147483646,2147483646;2147483646,2147483646;2147483646,2147483646;2147483646,2147483646;2147483646,2147483646;2147483646,2147483646;2147483646,0;0,2147483646" o:connectangles="0,0,0,0,0,0,0,0,0,0" textboxrect="0,0,350,442"/>
              </v:shape>
            </w:pict>
          </mc:Fallback>
        </mc:AlternateContent>
      </w:r>
      <w:r w:rsidRPr="00907B52">
        <w:rPr>
          <w:rFonts w:ascii="Arial" w:hAnsi="Arial" w:cs="Arial"/>
          <w:noProof/>
        </w:rPr>
        <mc:AlternateContent>
          <mc:Choice Requires="wps">
            <w:drawing>
              <wp:anchor distT="0" distB="0" distL="114300" distR="114300" simplePos="0" relativeHeight="252196352" behindDoc="0" locked="0" layoutInCell="1" allowOverlap="1" wp14:anchorId="3C9822CE" wp14:editId="337BFFF2">
                <wp:simplePos x="0" y="0"/>
                <wp:positionH relativeFrom="column">
                  <wp:posOffset>1594485</wp:posOffset>
                </wp:positionH>
                <wp:positionV relativeFrom="paragraph">
                  <wp:posOffset>2992120</wp:posOffset>
                </wp:positionV>
                <wp:extent cx="581025" cy="539750"/>
                <wp:effectExtent l="0" t="0" r="28575" b="12700"/>
                <wp:wrapNone/>
                <wp:docPr id="529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39750"/>
                        </a:xfrm>
                        <a:prstGeom prst="rect">
                          <a:avLst/>
                        </a:prstGeom>
                        <a:solidFill>
                          <a:srgbClr val="00B050"/>
                        </a:solidFill>
                        <a:ln w="9525">
                          <a:solidFill>
                            <a:srgbClr val="000000"/>
                          </a:solidFill>
                          <a:miter lim="800000"/>
                          <a:headEnd/>
                          <a:tailEnd/>
                        </a:ln>
                      </wps:spPr>
                      <wps:bodyPr wrap="none" anchor="ctr"/>
                    </wps:wsp>
                  </a:graphicData>
                </a:graphic>
              </wp:anchor>
            </w:drawing>
          </mc:Choice>
          <mc:Fallback>
            <w:pict>
              <v:rect w14:anchorId="447E678B" id="Rectangle 111" o:spid="_x0000_s1026" style="position:absolute;margin-left:125.55pt;margin-top:235.6pt;width:45.75pt;height:42.5pt;z-index:2521963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" fillcolor="#00b050"/>
            </w:pict>
          </mc:Fallback>
        </mc:AlternateContent>
      </w:r>
      <w:r w:rsidRPr="00907B52">
        <w:rPr>
          <w:rFonts w:ascii="Arial" w:hAnsi="Arial" w:cs="Arial"/>
          <w:noProof/>
        </w:rPr>
        <mc:AlternateContent>
          <mc:Choice Requires="wps">
            <w:drawing>
              <wp:anchor distT="0" distB="0" distL="114300" distR="114300" simplePos="0" relativeHeight="252195328" behindDoc="0" locked="0" layoutInCell="1" allowOverlap="1" wp14:anchorId="3716A8DA" wp14:editId="7B588709">
                <wp:simplePos x="0" y="0"/>
                <wp:positionH relativeFrom="column">
                  <wp:posOffset>1207135</wp:posOffset>
                </wp:positionH>
                <wp:positionV relativeFrom="paragraph">
                  <wp:posOffset>3493770</wp:posOffset>
                </wp:positionV>
                <wp:extent cx="523875" cy="819150"/>
                <wp:effectExtent l="0" t="0" r="28575" b="19050"/>
                <wp:wrapNone/>
                <wp:docPr id="5298"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819150"/>
                        </a:xfrm>
                        <a:custGeom>
                          <a:avLst/>
                          <a:gdLst>
                            <a:gd name="T0" fmla="*/ 2147483646 w 328"/>
                            <a:gd name="T1" fmla="*/ 2147483646 h 516"/>
                            <a:gd name="T2" fmla="*/ 2147483646 w 328"/>
                            <a:gd name="T3" fmla="*/ 2147483646 h 516"/>
                            <a:gd name="T4" fmla="*/ 2147483646 w 328"/>
                            <a:gd name="T5" fmla="*/ 2147483646 h 516"/>
                            <a:gd name="T6" fmla="*/ 2147483646 w 328"/>
                            <a:gd name="T7" fmla="*/ 2147483646 h 516"/>
                            <a:gd name="T8" fmla="*/ 2147483646 w 328"/>
                            <a:gd name="T9" fmla="*/ 2147483646 h 516"/>
                            <a:gd name="T10" fmla="*/ 2147483646 w 328"/>
                            <a:gd name="T11" fmla="*/ 2147483646 h 516"/>
                            <a:gd name="T12" fmla="*/ 2147483646 w 328"/>
                            <a:gd name="T13" fmla="*/ 2147483646 h 516"/>
                            <a:gd name="T14" fmla="*/ 2147483646 w 328"/>
                            <a:gd name="T15" fmla="*/ 2147483646 h 516"/>
                            <a:gd name="T16" fmla="*/ 2147483646 w 328"/>
                            <a:gd name="T17" fmla="*/ 0 h 516"/>
                            <a:gd name="T18" fmla="*/ 0 w 328"/>
                            <a:gd name="T19" fmla="*/ 2147483646 h 516"/>
                            <a:gd name="T20" fmla="*/ 2147483646 w 328"/>
                            <a:gd name="T21" fmla="*/ 2147483646 h 5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28"/>
                            <a:gd name="T34" fmla="*/ 0 h 516"/>
                            <a:gd name="T35" fmla="*/ 328 w 328"/>
                            <a:gd name="T36" fmla="*/ 516 h 51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28" h="516">
                              <a:moveTo>
                                <a:pt x="22" y="142"/>
                              </a:moveTo>
                              <a:lnTo>
                                <a:pt x="164" y="142"/>
                              </a:lnTo>
                              <a:lnTo>
                                <a:pt x="186" y="376"/>
                              </a:lnTo>
                              <a:lnTo>
                                <a:pt x="260" y="516"/>
                              </a:lnTo>
                              <a:lnTo>
                                <a:pt x="328" y="516"/>
                              </a:lnTo>
                              <a:lnTo>
                                <a:pt x="328" y="142"/>
                              </a:lnTo>
                              <a:lnTo>
                                <a:pt x="256" y="142"/>
                              </a:lnTo>
                              <a:lnTo>
                                <a:pt x="256" y="14"/>
                              </a:lnTo>
                              <a:lnTo>
                                <a:pt x="4" y="0"/>
                              </a:lnTo>
                              <a:lnTo>
                                <a:pt x="0" y="112"/>
                              </a:lnTo>
                              <a:lnTo>
                                <a:pt x="22" y="142"/>
                              </a:lnTo>
                              <a:close/>
                            </a:path>
                          </a:pathLst>
                        </a:custGeom>
                        <a:pattFill prst="wdDnDiag">
                          <a:fgClr>
                            <a:srgbClr val="00B0F0"/>
                          </a:fgClr>
                          <a:bgClr>
                            <a:srgbClr val="00B050"/>
                          </a:bgClr>
                        </a:pattFill>
                        <a:ln w="9525">
                          <a:solidFill>
                            <a:srgbClr val="000000"/>
                          </a:solidFill>
                          <a:round/>
                          <a:headEnd/>
                          <a:tailEnd/>
                        </a:ln>
                      </wps:spPr>
                      <wps:bodyPr wrap="none" anchor="ctr"/>
                    </wps:wsp>
                  </a:graphicData>
                </a:graphic>
              </wp:anchor>
            </w:drawing>
          </mc:Choice>
          <mc:Fallback>
            <w:pict>
              <v:shape w14:anchorId="0B553F24" id="Freeform 112" o:spid="_x0000_s1026" style="position:absolute;margin-left:95.05pt;margin-top:275.1pt;width:41.25pt;height:64.5pt;z-index:252195328;visibility:visible;mso-wrap-style:none;mso-wrap-distance-left:9pt;mso-wrap-distance-top:0;mso-wrap-distance-right:9pt;mso-wrap-distance-bottom:0;mso-position-horizontal:absolute;mso-position-horizontal-relative:text;mso-position-vertical:absolute;mso-position-vertical-relative:text;v-text-anchor:middle" coordsize="32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" path="m22,142r142,l186,376r74,140l328,516r,-374l256,142r,-128l4,,,112r22,30xe" fillcolor="#00b0f0">
                <v:fill r:id="rId22" o:title="" color2="#00b050" type="pattern"/>
                <v:path arrowok="t" o:connecttype="custom" o:connectlocs="2147483646,2147483646;2147483646,2147483646;2147483646,2147483646;2147483646,2147483646;2147483646,2147483646;2147483646,2147483646;2147483646,2147483646;2147483646,2147483646;2147483646,0;0,2147483646;2147483646,2147483646" o:connectangles="0,0,0,0,0,0,0,0,0,0,0" textboxrect="0,0,328,516"/>
              </v:shape>
            </w:pict>
          </mc:Fallback>
        </mc:AlternateContent>
      </w:r>
      <w:r w:rsidRPr="00907B52">
        <w:rPr>
          <w:rFonts w:ascii="Arial" w:hAnsi="Arial" w:cs="Arial"/>
          <w:noProof/>
        </w:rPr>
        <mc:AlternateContent>
          <mc:Choice Requires="wps">
            <w:drawing>
              <wp:anchor distT="0" distB="0" distL="114300" distR="114300" simplePos="0" relativeHeight="252194304" behindDoc="0" locked="0" layoutInCell="1" allowOverlap="1" wp14:anchorId="0E416E4A" wp14:editId="7F30D6D5">
                <wp:simplePos x="0" y="0"/>
                <wp:positionH relativeFrom="column">
                  <wp:posOffset>1556385</wp:posOffset>
                </wp:positionH>
                <wp:positionV relativeFrom="paragraph">
                  <wp:posOffset>3496945</wp:posOffset>
                </wp:positionV>
                <wp:extent cx="619125" cy="552450"/>
                <wp:effectExtent l="0" t="0" r="28575" b="19050"/>
                <wp:wrapNone/>
                <wp:docPr id="529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552450"/>
                        </a:xfrm>
                        <a:custGeom>
                          <a:avLst/>
                          <a:gdLst>
                            <a:gd name="T0" fmla="*/ 2147483646 w 390"/>
                            <a:gd name="T1" fmla="*/ 2147483646 h 348"/>
                            <a:gd name="T2" fmla="*/ 2147483646 w 390"/>
                            <a:gd name="T3" fmla="*/ 2147483646 h 348"/>
                            <a:gd name="T4" fmla="*/ 2147483646 w 390"/>
                            <a:gd name="T5" fmla="*/ 2147483646 h 348"/>
                            <a:gd name="T6" fmla="*/ 2147483646 w 390"/>
                            <a:gd name="T7" fmla="*/ 2147483646 h 348"/>
                            <a:gd name="T8" fmla="*/ 2147483646 w 390"/>
                            <a:gd name="T9" fmla="*/ 2147483646 h 348"/>
                            <a:gd name="T10" fmla="*/ 2147483646 w 390"/>
                            <a:gd name="T11" fmla="*/ 0 h 348"/>
                            <a:gd name="T12" fmla="*/ 0 w 390"/>
                            <a:gd name="T13" fmla="*/ 0 h 348"/>
                            <a:gd name="T14" fmla="*/ 0 w 390"/>
                            <a:gd name="T15" fmla="*/ 2147483646 h 348"/>
                            <a:gd name="T16" fmla="*/ 2147483646 w 390"/>
                            <a:gd name="T17" fmla="*/ 2147483646 h 3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90"/>
                            <a:gd name="T28" fmla="*/ 0 h 348"/>
                            <a:gd name="T29" fmla="*/ 390 w 390"/>
                            <a:gd name="T30" fmla="*/ 348 h 3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90" h="348">
                              <a:moveTo>
                                <a:pt x="94" y="300"/>
                              </a:moveTo>
                              <a:lnTo>
                                <a:pt x="344" y="348"/>
                              </a:lnTo>
                              <a:lnTo>
                                <a:pt x="390" y="348"/>
                              </a:lnTo>
                              <a:lnTo>
                                <a:pt x="340" y="228"/>
                              </a:lnTo>
                              <a:lnTo>
                                <a:pt x="320" y="130"/>
                              </a:lnTo>
                              <a:lnTo>
                                <a:pt x="320" y="0"/>
                              </a:lnTo>
                              <a:lnTo>
                                <a:pt x="0" y="0"/>
                              </a:lnTo>
                              <a:lnTo>
                                <a:pt x="0" y="164"/>
                              </a:lnTo>
                              <a:lnTo>
                                <a:pt x="94" y="300"/>
                              </a:lnTo>
                              <a:close/>
                            </a:path>
                          </a:pathLst>
                        </a:custGeom>
                        <a:solidFill>
                          <a:srgbClr val="00B050"/>
                        </a:solidFill>
                        <a:ln w="9525">
                          <a:solidFill>
                            <a:srgbClr val="000000"/>
                          </a:solidFill>
                          <a:round/>
                          <a:headEnd/>
                          <a:tailEnd/>
                        </a:ln>
                      </wps:spPr>
                      <wps:bodyPr wrap="none" anchor="ctr"/>
                    </wps:wsp>
                  </a:graphicData>
                </a:graphic>
              </wp:anchor>
            </w:drawing>
          </mc:Choice>
          <mc:Fallback>
            <w:pict>
              <v:shape w14:anchorId="1601D155" id="Freeform 114" o:spid="_x0000_s1026" style="position:absolute;margin-left:122.55pt;margin-top:275.35pt;width:48.75pt;height:43.5pt;z-index:252194304;visibility:visible;mso-wrap-style:none;mso-wrap-distance-left:9pt;mso-wrap-distance-top:0;mso-wrap-distance-right:9pt;mso-wrap-distance-bottom:0;mso-position-horizontal:absolute;mso-position-horizontal-relative:text;mso-position-vertical:absolute;mso-position-vertical-relative:text;v-text-anchor:middle" coordsize="39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" path="m94,300r250,48l390,348,340,228,320,130,320,,,,,164,94,300xe" fillcolor="#00b050">
                <v:path arrowok="t" o:connecttype="custom" o:connectlocs="2147483646,2147483646;2147483646,2147483646;2147483646,2147483646;2147483646,2147483646;2147483646,2147483646;2147483646,0;0,0;0,2147483646;2147483646,2147483646" o:connectangles="0,0,0,0,0,0,0,0,0" textboxrect="0,0,390,348"/>
              </v:shape>
            </w:pict>
          </mc:Fallback>
        </mc:AlternateContent>
      </w:r>
      <w:r w:rsidRPr="00907B52">
        <w:rPr>
          <w:rFonts w:ascii="Arial" w:hAnsi="Arial" w:cs="Arial"/>
          <w:noProof/>
        </w:rPr>
        <mc:AlternateContent>
          <mc:Choice Requires="wps">
            <w:drawing>
              <wp:anchor distT="0" distB="0" distL="114300" distR="114300" simplePos="0" relativeHeight="252193280" behindDoc="0" locked="0" layoutInCell="1" allowOverlap="1" wp14:anchorId="0FAEB44D" wp14:editId="3C479875">
                <wp:simplePos x="0" y="0"/>
                <wp:positionH relativeFrom="column">
                  <wp:posOffset>2153285</wp:posOffset>
                </wp:positionH>
                <wp:positionV relativeFrom="paragraph">
                  <wp:posOffset>3325495</wp:posOffset>
                </wp:positionV>
                <wp:extent cx="831850" cy="466725"/>
                <wp:effectExtent l="0" t="0" r="25400" b="28575"/>
                <wp:wrapNone/>
                <wp:docPr id="5300"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0" cy="466725"/>
                        </a:xfrm>
                        <a:custGeom>
                          <a:avLst/>
                          <a:gdLst>
                            <a:gd name="T0" fmla="*/ 2147483646 w 524"/>
                            <a:gd name="T1" fmla="*/ 2147483646 h 294"/>
                            <a:gd name="T2" fmla="*/ 2147483646 w 524"/>
                            <a:gd name="T3" fmla="*/ 2147483646 h 294"/>
                            <a:gd name="T4" fmla="*/ 2147483646 w 524"/>
                            <a:gd name="T5" fmla="*/ 2147483646 h 294"/>
                            <a:gd name="T6" fmla="*/ 2147483646 w 524"/>
                            <a:gd name="T7" fmla="*/ 2147483646 h 294"/>
                            <a:gd name="T8" fmla="*/ 2147483646 w 524"/>
                            <a:gd name="T9" fmla="*/ 2147483646 h 294"/>
                            <a:gd name="T10" fmla="*/ 2147483646 w 524"/>
                            <a:gd name="T11" fmla="*/ 2147483646 h 294"/>
                            <a:gd name="T12" fmla="*/ 2147483646 w 524"/>
                            <a:gd name="T13" fmla="*/ 2147483646 h 294"/>
                            <a:gd name="T14" fmla="*/ 2147483646 w 524"/>
                            <a:gd name="T15" fmla="*/ 2147483646 h 294"/>
                            <a:gd name="T16" fmla="*/ 2147483646 w 524"/>
                            <a:gd name="T17" fmla="*/ 2147483646 h 294"/>
                            <a:gd name="T18" fmla="*/ 0 w 524"/>
                            <a:gd name="T19" fmla="*/ 2147483646 h 294"/>
                            <a:gd name="T20" fmla="*/ 2147483646 w 524"/>
                            <a:gd name="T21" fmla="*/ 2147483646 h 294"/>
                            <a:gd name="T22" fmla="*/ 2147483646 w 524"/>
                            <a:gd name="T23" fmla="*/ 2147483646 h 294"/>
                            <a:gd name="T24" fmla="*/ 2147483646 w 524"/>
                            <a:gd name="T25" fmla="*/ 0 h 294"/>
                            <a:gd name="T26" fmla="*/ 2147483646 w 524"/>
                            <a:gd name="T27" fmla="*/ 2147483646 h 294"/>
                            <a:gd name="T28" fmla="*/ 2147483646 w 524"/>
                            <a:gd name="T29" fmla="*/ 2147483646 h 294"/>
                            <a:gd name="T30" fmla="*/ 2147483646 w 524"/>
                            <a:gd name="T31" fmla="*/ 2147483646 h 294"/>
                            <a:gd name="T32" fmla="*/ 2147483646 w 524"/>
                            <a:gd name="T33" fmla="*/ 2147483646 h 29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4"/>
                            <a:gd name="T52" fmla="*/ 0 h 294"/>
                            <a:gd name="T53" fmla="*/ 524 w 524"/>
                            <a:gd name="T54" fmla="*/ 294 h 29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4" h="294">
                              <a:moveTo>
                                <a:pt x="508" y="294"/>
                              </a:moveTo>
                              <a:lnTo>
                                <a:pt x="250" y="294"/>
                              </a:lnTo>
                              <a:lnTo>
                                <a:pt x="250" y="224"/>
                              </a:lnTo>
                              <a:lnTo>
                                <a:pt x="132" y="224"/>
                              </a:lnTo>
                              <a:lnTo>
                                <a:pt x="132" y="176"/>
                              </a:lnTo>
                              <a:lnTo>
                                <a:pt x="38" y="176"/>
                              </a:lnTo>
                              <a:lnTo>
                                <a:pt x="38" y="130"/>
                              </a:lnTo>
                              <a:lnTo>
                                <a:pt x="14" y="130"/>
                              </a:lnTo>
                              <a:lnTo>
                                <a:pt x="2" y="116"/>
                              </a:lnTo>
                              <a:lnTo>
                                <a:pt x="0" y="74"/>
                              </a:lnTo>
                              <a:lnTo>
                                <a:pt x="294" y="76"/>
                              </a:lnTo>
                              <a:lnTo>
                                <a:pt x="334" y="2"/>
                              </a:lnTo>
                              <a:lnTo>
                                <a:pt x="478" y="0"/>
                              </a:lnTo>
                              <a:lnTo>
                                <a:pt x="504" y="62"/>
                              </a:lnTo>
                              <a:lnTo>
                                <a:pt x="524" y="110"/>
                              </a:lnTo>
                              <a:lnTo>
                                <a:pt x="522" y="276"/>
                              </a:lnTo>
                              <a:lnTo>
                                <a:pt x="508" y="294"/>
                              </a:lnTo>
                              <a:close/>
                            </a:path>
                          </a:pathLst>
                        </a:custGeom>
                        <a:solidFill>
                          <a:srgbClr val="00B050"/>
                        </a:solidFill>
                        <a:ln w="9525">
                          <a:solidFill>
                            <a:srgbClr val="000000"/>
                          </a:solidFill>
                          <a:round/>
                          <a:headEnd/>
                          <a:tailEnd/>
                        </a:ln>
                      </wps:spPr>
                      <wps:bodyPr wrap="none" anchor="ctr"/>
                    </wps:wsp>
                  </a:graphicData>
                </a:graphic>
              </wp:anchor>
            </w:drawing>
          </mc:Choice>
          <mc:Fallback>
            <w:pict>
              <v:shape w14:anchorId="685581EE" id="Freeform 116" o:spid="_x0000_s1026" style="position:absolute;margin-left:169.55pt;margin-top:261.85pt;width:65.5pt;height:36.75pt;z-index:252193280;visibility:visible;mso-wrap-style:none;mso-wrap-distance-left:9pt;mso-wrap-distance-top:0;mso-wrap-distance-right:9pt;mso-wrap-distance-bottom:0;mso-position-horizontal:absolute;mso-position-horizontal-relative:text;mso-position-vertical:absolute;mso-position-vertical-relative:text;v-text-anchor:middle" coordsize="52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" path="m508,294r-258,l250,224r-118,l132,176r-94,l38,130r-24,l2,116,,74r294,2l334,2,478,r26,62l524,110r-2,166l508,294xe" fillcolor="#00b050">
                <v:path arrowok="t" o:connecttype="custom" o:connectlocs="2147483646,2147483646;2147483646,2147483646;2147483646,2147483646;2147483646,2147483646;2147483646,2147483646;2147483646,2147483646;2147483646,2147483646;2147483646,2147483646;2147483646,2147483646;0,2147483646;2147483646,2147483646;2147483646,2147483646;2147483646,0;2147483646,2147483646;2147483646,2147483646;2147483646,2147483646;2147483646,2147483646" o:connectangles="0,0,0,0,0,0,0,0,0,0,0,0,0,0,0,0,0" textboxrect="0,0,524,294"/>
              </v:shape>
            </w:pict>
          </mc:Fallback>
        </mc:AlternateContent>
      </w:r>
      <w:r w:rsidRPr="00907B52">
        <w:rPr>
          <w:rFonts w:ascii="Arial" w:hAnsi="Arial" w:cs="Arial"/>
          <w:noProof/>
        </w:rPr>
        <mc:AlternateContent>
          <mc:Choice Requires="wps">
            <w:drawing>
              <wp:anchor distT="0" distB="0" distL="114300" distR="114300" simplePos="0" relativeHeight="252192256" behindDoc="0" locked="0" layoutInCell="1" allowOverlap="1" wp14:anchorId="21B099F8" wp14:editId="0F0F944A">
                <wp:simplePos x="0" y="0"/>
                <wp:positionH relativeFrom="column">
                  <wp:posOffset>1054735</wp:posOffset>
                </wp:positionH>
                <wp:positionV relativeFrom="paragraph">
                  <wp:posOffset>3674745</wp:posOffset>
                </wp:positionV>
                <wp:extent cx="612775" cy="638175"/>
                <wp:effectExtent l="0" t="0" r="15875" b="28575"/>
                <wp:wrapNone/>
                <wp:docPr id="530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775" cy="638175"/>
                        </a:xfrm>
                        <a:custGeom>
                          <a:avLst/>
                          <a:gdLst>
                            <a:gd name="T0" fmla="*/ 0 w 380"/>
                            <a:gd name="T1" fmla="*/ 2147483646 h 402"/>
                            <a:gd name="T2" fmla="*/ 0 w 380"/>
                            <a:gd name="T3" fmla="*/ 2147483646 h 402"/>
                            <a:gd name="T4" fmla="*/ 2147483646 w 380"/>
                            <a:gd name="T5" fmla="*/ 2147483646 h 402"/>
                            <a:gd name="T6" fmla="*/ 2147483646 w 380"/>
                            <a:gd name="T7" fmla="*/ 2147483646 h 402"/>
                            <a:gd name="T8" fmla="*/ 2147483646 w 380"/>
                            <a:gd name="T9" fmla="*/ 2147483646 h 402"/>
                            <a:gd name="T10" fmla="*/ 2147483646 w 380"/>
                            <a:gd name="T11" fmla="*/ 2147483646 h 402"/>
                            <a:gd name="T12" fmla="*/ 2147483646 w 380"/>
                            <a:gd name="T13" fmla="*/ 2147483646 h 402"/>
                            <a:gd name="T14" fmla="*/ 2147483646 w 380"/>
                            <a:gd name="T15" fmla="*/ 2147483646 h 402"/>
                            <a:gd name="T16" fmla="*/ 2147483646 w 380"/>
                            <a:gd name="T17" fmla="*/ 2147483646 h 402"/>
                            <a:gd name="T18" fmla="*/ 2147483646 w 380"/>
                            <a:gd name="T19" fmla="*/ 2147483646 h 402"/>
                            <a:gd name="T20" fmla="*/ 2147483646 w 380"/>
                            <a:gd name="T21" fmla="*/ 0 h 402"/>
                            <a:gd name="T22" fmla="*/ 0 w 380"/>
                            <a:gd name="T23" fmla="*/ 2147483646 h 40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80"/>
                            <a:gd name="T37" fmla="*/ 0 h 402"/>
                            <a:gd name="T38" fmla="*/ 380 w 380"/>
                            <a:gd name="T39" fmla="*/ 402 h 40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80" h="402">
                              <a:moveTo>
                                <a:pt x="0" y="30"/>
                              </a:moveTo>
                              <a:lnTo>
                                <a:pt x="0" y="236"/>
                              </a:lnTo>
                              <a:lnTo>
                                <a:pt x="40" y="236"/>
                              </a:lnTo>
                              <a:lnTo>
                                <a:pt x="158" y="354"/>
                              </a:lnTo>
                              <a:lnTo>
                                <a:pt x="298" y="378"/>
                              </a:lnTo>
                              <a:lnTo>
                                <a:pt x="298" y="402"/>
                              </a:lnTo>
                              <a:lnTo>
                                <a:pt x="354" y="402"/>
                              </a:lnTo>
                              <a:lnTo>
                                <a:pt x="380" y="336"/>
                              </a:lnTo>
                              <a:lnTo>
                                <a:pt x="292" y="148"/>
                              </a:lnTo>
                              <a:lnTo>
                                <a:pt x="266" y="4"/>
                              </a:lnTo>
                              <a:lnTo>
                                <a:pt x="38" y="0"/>
                              </a:lnTo>
                              <a:lnTo>
                                <a:pt x="0" y="30"/>
                              </a:lnTo>
                              <a:close/>
                            </a:path>
                          </a:pathLst>
                        </a:custGeom>
                        <a:pattFill prst="wdDnDiag">
                          <a:fgClr>
                            <a:srgbClr val="00B0F0"/>
                          </a:fgClr>
                          <a:bgClr>
                            <a:srgbClr val="00B050"/>
                          </a:bgClr>
                        </a:pattFill>
                        <a:ln w="9525">
                          <a:solidFill>
                            <a:srgbClr val="000000"/>
                          </a:solidFill>
                          <a:round/>
                          <a:headEnd/>
                          <a:tailEnd/>
                        </a:ln>
                      </wps:spPr>
                      <wps:bodyPr wrap="none" anchor="ctr"/>
                    </wps:wsp>
                  </a:graphicData>
                </a:graphic>
              </wp:anchor>
            </w:drawing>
          </mc:Choice>
          <mc:Fallback>
            <w:pict>
              <v:shape w14:anchorId="7598E999" id="Freeform 117" o:spid="_x0000_s1026" style="position:absolute;margin-left:83.05pt;margin-top:289.35pt;width:48.25pt;height:50.25pt;z-index:252192256;visibility:visible;mso-wrap-style:none;mso-wrap-distance-left:9pt;mso-wrap-distance-top:0;mso-wrap-distance-right:9pt;mso-wrap-distance-bottom:0;mso-position-horizontal:absolute;mso-position-horizontal-relative:text;mso-position-vertical:absolute;mso-position-vertical-relative:text;v-text-anchor:middle" coordsize="38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" path="m,30l,236r40,l158,354r140,24l298,402r56,l380,336,292,148,266,4,38,,,30xe" fillcolor="#00b0f0">
                <v:fill r:id="rId22" o:title="" color2="#00b050" type="pattern"/>
                <v:path arrowok="t" o:connecttype="custom" o:connectlocs="0,2147483646;0,2147483646;2147483646,2147483646;2147483646,2147483646;2147483646,2147483646;2147483646,2147483646;2147483646,2147483646;2147483646,2147483646;2147483646,2147483646;2147483646,2147483646;2147483646,0;0,2147483646" o:connectangles="0,0,0,0,0,0,0,0,0,0,0,0" textboxrect="0,0,380,402"/>
              </v:shape>
            </w:pict>
          </mc:Fallback>
        </mc:AlternateContent>
      </w:r>
      <w:r w:rsidRPr="00907B52">
        <w:rPr>
          <w:rFonts w:ascii="Arial" w:hAnsi="Arial" w:cs="Arial"/>
          <w:noProof/>
        </w:rPr>
        <mc:AlternateContent>
          <mc:Choice Requires="wps">
            <w:drawing>
              <wp:anchor distT="0" distB="0" distL="114300" distR="114300" simplePos="0" relativeHeight="252191232" behindDoc="0" locked="0" layoutInCell="1" allowOverlap="1" wp14:anchorId="63B8A283" wp14:editId="3D3F6E4E">
                <wp:simplePos x="0" y="0"/>
                <wp:positionH relativeFrom="column">
                  <wp:posOffset>1054735</wp:posOffset>
                </wp:positionH>
                <wp:positionV relativeFrom="paragraph">
                  <wp:posOffset>4020820</wp:posOffset>
                </wp:positionV>
                <wp:extent cx="701675" cy="558800"/>
                <wp:effectExtent l="0" t="0" r="22225" b="12700"/>
                <wp:wrapNone/>
                <wp:docPr id="5302"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675" cy="558800"/>
                        </a:xfrm>
                        <a:custGeom>
                          <a:avLst/>
                          <a:gdLst>
                            <a:gd name="T0" fmla="*/ 0 w 438"/>
                            <a:gd name="T1" fmla="*/ 2147483646 h 352"/>
                            <a:gd name="T2" fmla="*/ 0 w 438"/>
                            <a:gd name="T3" fmla="*/ 2147483646 h 352"/>
                            <a:gd name="T4" fmla="*/ 2147483646 w 438"/>
                            <a:gd name="T5" fmla="*/ 2147483646 h 352"/>
                            <a:gd name="T6" fmla="*/ 2147483646 w 438"/>
                            <a:gd name="T7" fmla="*/ 2147483646 h 352"/>
                            <a:gd name="T8" fmla="*/ 2147483646 w 438"/>
                            <a:gd name="T9" fmla="*/ 2147483646 h 352"/>
                            <a:gd name="T10" fmla="*/ 2147483646 w 438"/>
                            <a:gd name="T11" fmla="*/ 2147483646 h 352"/>
                            <a:gd name="T12" fmla="*/ 2147483646 w 438"/>
                            <a:gd name="T13" fmla="*/ 2147483646 h 352"/>
                            <a:gd name="T14" fmla="*/ 2147483646 w 438"/>
                            <a:gd name="T15" fmla="*/ 2147483646 h 352"/>
                            <a:gd name="T16" fmla="*/ 2147483646 w 438"/>
                            <a:gd name="T17" fmla="*/ 2147483646 h 352"/>
                            <a:gd name="T18" fmla="*/ 2147483646 w 438"/>
                            <a:gd name="T19" fmla="*/ 0 h 352"/>
                            <a:gd name="T20" fmla="*/ 2147483646 w 438"/>
                            <a:gd name="T21" fmla="*/ 0 h 352"/>
                            <a:gd name="T22" fmla="*/ 0 w 438"/>
                            <a:gd name="T23" fmla="*/ 2147483646 h 3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38"/>
                            <a:gd name="T37" fmla="*/ 0 h 352"/>
                            <a:gd name="T38" fmla="*/ 438 w 438"/>
                            <a:gd name="T39" fmla="*/ 352 h 35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38" h="352">
                              <a:moveTo>
                                <a:pt x="0" y="18"/>
                              </a:moveTo>
                              <a:lnTo>
                                <a:pt x="0" y="234"/>
                              </a:lnTo>
                              <a:lnTo>
                                <a:pt x="94" y="352"/>
                              </a:lnTo>
                              <a:lnTo>
                                <a:pt x="298" y="352"/>
                              </a:lnTo>
                              <a:lnTo>
                                <a:pt x="438" y="300"/>
                              </a:lnTo>
                              <a:lnTo>
                                <a:pt x="350" y="252"/>
                              </a:lnTo>
                              <a:lnTo>
                                <a:pt x="350" y="178"/>
                              </a:lnTo>
                              <a:lnTo>
                                <a:pt x="292" y="120"/>
                              </a:lnTo>
                              <a:lnTo>
                                <a:pt x="172" y="104"/>
                              </a:lnTo>
                              <a:lnTo>
                                <a:pt x="64" y="0"/>
                              </a:lnTo>
                              <a:lnTo>
                                <a:pt x="20" y="0"/>
                              </a:lnTo>
                              <a:lnTo>
                                <a:pt x="0" y="18"/>
                              </a:lnTo>
                              <a:close/>
                            </a:path>
                          </a:pathLst>
                        </a:custGeom>
                        <a:pattFill prst="wdDnDiag">
                          <a:fgClr>
                            <a:srgbClr val="00B0F0"/>
                          </a:fgClr>
                          <a:bgClr>
                            <a:srgbClr val="00B050"/>
                          </a:bgClr>
                        </a:pattFill>
                        <a:ln w="9525">
                          <a:solidFill>
                            <a:srgbClr val="000000"/>
                          </a:solidFill>
                          <a:round/>
                          <a:headEnd/>
                          <a:tailEnd/>
                        </a:ln>
                      </wps:spPr>
                      <wps:bodyPr wrap="none" anchor="ctr"/>
                    </wps:wsp>
                  </a:graphicData>
                </a:graphic>
              </wp:anchor>
            </w:drawing>
          </mc:Choice>
          <mc:Fallback>
            <w:pict>
              <v:shape w14:anchorId="10F8A1D8" id="Freeform 118" o:spid="_x0000_s1026" style="position:absolute;margin-left:83.05pt;margin-top:316.6pt;width:55.25pt;height:44pt;z-index:252191232;visibility:visible;mso-wrap-style:none;mso-wrap-distance-left:9pt;mso-wrap-distance-top:0;mso-wrap-distance-right:9pt;mso-wrap-distance-bottom:0;mso-position-horizontal:absolute;mso-position-horizontal-relative:text;mso-position-vertical:absolute;mso-position-vertical-relative:text;v-text-anchor:middle" coordsize="43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" path="m,18l,234,94,352r204,l438,300,350,252r,-74l292,120,172,104,64,,20,,,18xe" fillcolor="#00b0f0">
                <v:fill r:id="rId22" o:title="" color2="#00b050" type="pattern"/>
                <v:path arrowok="t" o:connecttype="custom" o:connectlocs="0,2147483646;0,2147483646;2147483646,2147483646;2147483646,2147483646;2147483646,2147483646;2147483646,2147483646;2147483646,2147483646;2147483646,2147483646;2147483646,2147483646;2147483646,0;2147483646,0;0,2147483646" o:connectangles="0,0,0,0,0,0,0,0,0,0,0,0" textboxrect="0,0,438,352"/>
              </v:shape>
            </w:pict>
          </mc:Fallback>
        </mc:AlternateContent>
      </w:r>
      <w:r w:rsidRPr="00907B52">
        <w:rPr>
          <w:rFonts w:ascii="Arial" w:hAnsi="Arial" w:cs="Arial"/>
          <w:noProof/>
        </w:rPr>
        <mc:AlternateContent>
          <mc:Choice Requires="wps">
            <w:drawing>
              <wp:anchor distT="0" distB="0" distL="114300" distR="114300" simplePos="0" relativeHeight="252190208" behindDoc="0" locked="0" layoutInCell="1" allowOverlap="1" wp14:anchorId="457783B2" wp14:editId="150429F2">
                <wp:simplePos x="0" y="0"/>
                <wp:positionH relativeFrom="column">
                  <wp:posOffset>1588135</wp:posOffset>
                </wp:positionH>
                <wp:positionV relativeFrom="paragraph">
                  <wp:posOffset>3944620</wp:posOffset>
                </wp:positionV>
                <wp:extent cx="511175" cy="704850"/>
                <wp:effectExtent l="0" t="0" r="22225" b="19050"/>
                <wp:wrapNone/>
                <wp:docPr id="5303"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704850"/>
                        </a:xfrm>
                        <a:custGeom>
                          <a:avLst/>
                          <a:gdLst>
                            <a:gd name="T0" fmla="*/ 2147483646 w 322"/>
                            <a:gd name="T1" fmla="*/ 2147483646 h 444"/>
                            <a:gd name="T2" fmla="*/ 2147483646 w 322"/>
                            <a:gd name="T3" fmla="*/ 2147483646 h 444"/>
                            <a:gd name="T4" fmla="*/ 2147483646 w 322"/>
                            <a:gd name="T5" fmla="*/ 2147483646 h 444"/>
                            <a:gd name="T6" fmla="*/ 2147483646 w 322"/>
                            <a:gd name="T7" fmla="*/ 2147483646 h 444"/>
                            <a:gd name="T8" fmla="*/ 2147483646 w 322"/>
                            <a:gd name="T9" fmla="*/ 0 h 444"/>
                            <a:gd name="T10" fmla="*/ 0 w 322"/>
                            <a:gd name="T11" fmla="*/ 2147483646 h 444"/>
                            <a:gd name="T12" fmla="*/ 2147483646 w 322"/>
                            <a:gd name="T13" fmla="*/ 2147483646 h 444"/>
                            <a:gd name="T14" fmla="*/ 2147483646 w 322"/>
                            <a:gd name="T15" fmla="*/ 2147483646 h 444"/>
                            <a:gd name="T16" fmla="*/ 2147483646 w 322"/>
                            <a:gd name="T17" fmla="*/ 2147483646 h 4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22"/>
                            <a:gd name="T28" fmla="*/ 0 h 444"/>
                            <a:gd name="T29" fmla="*/ 322 w 322"/>
                            <a:gd name="T30" fmla="*/ 444 h 4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22" h="444">
                              <a:moveTo>
                                <a:pt x="110" y="350"/>
                              </a:moveTo>
                              <a:lnTo>
                                <a:pt x="184" y="444"/>
                              </a:lnTo>
                              <a:lnTo>
                                <a:pt x="322" y="444"/>
                              </a:lnTo>
                              <a:lnTo>
                                <a:pt x="322" y="46"/>
                              </a:lnTo>
                              <a:lnTo>
                                <a:pt x="74" y="0"/>
                              </a:lnTo>
                              <a:lnTo>
                                <a:pt x="0" y="226"/>
                              </a:lnTo>
                              <a:lnTo>
                                <a:pt x="2" y="310"/>
                              </a:lnTo>
                              <a:lnTo>
                                <a:pt x="54" y="342"/>
                              </a:lnTo>
                              <a:lnTo>
                                <a:pt x="110" y="350"/>
                              </a:lnTo>
                              <a:close/>
                            </a:path>
                          </a:pathLst>
                        </a:custGeom>
                        <a:pattFill prst="wdDnDiag">
                          <a:fgClr>
                            <a:srgbClr val="00B0F0"/>
                          </a:fgClr>
                          <a:bgClr>
                            <a:srgbClr val="00B050"/>
                          </a:bgClr>
                        </a:pattFill>
                        <a:ln w="9525">
                          <a:solidFill>
                            <a:srgbClr val="000000"/>
                          </a:solidFill>
                          <a:round/>
                          <a:headEnd/>
                          <a:tailEnd/>
                        </a:ln>
                      </wps:spPr>
                      <wps:bodyPr wrap="none" anchor="ctr"/>
                    </wps:wsp>
                  </a:graphicData>
                </a:graphic>
              </wp:anchor>
            </w:drawing>
          </mc:Choice>
          <mc:Fallback>
            <w:pict>
              <v:shape w14:anchorId="6C1AE647" id="Freeform 119" o:spid="_x0000_s1026" style="position:absolute;margin-left:125.05pt;margin-top:310.6pt;width:40.25pt;height:55.5pt;z-index:252190208;visibility:visible;mso-wrap-style:none;mso-wrap-distance-left:9pt;mso-wrap-distance-top:0;mso-wrap-distance-right:9pt;mso-wrap-distance-bottom:0;mso-position-horizontal:absolute;mso-position-horizontal-relative:text;mso-position-vertical:absolute;mso-position-vertical-relative:text;v-text-anchor:middle" coordsize="32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" path="m110,350r74,94l322,444r,-398l74,,,226r2,84l54,342r56,8xe" fillcolor="#00b0f0">
                <v:fill r:id="rId22" o:title="" color2="#00b050" type="pattern"/>
                <v:path arrowok="t" o:connecttype="custom" o:connectlocs="2147483646,2147483646;2147483646,2147483646;2147483646,2147483646;2147483646,2147483646;2147483646,0;0,2147483646;2147483646,2147483646;2147483646,2147483646;2147483646,2147483646" o:connectangles="0,0,0,0,0,0,0,0,0" textboxrect="0,0,322,444"/>
              </v:shape>
            </w:pict>
          </mc:Fallback>
        </mc:AlternateContent>
      </w:r>
      <w:r w:rsidRPr="00907B52">
        <w:rPr>
          <w:rFonts w:ascii="Arial" w:hAnsi="Arial" w:cs="Arial"/>
          <w:noProof/>
        </w:rPr>
        <mc:AlternateContent>
          <mc:Choice Requires="wps">
            <w:drawing>
              <wp:anchor distT="0" distB="0" distL="114300" distR="114300" simplePos="0" relativeHeight="252189184" behindDoc="0" locked="0" layoutInCell="1" allowOverlap="1" wp14:anchorId="5BC9DA11" wp14:editId="69BF9E02">
                <wp:simplePos x="0" y="0"/>
                <wp:positionH relativeFrom="column">
                  <wp:posOffset>2035810</wp:posOffset>
                </wp:positionH>
                <wp:positionV relativeFrom="paragraph">
                  <wp:posOffset>3503295</wp:posOffset>
                </wp:positionV>
                <wp:extent cx="736600" cy="774700"/>
                <wp:effectExtent l="0" t="0" r="25400" b="25400"/>
                <wp:wrapNone/>
                <wp:docPr id="530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774700"/>
                        </a:xfrm>
                        <a:custGeom>
                          <a:avLst/>
                          <a:gdLst>
                            <a:gd name="T0" fmla="*/ 2147483646 w 464"/>
                            <a:gd name="T1" fmla="*/ 2147483646 h 488"/>
                            <a:gd name="T2" fmla="*/ 2147483646 w 464"/>
                            <a:gd name="T3" fmla="*/ 2147483646 h 488"/>
                            <a:gd name="T4" fmla="*/ 2147483646 w 464"/>
                            <a:gd name="T5" fmla="*/ 2147483646 h 488"/>
                            <a:gd name="T6" fmla="*/ 2147483646 w 464"/>
                            <a:gd name="T7" fmla="*/ 2147483646 h 488"/>
                            <a:gd name="T8" fmla="*/ 2147483646 w 464"/>
                            <a:gd name="T9" fmla="*/ 2147483646 h 488"/>
                            <a:gd name="T10" fmla="*/ 2147483646 w 464"/>
                            <a:gd name="T11" fmla="*/ 2147483646 h 488"/>
                            <a:gd name="T12" fmla="*/ 2147483646 w 464"/>
                            <a:gd name="T13" fmla="*/ 2147483646 h 488"/>
                            <a:gd name="T14" fmla="*/ 2147483646 w 464"/>
                            <a:gd name="T15" fmla="*/ 2147483646 h 488"/>
                            <a:gd name="T16" fmla="*/ 2147483646 w 464"/>
                            <a:gd name="T17" fmla="*/ 2147483646 h 488"/>
                            <a:gd name="T18" fmla="*/ 2147483646 w 464"/>
                            <a:gd name="T19" fmla="*/ 2147483646 h 488"/>
                            <a:gd name="T20" fmla="*/ 2147483646 w 464"/>
                            <a:gd name="T21" fmla="*/ 2147483646 h 488"/>
                            <a:gd name="T22" fmla="*/ 2147483646 w 464"/>
                            <a:gd name="T23" fmla="*/ 2147483646 h 488"/>
                            <a:gd name="T24" fmla="*/ 2147483646 w 464"/>
                            <a:gd name="T25" fmla="*/ 0 h 488"/>
                            <a:gd name="T26" fmla="*/ 0 w 464"/>
                            <a:gd name="T27" fmla="*/ 2147483646 h 488"/>
                            <a:gd name="T28" fmla="*/ 2147483646 w 464"/>
                            <a:gd name="T29" fmla="*/ 2147483646 h 488"/>
                            <a:gd name="T30" fmla="*/ 2147483646 w 464"/>
                            <a:gd name="T31" fmla="*/ 2147483646 h 488"/>
                            <a:gd name="T32" fmla="*/ 2147483646 w 464"/>
                            <a:gd name="T33" fmla="*/ 2147483646 h 4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4"/>
                            <a:gd name="T52" fmla="*/ 0 h 488"/>
                            <a:gd name="T53" fmla="*/ 464 w 464"/>
                            <a:gd name="T54" fmla="*/ 488 h 4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4" h="488">
                              <a:moveTo>
                                <a:pt x="88" y="344"/>
                              </a:moveTo>
                              <a:lnTo>
                                <a:pt x="210" y="440"/>
                              </a:lnTo>
                              <a:lnTo>
                                <a:pt x="302" y="488"/>
                              </a:lnTo>
                              <a:lnTo>
                                <a:pt x="464" y="464"/>
                              </a:lnTo>
                              <a:lnTo>
                                <a:pt x="420" y="320"/>
                              </a:lnTo>
                              <a:lnTo>
                                <a:pt x="464" y="320"/>
                              </a:lnTo>
                              <a:lnTo>
                                <a:pt x="464" y="166"/>
                              </a:lnTo>
                              <a:lnTo>
                                <a:pt x="348" y="160"/>
                              </a:lnTo>
                              <a:lnTo>
                                <a:pt x="348" y="90"/>
                              </a:lnTo>
                              <a:lnTo>
                                <a:pt x="232" y="90"/>
                              </a:lnTo>
                              <a:lnTo>
                                <a:pt x="232" y="52"/>
                              </a:lnTo>
                              <a:lnTo>
                                <a:pt x="132" y="52"/>
                              </a:lnTo>
                              <a:lnTo>
                                <a:pt x="128" y="0"/>
                              </a:lnTo>
                              <a:lnTo>
                                <a:pt x="0" y="4"/>
                              </a:lnTo>
                              <a:lnTo>
                                <a:pt x="2" y="146"/>
                              </a:lnTo>
                              <a:lnTo>
                                <a:pt x="42" y="316"/>
                              </a:lnTo>
                              <a:lnTo>
                                <a:pt x="88" y="344"/>
                              </a:lnTo>
                              <a:close/>
                            </a:path>
                          </a:pathLst>
                        </a:custGeom>
                        <a:solidFill>
                          <a:srgbClr val="00B050"/>
                        </a:solidFill>
                        <a:ln w="9525">
                          <a:solidFill>
                            <a:srgbClr val="000000"/>
                          </a:solidFill>
                          <a:round/>
                          <a:headEnd/>
                          <a:tailEnd/>
                        </a:ln>
                      </wps:spPr>
                      <wps:bodyPr wrap="none" anchor="ctr"/>
                    </wps:wsp>
                  </a:graphicData>
                </a:graphic>
              </wp:anchor>
            </w:drawing>
          </mc:Choice>
          <mc:Fallback>
            <w:pict>
              <v:shape w14:anchorId="23A89B81" id="Freeform 120" o:spid="_x0000_s1026" style="position:absolute;margin-left:160.3pt;margin-top:275.85pt;width:58pt;height:61pt;z-index:252189184;visibility:visible;mso-wrap-style:none;mso-wrap-distance-left:9pt;mso-wrap-distance-top:0;mso-wrap-distance-right:9pt;mso-wrap-distance-bottom:0;mso-position-horizontal:absolute;mso-position-horizontal-relative:text;mso-position-vertical:absolute;mso-position-vertical-relative:text;v-text-anchor:middle" coordsize="46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" path="m88,344r122,96l302,488,464,464,420,320r44,l464,166,348,160r,-70l232,90r,-38l132,52,128,,,4,2,146,42,316r46,28xe" fillcolor="#00b05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 o:connectangles="0,0,0,0,0,0,0,0,0,0,0,0,0,0,0,0,0" textboxrect="0,0,464,488"/>
              </v:shape>
            </w:pict>
          </mc:Fallback>
        </mc:AlternateContent>
      </w:r>
      <w:r w:rsidRPr="00907B52">
        <w:rPr>
          <w:rFonts w:ascii="Arial" w:hAnsi="Arial" w:cs="Arial"/>
          <w:noProof/>
        </w:rPr>
        <mc:AlternateContent>
          <mc:Choice Requires="wps">
            <w:drawing>
              <wp:anchor distT="0" distB="0" distL="114300" distR="114300" simplePos="0" relativeHeight="252188160" behindDoc="0" locked="0" layoutInCell="1" allowOverlap="1" wp14:anchorId="771D98C7" wp14:editId="457AF344">
                <wp:simplePos x="0" y="0"/>
                <wp:positionH relativeFrom="column">
                  <wp:posOffset>2658110</wp:posOffset>
                </wp:positionH>
                <wp:positionV relativeFrom="paragraph">
                  <wp:posOffset>3738245</wp:posOffset>
                </wp:positionV>
                <wp:extent cx="692150" cy="501650"/>
                <wp:effectExtent l="0" t="0" r="12700" b="12700"/>
                <wp:wrapNone/>
                <wp:docPr id="5305"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501650"/>
                        </a:xfrm>
                        <a:custGeom>
                          <a:avLst/>
                          <a:gdLst>
                            <a:gd name="T0" fmla="*/ 2147483646 w 436"/>
                            <a:gd name="T1" fmla="*/ 2147483646 h 316"/>
                            <a:gd name="T2" fmla="*/ 2147483646 w 436"/>
                            <a:gd name="T3" fmla="*/ 2147483646 h 316"/>
                            <a:gd name="T4" fmla="*/ 2147483646 w 436"/>
                            <a:gd name="T5" fmla="*/ 2147483646 h 316"/>
                            <a:gd name="T6" fmla="*/ 2147483646 w 436"/>
                            <a:gd name="T7" fmla="*/ 2147483646 h 316"/>
                            <a:gd name="T8" fmla="*/ 2147483646 w 436"/>
                            <a:gd name="T9" fmla="*/ 2147483646 h 316"/>
                            <a:gd name="T10" fmla="*/ 2147483646 w 436"/>
                            <a:gd name="T11" fmla="*/ 2147483646 h 316"/>
                            <a:gd name="T12" fmla="*/ 2147483646 w 436"/>
                            <a:gd name="T13" fmla="*/ 0 h 316"/>
                            <a:gd name="T14" fmla="*/ 2147483646 w 436"/>
                            <a:gd name="T15" fmla="*/ 2147483646 h 316"/>
                            <a:gd name="T16" fmla="*/ 0 w 436"/>
                            <a:gd name="T17" fmla="*/ 2147483646 h 316"/>
                            <a:gd name="T18" fmla="*/ 2147483646 w 436"/>
                            <a:gd name="T19" fmla="*/ 2147483646 h 3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6"/>
                            <a:gd name="T31" fmla="*/ 0 h 316"/>
                            <a:gd name="T32" fmla="*/ 436 w 436"/>
                            <a:gd name="T33" fmla="*/ 316 h 3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6" h="316">
                              <a:moveTo>
                                <a:pt x="72" y="316"/>
                              </a:moveTo>
                              <a:lnTo>
                                <a:pt x="426" y="316"/>
                              </a:lnTo>
                              <a:lnTo>
                                <a:pt x="332" y="176"/>
                              </a:lnTo>
                              <a:lnTo>
                                <a:pt x="332" y="104"/>
                              </a:lnTo>
                              <a:lnTo>
                                <a:pt x="408" y="104"/>
                              </a:lnTo>
                              <a:lnTo>
                                <a:pt x="436" y="48"/>
                              </a:lnTo>
                              <a:lnTo>
                                <a:pt x="312" y="0"/>
                              </a:lnTo>
                              <a:lnTo>
                                <a:pt x="42" y="10"/>
                              </a:lnTo>
                              <a:lnTo>
                                <a:pt x="0" y="174"/>
                              </a:lnTo>
                              <a:lnTo>
                                <a:pt x="72" y="316"/>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31A9F8FC" id="Freeform 121" o:spid="_x0000_s1026" style="position:absolute;margin-left:209.3pt;margin-top:294.35pt;width:54.5pt;height:39.5pt;z-index:252188160;visibility:visible;mso-wrap-style:none;mso-wrap-distance-left:9pt;mso-wrap-distance-top:0;mso-wrap-distance-right:9pt;mso-wrap-distance-bottom:0;mso-position-horizontal:absolute;mso-position-horizontal-relative:text;mso-position-vertical:absolute;mso-position-vertical-relative:text;v-text-anchor:middle" coordsize="43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" path="m72,316r354,l332,176r,-72l408,104,436,48,312,,42,10,,174,72,316xe" fillcolor="#00b0f0">
                <v:path arrowok="t" o:connecttype="custom" o:connectlocs="2147483646,2147483646;2147483646,2147483646;2147483646,2147483646;2147483646,2147483646;2147483646,2147483646;2147483646,2147483646;2147483646,0;2147483646,2147483646;0,2147483646;2147483646,2147483646" o:connectangles="0,0,0,0,0,0,0,0,0,0" textboxrect="0,0,436,316"/>
              </v:shape>
            </w:pict>
          </mc:Fallback>
        </mc:AlternateContent>
      </w:r>
      <w:r w:rsidRPr="00907B52">
        <w:rPr>
          <w:rFonts w:ascii="Arial" w:hAnsi="Arial" w:cs="Arial"/>
          <w:noProof/>
        </w:rPr>
        <mc:AlternateContent>
          <mc:Choice Requires="wps">
            <w:drawing>
              <wp:anchor distT="0" distB="0" distL="114300" distR="114300" simplePos="0" relativeHeight="252187136" behindDoc="0" locked="0" layoutInCell="1" allowOverlap="1" wp14:anchorId="18D363FA" wp14:editId="00AF335C">
                <wp:simplePos x="0" y="0"/>
                <wp:positionH relativeFrom="column">
                  <wp:posOffset>2042160</wp:posOffset>
                </wp:positionH>
                <wp:positionV relativeFrom="paragraph">
                  <wp:posOffset>4001770</wp:posOffset>
                </wp:positionV>
                <wp:extent cx="473075" cy="682625"/>
                <wp:effectExtent l="0" t="0" r="22225" b="22225"/>
                <wp:wrapNone/>
                <wp:docPr id="5306"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75" cy="682625"/>
                        </a:xfrm>
                        <a:custGeom>
                          <a:avLst/>
                          <a:gdLst>
                            <a:gd name="T0" fmla="*/ 2147483646 w 298"/>
                            <a:gd name="T1" fmla="*/ 2147483646 h 430"/>
                            <a:gd name="T2" fmla="*/ 2147483646 w 298"/>
                            <a:gd name="T3" fmla="*/ 2147483646 h 430"/>
                            <a:gd name="T4" fmla="*/ 2147483646 w 298"/>
                            <a:gd name="T5" fmla="*/ 2147483646 h 430"/>
                            <a:gd name="T6" fmla="*/ 2147483646 w 298"/>
                            <a:gd name="T7" fmla="*/ 2147483646 h 430"/>
                            <a:gd name="T8" fmla="*/ 2147483646 w 298"/>
                            <a:gd name="T9" fmla="*/ 0 h 430"/>
                            <a:gd name="T10" fmla="*/ 2147483646 w 298"/>
                            <a:gd name="T11" fmla="*/ 2147483646 h 430"/>
                            <a:gd name="T12" fmla="*/ 0 w 298"/>
                            <a:gd name="T13" fmla="*/ 2147483646 h 430"/>
                            <a:gd name="T14" fmla="*/ 2147483646 w 298"/>
                            <a:gd name="T15" fmla="*/ 2147483646 h 430"/>
                            <a:gd name="T16" fmla="*/ 0 60000 65536"/>
                            <a:gd name="T17" fmla="*/ 0 60000 65536"/>
                            <a:gd name="T18" fmla="*/ 0 60000 65536"/>
                            <a:gd name="T19" fmla="*/ 0 60000 65536"/>
                            <a:gd name="T20" fmla="*/ 0 60000 65536"/>
                            <a:gd name="T21" fmla="*/ 0 60000 65536"/>
                            <a:gd name="T22" fmla="*/ 0 60000 65536"/>
                            <a:gd name="T23" fmla="*/ 0 60000 65536"/>
                            <a:gd name="T24" fmla="*/ 0 w 298"/>
                            <a:gd name="T25" fmla="*/ 0 h 430"/>
                            <a:gd name="T26" fmla="*/ 298 w 298"/>
                            <a:gd name="T27" fmla="*/ 430 h 43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8" h="430">
                              <a:moveTo>
                                <a:pt x="36" y="410"/>
                              </a:moveTo>
                              <a:lnTo>
                                <a:pt x="36" y="430"/>
                              </a:lnTo>
                              <a:lnTo>
                                <a:pt x="298" y="430"/>
                              </a:lnTo>
                              <a:lnTo>
                                <a:pt x="298" y="150"/>
                              </a:lnTo>
                              <a:lnTo>
                                <a:pt x="102" y="0"/>
                              </a:lnTo>
                              <a:lnTo>
                                <a:pt x="10" y="12"/>
                              </a:lnTo>
                              <a:lnTo>
                                <a:pt x="0" y="384"/>
                              </a:lnTo>
                              <a:lnTo>
                                <a:pt x="36" y="410"/>
                              </a:lnTo>
                              <a:close/>
                            </a:path>
                          </a:pathLst>
                        </a:custGeom>
                        <a:pattFill prst="wdDnDiag">
                          <a:fgClr>
                            <a:srgbClr val="00B0F0"/>
                          </a:fgClr>
                          <a:bgClr>
                            <a:srgbClr val="00B050"/>
                          </a:bgClr>
                        </a:pattFill>
                        <a:ln w="9525">
                          <a:solidFill>
                            <a:srgbClr val="000000"/>
                          </a:solidFill>
                          <a:round/>
                          <a:headEnd/>
                          <a:tailEnd/>
                        </a:ln>
                      </wps:spPr>
                      <wps:bodyPr wrap="none" anchor="ctr"/>
                    </wps:wsp>
                  </a:graphicData>
                </a:graphic>
              </wp:anchor>
            </w:drawing>
          </mc:Choice>
          <mc:Fallback>
            <w:pict>
              <v:shape w14:anchorId="6FDA198C" id="Freeform 122" o:spid="_x0000_s1026" style="position:absolute;margin-left:160.8pt;margin-top:315.1pt;width:37.25pt;height:53.75pt;z-index:252187136;visibility:visible;mso-wrap-style:none;mso-wrap-distance-left:9pt;mso-wrap-distance-top:0;mso-wrap-distance-right:9pt;mso-wrap-distance-bottom:0;mso-position-horizontal:absolute;mso-position-horizontal-relative:text;mso-position-vertical:absolute;mso-position-vertical-relative:text;v-text-anchor:middle" coordsize="29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" path="m36,410r,20l298,430r,-280l102,,10,12,,384r36,26xe" fillcolor="#00b0f0">
                <v:fill r:id="rId22" o:title="" color2="#00b050" type="pattern"/>
                <v:path arrowok="t" o:connecttype="custom" o:connectlocs="2147483646,2147483646;2147483646,2147483646;2147483646,2147483646;2147483646,2147483646;2147483646,0;2147483646,2147483646;0,2147483646;2147483646,2147483646" o:connectangles="0,0,0,0,0,0,0,0" textboxrect="0,0,298,430"/>
              </v:shape>
            </w:pict>
          </mc:Fallback>
        </mc:AlternateContent>
      </w:r>
      <w:r w:rsidRPr="00907B52">
        <w:rPr>
          <w:rFonts w:ascii="Arial" w:hAnsi="Arial" w:cs="Arial"/>
          <w:noProof/>
        </w:rPr>
        <mc:AlternateContent>
          <mc:Choice Requires="wps">
            <w:drawing>
              <wp:anchor distT="0" distB="0" distL="114300" distR="114300" simplePos="0" relativeHeight="252186112" behindDoc="0" locked="0" layoutInCell="1" allowOverlap="1" wp14:anchorId="5C51F31D" wp14:editId="4EE87D32">
                <wp:simplePos x="0" y="0"/>
                <wp:positionH relativeFrom="column">
                  <wp:posOffset>2470785</wp:posOffset>
                </wp:positionH>
                <wp:positionV relativeFrom="paragraph">
                  <wp:posOffset>4204970</wp:posOffset>
                </wp:positionV>
                <wp:extent cx="644525" cy="593725"/>
                <wp:effectExtent l="0" t="0" r="22225" b="15875"/>
                <wp:wrapNone/>
                <wp:docPr id="530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25" cy="593725"/>
                        </a:xfrm>
                        <a:custGeom>
                          <a:avLst/>
                          <a:gdLst>
                            <a:gd name="T0" fmla="*/ 2147483646 w 406"/>
                            <a:gd name="T1" fmla="*/ 2147483646 h 374"/>
                            <a:gd name="T2" fmla="*/ 2147483646 w 406"/>
                            <a:gd name="T3" fmla="*/ 2147483646 h 374"/>
                            <a:gd name="T4" fmla="*/ 2147483646 w 406"/>
                            <a:gd name="T5" fmla="*/ 2147483646 h 374"/>
                            <a:gd name="T6" fmla="*/ 2147483646 w 406"/>
                            <a:gd name="T7" fmla="*/ 2147483646 h 374"/>
                            <a:gd name="T8" fmla="*/ 2147483646 w 406"/>
                            <a:gd name="T9" fmla="*/ 2147483646 h 374"/>
                            <a:gd name="T10" fmla="*/ 2147483646 w 406"/>
                            <a:gd name="T11" fmla="*/ 2147483646 h 374"/>
                            <a:gd name="T12" fmla="*/ 2147483646 w 406"/>
                            <a:gd name="T13" fmla="*/ 2147483646 h 374"/>
                            <a:gd name="T14" fmla="*/ 2147483646 w 406"/>
                            <a:gd name="T15" fmla="*/ 0 h 374"/>
                            <a:gd name="T16" fmla="*/ 0 w 406"/>
                            <a:gd name="T17" fmla="*/ 2147483646 h 374"/>
                            <a:gd name="T18" fmla="*/ 0 w 406"/>
                            <a:gd name="T19" fmla="*/ 2147483646 h 374"/>
                            <a:gd name="T20" fmla="*/ 2147483646 w 406"/>
                            <a:gd name="T21" fmla="*/ 2147483646 h 3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06"/>
                            <a:gd name="T34" fmla="*/ 0 h 374"/>
                            <a:gd name="T35" fmla="*/ 406 w 406"/>
                            <a:gd name="T36" fmla="*/ 374 h 37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06" h="374">
                              <a:moveTo>
                                <a:pt x="28" y="302"/>
                              </a:moveTo>
                              <a:lnTo>
                                <a:pt x="28" y="374"/>
                              </a:lnTo>
                              <a:lnTo>
                                <a:pt x="406" y="374"/>
                              </a:lnTo>
                              <a:lnTo>
                                <a:pt x="264" y="258"/>
                              </a:lnTo>
                              <a:lnTo>
                                <a:pt x="284" y="158"/>
                              </a:lnTo>
                              <a:lnTo>
                                <a:pt x="380" y="90"/>
                              </a:lnTo>
                              <a:lnTo>
                                <a:pt x="380" y="8"/>
                              </a:lnTo>
                              <a:lnTo>
                                <a:pt x="170" y="0"/>
                              </a:lnTo>
                              <a:lnTo>
                                <a:pt x="0" y="38"/>
                              </a:lnTo>
                              <a:lnTo>
                                <a:pt x="0" y="276"/>
                              </a:lnTo>
                              <a:lnTo>
                                <a:pt x="28" y="302"/>
                              </a:lnTo>
                              <a:close/>
                            </a:path>
                          </a:pathLst>
                        </a:custGeom>
                        <a:pattFill prst="wdDnDiag">
                          <a:fgClr>
                            <a:srgbClr val="00B0F0"/>
                          </a:fgClr>
                          <a:bgClr>
                            <a:srgbClr val="00B050"/>
                          </a:bgClr>
                        </a:pattFill>
                        <a:ln w="9525">
                          <a:solidFill>
                            <a:srgbClr val="000000"/>
                          </a:solidFill>
                          <a:round/>
                          <a:headEnd/>
                          <a:tailEnd/>
                        </a:ln>
                      </wps:spPr>
                      <wps:bodyPr wrap="none" anchor="ctr"/>
                    </wps:wsp>
                  </a:graphicData>
                </a:graphic>
              </wp:anchor>
            </w:drawing>
          </mc:Choice>
          <mc:Fallback>
            <w:pict>
              <v:shape w14:anchorId="2E9CD5AD" id="Freeform 123" o:spid="_x0000_s1026" style="position:absolute;margin-left:194.55pt;margin-top:331.1pt;width:50.75pt;height:46.75pt;z-index:252186112;visibility:visible;mso-wrap-style:none;mso-wrap-distance-left:9pt;mso-wrap-distance-top:0;mso-wrap-distance-right:9pt;mso-wrap-distance-bottom:0;mso-position-horizontal:absolute;mso-position-horizontal-relative:text;mso-position-vertical:absolute;mso-position-vertical-relative:text;v-text-anchor:middle" coordsize="40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" path="m28,302r,72l406,374,264,258,284,158,380,90r,-82l170,,,38,,276r28,26xe" fillcolor="#00b0f0">
                <v:fill r:id="rId22" o:title="" color2="#00b050" type="pattern"/>
                <v:path arrowok="t" o:connecttype="custom" o:connectlocs="2147483646,2147483646;2147483646,2147483646;2147483646,2147483646;2147483646,2147483646;2147483646,2147483646;2147483646,2147483646;2147483646,2147483646;2147483646,0;0,2147483646;0,2147483646;2147483646,2147483646" o:connectangles="0,0,0,0,0,0,0,0,0,0,0" textboxrect="0,0,406,374"/>
              </v:shape>
            </w:pict>
          </mc:Fallback>
        </mc:AlternateContent>
      </w:r>
      <w:r w:rsidRPr="00907B52">
        <w:rPr>
          <w:rFonts w:ascii="Arial" w:hAnsi="Arial" w:cs="Arial"/>
          <w:noProof/>
        </w:rPr>
        <mc:AlternateContent>
          <mc:Choice Requires="wps">
            <w:drawing>
              <wp:anchor distT="0" distB="0" distL="114300" distR="114300" simplePos="0" relativeHeight="252185088" behindDoc="0" locked="0" layoutInCell="1" allowOverlap="1" wp14:anchorId="4817CE6A" wp14:editId="54569DE3">
                <wp:simplePos x="0" y="0"/>
                <wp:positionH relativeFrom="column">
                  <wp:posOffset>3150235</wp:posOffset>
                </wp:positionH>
                <wp:positionV relativeFrom="paragraph">
                  <wp:posOffset>3877945</wp:posOffset>
                </wp:positionV>
                <wp:extent cx="638175" cy="511175"/>
                <wp:effectExtent l="0" t="0" r="28575" b="22225"/>
                <wp:wrapNone/>
                <wp:docPr id="5308"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511175"/>
                        </a:xfrm>
                        <a:custGeom>
                          <a:avLst/>
                          <a:gdLst>
                            <a:gd name="T0" fmla="*/ 2147483646 w 398"/>
                            <a:gd name="T1" fmla="*/ 2147483646 h 334"/>
                            <a:gd name="T2" fmla="*/ 2147483646 w 398"/>
                            <a:gd name="T3" fmla="*/ 2147483646 h 334"/>
                            <a:gd name="T4" fmla="*/ 2147483646 w 398"/>
                            <a:gd name="T5" fmla="*/ 2147483646 h 334"/>
                            <a:gd name="T6" fmla="*/ 2147483646 w 398"/>
                            <a:gd name="T7" fmla="*/ 2147483646 h 334"/>
                            <a:gd name="T8" fmla="*/ 2147483646 w 398"/>
                            <a:gd name="T9" fmla="*/ 2147483646 h 334"/>
                            <a:gd name="T10" fmla="*/ 2147483646 w 398"/>
                            <a:gd name="T11" fmla="*/ 2147483646 h 334"/>
                            <a:gd name="T12" fmla="*/ 2147483646 w 398"/>
                            <a:gd name="T13" fmla="*/ 0 h 334"/>
                            <a:gd name="T14" fmla="*/ 0 w 398"/>
                            <a:gd name="T15" fmla="*/ 2147483646 h 334"/>
                            <a:gd name="T16" fmla="*/ 2147483646 w 398"/>
                            <a:gd name="T17" fmla="*/ 2147483646 h 334"/>
                            <a:gd name="T18" fmla="*/ 2147483646 w 398"/>
                            <a:gd name="T19" fmla="*/ 2147483646 h 3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98"/>
                            <a:gd name="T31" fmla="*/ 0 h 334"/>
                            <a:gd name="T32" fmla="*/ 398 w 398"/>
                            <a:gd name="T33" fmla="*/ 334 h 3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98" h="334">
                              <a:moveTo>
                                <a:pt x="116" y="240"/>
                              </a:moveTo>
                              <a:lnTo>
                                <a:pt x="116" y="334"/>
                              </a:lnTo>
                              <a:lnTo>
                                <a:pt x="374" y="334"/>
                              </a:lnTo>
                              <a:lnTo>
                                <a:pt x="374" y="244"/>
                              </a:lnTo>
                              <a:lnTo>
                                <a:pt x="398" y="222"/>
                              </a:lnTo>
                              <a:lnTo>
                                <a:pt x="392" y="20"/>
                              </a:lnTo>
                              <a:lnTo>
                                <a:pt x="362" y="0"/>
                              </a:lnTo>
                              <a:lnTo>
                                <a:pt x="0" y="10"/>
                              </a:lnTo>
                              <a:lnTo>
                                <a:pt x="2" y="126"/>
                              </a:lnTo>
                              <a:lnTo>
                                <a:pt x="116" y="240"/>
                              </a:lnTo>
                              <a:close/>
                            </a:path>
                          </a:pathLst>
                        </a:custGeom>
                        <a:pattFill prst="wdDnDiag">
                          <a:fgClr>
                            <a:srgbClr val="00B0F0"/>
                          </a:fgClr>
                          <a:bgClr>
                            <a:srgbClr val="FFFF00"/>
                          </a:bgClr>
                        </a:pattFill>
                        <a:ln w="9525">
                          <a:solidFill>
                            <a:srgbClr val="000000"/>
                          </a:solidFill>
                          <a:round/>
                          <a:headEnd/>
                          <a:tailEnd/>
                        </a:ln>
                      </wps:spPr>
                      <wps:bodyPr wrap="none" anchor="ctr"/>
                    </wps:wsp>
                  </a:graphicData>
                </a:graphic>
              </wp:anchor>
            </w:drawing>
          </mc:Choice>
          <mc:Fallback>
            <w:pict>
              <v:shape w14:anchorId="1C69849B" id="Freeform 124" o:spid="_x0000_s1026" style="position:absolute;margin-left:248.05pt;margin-top:305.35pt;width:50.25pt;height:40.25pt;z-index:252185088;visibility:visible;mso-wrap-style:none;mso-wrap-distance-left:9pt;mso-wrap-distance-top:0;mso-wrap-distance-right:9pt;mso-wrap-distance-bottom:0;mso-position-horizontal:absolute;mso-position-horizontal-relative:text;mso-position-vertical:absolute;mso-position-vertical-relative:text;v-text-anchor:middle" coordsize="39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" path="m116,240r,94l374,334r,-90l398,222,392,20,362,,,10,2,126,116,240xe" fillcolor="#00b0f0">
                <v:fill r:id="rId22" o:title="" color2="yellow" type="pattern"/>
                <v:path arrowok="t" o:connecttype="custom" o:connectlocs="2147483646,2147483646;2147483646,2147483646;2147483646,2147483646;2147483646,2147483646;2147483646,2147483646;2147483646,2147483646;2147483646,0;0,2147483646;2147483646,2147483646;2147483646,2147483646" o:connectangles="0,0,0,0,0,0,0,0,0,0" textboxrect="0,0,398,334"/>
              </v:shape>
            </w:pict>
          </mc:Fallback>
        </mc:AlternateContent>
      </w:r>
      <w:r w:rsidRPr="00907B52">
        <w:rPr>
          <w:rFonts w:ascii="Arial" w:hAnsi="Arial" w:cs="Arial"/>
          <w:noProof/>
        </w:rPr>
        <mc:AlternateContent>
          <mc:Choice Requires="wps">
            <w:drawing>
              <wp:anchor distT="0" distB="0" distL="114300" distR="114300" simplePos="0" relativeHeight="252184064" behindDoc="0" locked="0" layoutInCell="1" allowOverlap="1" wp14:anchorId="19F3DE17" wp14:editId="3B9BDCEA">
                <wp:simplePos x="0" y="0"/>
                <wp:positionH relativeFrom="column">
                  <wp:posOffset>2664460</wp:posOffset>
                </wp:positionH>
                <wp:positionV relativeFrom="paragraph">
                  <wp:posOffset>4760595</wp:posOffset>
                </wp:positionV>
                <wp:extent cx="1006475" cy="485775"/>
                <wp:effectExtent l="0" t="0" r="22225" b="28575"/>
                <wp:wrapNone/>
                <wp:docPr id="5309"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485775"/>
                        </a:xfrm>
                        <a:custGeom>
                          <a:avLst/>
                          <a:gdLst>
                            <a:gd name="T0" fmla="*/ 0 w 634"/>
                            <a:gd name="T1" fmla="*/ 2147483646 h 306"/>
                            <a:gd name="T2" fmla="*/ 0 w 634"/>
                            <a:gd name="T3" fmla="*/ 2147483646 h 306"/>
                            <a:gd name="T4" fmla="*/ 2147483646 w 634"/>
                            <a:gd name="T5" fmla="*/ 2147483646 h 306"/>
                            <a:gd name="T6" fmla="*/ 2147483646 w 634"/>
                            <a:gd name="T7" fmla="*/ 2147483646 h 306"/>
                            <a:gd name="T8" fmla="*/ 2147483646 w 634"/>
                            <a:gd name="T9" fmla="*/ 2147483646 h 306"/>
                            <a:gd name="T10" fmla="*/ 2147483646 w 634"/>
                            <a:gd name="T11" fmla="*/ 2147483646 h 306"/>
                            <a:gd name="T12" fmla="*/ 2147483646 w 634"/>
                            <a:gd name="T13" fmla="*/ 2147483646 h 306"/>
                            <a:gd name="T14" fmla="*/ 2147483646 w 634"/>
                            <a:gd name="T15" fmla="*/ 0 h 306"/>
                            <a:gd name="T16" fmla="*/ 0 w 634"/>
                            <a:gd name="T17" fmla="*/ 2147483646 h 3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34"/>
                            <a:gd name="T28" fmla="*/ 0 h 306"/>
                            <a:gd name="T29" fmla="*/ 634 w 634"/>
                            <a:gd name="T30" fmla="*/ 306 h 30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34" h="306">
                              <a:moveTo>
                                <a:pt x="0" y="26"/>
                              </a:moveTo>
                              <a:lnTo>
                                <a:pt x="0" y="306"/>
                              </a:lnTo>
                              <a:lnTo>
                                <a:pt x="634" y="306"/>
                              </a:lnTo>
                              <a:lnTo>
                                <a:pt x="586" y="184"/>
                              </a:lnTo>
                              <a:lnTo>
                                <a:pt x="422" y="70"/>
                              </a:lnTo>
                              <a:lnTo>
                                <a:pt x="350" y="94"/>
                              </a:lnTo>
                              <a:lnTo>
                                <a:pt x="266" y="8"/>
                              </a:lnTo>
                              <a:lnTo>
                                <a:pt x="8" y="0"/>
                              </a:lnTo>
                              <a:lnTo>
                                <a:pt x="0" y="26"/>
                              </a:lnTo>
                              <a:close/>
                            </a:path>
                          </a:pathLst>
                        </a:custGeom>
                        <a:solidFill>
                          <a:srgbClr val="00B050"/>
                        </a:solidFill>
                        <a:ln w="9525">
                          <a:solidFill>
                            <a:srgbClr val="000000"/>
                          </a:solidFill>
                          <a:round/>
                          <a:headEnd/>
                          <a:tailEnd/>
                        </a:ln>
                      </wps:spPr>
                      <wps:bodyPr wrap="none" anchor="ctr"/>
                    </wps:wsp>
                  </a:graphicData>
                </a:graphic>
              </wp:anchor>
            </w:drawing>
          </mc:Choice>
          <mc:Fallback>
            <w:pict>
              <v:shape w14:anchorId="511599A3" id="Freeform 125" o:spid="_x0000_s1026" style="position:absolute;margin-left:209.8pt;margin-top:374.85pt;width:79.25pt;height:38.25pt;z-index:252184064;visibility:visible;mso-wrap-style:none;mso-wrap-distance-left:9pt;mso-wrap-distance-top:0;mso-wrap-distance-right:9pt;mso-wrap-distance-bottom:0;mso-position-horizontal:absolute;mso-position-horizontal-relative:text;mso-position-vertical:absolute;mso-position-vertical-relative:text;v-text-anchor:middle" coordsize="63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" path="m,26l,306r634,l586,184,422,70,350,94,266,8,8,,,26xe" fillcolor="#00b050">
                <v:path arrowok="t" o:connecttype="custom" o:connectlocs="0,2147483646;0,2147483646;2147483646,2147483646;2147483646,2147483646;2147483646,2147483646;2147483646,2147483646;2147483646,2147483646;2147483646,0;0,2147483646" o:connectangles="0,0,0,0,0,0,0,0,0" textboxrect="0,0,634,306"/>
              </v:shape>
            </w:pict>
          </mc:Fallback>
        </mc:AlternateContent>
      </w:r>
      <w:r w:rsidRPr="00907B52">
        <w:rPr>
          <w:rFonts w:ascii="Arial" w:hAnsi="Arial" w:cs="Arial"/>
          <w:noProof/>
        </w:rPr>
        <mc:AlternateContent>
          <mc:Choice Requires="wps">
            <w:drawing>
              <wp:anchor distT="0" distB="0" distL="114300" distR="114300" simplePos="0" relativeHeight="252183040" behindDoc="0" locked="0" layoutInCell="1" allowOverlap="1" wp14:anchorId="6576DE90" wp14:editId="1C452730">
                <wp:simplePos x="0" y="0"/>
                <wp:positionH relativeFrom="column">
                  <wp:posOffset>2861310</wp:posOffset>
                </wp:positionH>
                <wp:positionV relativeFrom="paragraph">
                  <wp:posOffset>4211320</wp:posOffset>
                </wp:positionV>
                <wp:extent cx="517525" cy="739775"/>
                <wp:effectExtent l="0" t="0" r="15875" b="22225"/>
                <wp:wrapNone/>
                <wp:docPr id="531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25" cy="739775"/>
                        </a:xfrm>
                        <a:custGeom>
                          <a:avLst/>
                          <a:gdLst>
                            <a:gd name="T0" fmla="*/ 2147483646 w 326"/>
                            <a:gd name="T1" fmla="*/ 2147483646 h 466"/>
                            <a:gd name="T2" fmla="*/ 2147483646 w 326"/>
                            <a:gd name="T3" fmla="*/ 2147483646 h 466"/>
                            <a:gd name="T4" fmla="*/ 2147483646 w 326"/>
                            <a:gd name="T5" fmla="*/ 2147483646 h 466"/>
                            <a:gd name="T6" fmla="*/ 2147483646 w 326"/>
                            <a:gd name="T7" fmla="*/ 2147483646 h 466"/>
                            <a:gd name="T8" fmla="*/ 2147483646 w 326"/>
                            <a:gd name="T9" fmla="*/ 2147483646 h 466"/>
                            <a:gd name="T10" fmla="*/ 2147483646 w 326"/>
                            <a:gd name="T11" fmla="*/ 0 h 466"/>
                            <a:gd name="T12" fmla="*/ 2147483646 w 326"/>
                            <a:gd name="T13" fmla="*/ 0 h 466"/>
                            <a:gd name="T14" fmla="*/ 2147483646 w 326"/>
                            <a:gd name="T15" fmla="*/ 2147483646 h 466"/>
                            <a:gd name="T16" fmla="*/ 2147483646 w 326"/>
                            <a:gd name="T17" fmla="*/ 2147483646 h 466"/>
                            <a:gd name="T18" fmla="*/ 0 w 326"/>
                            <a:gd name="T19" fmla="*/ 2147483646 h 466"/>
                            <a:gd name="T20" fmla="*/ 2147483646 w 326"/>
                            <a:gd name="T21" fmla="*/ 2147483646 h 466"/>
                            <a:gd name="T22" fmla="*/ 2147483646 w 326"/>
                            <a:gd name="T23" fmla="*/ 2147483646 h 466"/>
                            <a:gd name="T24" fmla="*/ 2147483646 w 326"/>
                            <a:gd name="T25" fmla="*/ 2147483646 h 46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6"/>
                            <a:gd name="T40" fmla="*/ 0 h 466"/>
                            <a:gd name="T41" fmla="*/ 326 w 326"/>
                            <a:gd name="T42" fmla="*/ 466 h 46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6" h="466">
                              <a:moveTo>
                                <a:pt x="298" y="434"/>
                              </a:moveTo>
                              <a:lnTo>
                                <a:pt x="298" y="368"/>
                              </a:lnTo>
                              <a:lnTo>
                                <a:pt x="322" y="228"/>
                              </a:lnTo>
                              <a:lnTo>
                                <a:pt x="300" y="108"/>
                              </a:lnTo>
                              <a:lnTo>
                                <a:pt x="326" y="80"/>
                              </a:lnTo>
                              <a:lnTo>
                                <a:pt x="318" y="0"/>
                              </a:lnTo>
                              <a:lnTo>
                                <a:pt x="114" y="0"/>
                              </a:lnTo>
                              <a:lnTo>
                                <a:pt x="116" y="72"/>
                              </a:lnTo>
                              <a:lnTo>
                                <a:pt x="24" y="142"/>
                              </a:lnTo>
                              <a:lnTo>
                                <a:pt x="0" y="262"/>
                              </a:lnTo>
                              <a:lnTo>
                                <a:pt x="148" y="392"/>
                              </a:lnTo>
                              <a:lnTo>
                                <a:pt x="220" y="466"/>
                              </a:lnTo>
                              <a:lnTo>
                                <a:pt x="298" y="434"/>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02E57F7E" id="Freeform 126" o:spid="_x0000_s1026" style="position:absolute;margin-left:225.3pt;margin-top:331.6pt;width:40.75pt;height:58.25pt;z-index:252183040;visibility:visible;mso-wrap-style:none;mso-wrap-distance-left:9pt;mso-wrap-distance-top:0;mso-wrap-distance-right:9pt;mso-wrap-distance-bottom:0;mso-position-horizontal:absolute;mso-position-horizontal-relative:text;mso-position-vertical:absolute;mso-position-vertical-relative:text;v-text-anchor:middle" coordsize="32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" path="m298,434r,-66l322,228,300,108,326,80,318,,114,r2,72l24,142,,262,148,392r72,74l298,434xe" fillcolor="#00b0f0">
                <v:path arrowok="t" o:connecttype="custom" o:connectlocs="2147483646,2147483646;2147483646,2147483646;2147483646,2147483646;2147483646,2147483646;2147483646,2147483646;2147483646,0;2147483646,0;2147483646,2147483646;2147483646,2147483646;0,2147483646;2147483646,2147483646;2147483646,2147483646;2147483646,2147483646" o:connectangles="0,0,0,0,0,0,0,0,0,0,0,0,0" textboxrect="0,0,326,466"/>
              </v:shape>
            </w:pict>
          </mc:Fallback>
        </mc:AlternateContent>
      </w:r>
      <w:r w:rsidRPr="00907B52">
        <w:rPr>
          <w:rFonts w:ascii="Arial" w:hAnsi="Arial" w:cs="Arial"/>
          <w:noProof/>
        </w:rPr>
        <mc:AlternateContent>
          <mc:Choice Requires="wps">
            <w:drawing>
              <wp:anchor distT="0" distB="0" distL="114300" distR="114300" simplePos="0" relativeHeight="252182016" behindDoc="0" locked="0" layoutInCell="1" allowOverlap="1" wp14:anchorId="23FD0CFE" wp14:editId="3DE83AB9">
                <wp:simplePos x="0" y="0"/>
                <wp:positionH relativeFrom="column">
                  <wp:posOffset>3293110</wp:posOffset>
                </wp:positionH>
                <wp:positionV relativeFrom="paragraph">
                  <wp:posOffset>4306570</wp:posOffset>
                </wp:positionV>
                <wp:extent cx="457200" cy="768350"/>
                <wp:effectExtent l="0" t="0" r="19050" b="12700"/>
                <wp:wrapNone/>
                <wp:docPr id="5311"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768350"/>
                        </a:xfrm>
                        <a:custGeom>
                          <a:avLst/>
                          <a:gdLst>
                            <a:gd name="T0" fmla="*/ 2147483646 w 286"/>
                            <a:gd name="T1" fmla="*/ 2147483646 h 484"/>
                            <a:gd name="T2" fmla="*/ 2147483646 w 286"/>
                            <a:gd name="T3" fmla="*/ 2147483646 h 484"/>
                            <a:gd name="T4" fmla="*/ 2147483646 w 286"/>
                            <a:gd name="T5" fmla="*/ 2147483646 h 484"/>
                            <a:gd name="T6" fmla="*/ 2147483646 w 286"/>
                            <a:gd name="T7" fmla="*/ 0 h 484"/>
                            <a:gd name="T8" fmla="*/ 0 w 286"/>
                            <a:gd name="T9" fmla="*/ 2147483646 h 484"/>
                            <a:gd name="T10" fmla="*/ 2147483646 w 286"/>
                            <a:gd name="T11" fmla="*/ 2147483646 h 484"/>
                            <a:gd name="T12" fmla="*/ 2147483646 w 286"/>
                            <a:gd name="T13" fmla="*/ 2147483646 h 484"/>
                            <a:gd name="T14" fmla="*/ 0 60000 65536"/>
                            <a:gd name="T15" fmla="*/ 0 60000 65536"/>
                            <a:gd name="T16" fmla="*/ 0 60000 65536"/>
                            <a:gd name="T17" fmla="*/ 0 60000 65536"/>
                            <a:gd name="T18" fmla="*/ 0 60000 65536"/>
                            <a:gd name="T19" fmla="*/ 0 60000 65536"/>
                            <a:gd name="T20" fmla="*/ 0 60000 65536"/>
                            <a:gd name="T21" fmla="*/ 0 w 286"/>
                            <a:gd name="T22" fmla="*/ 0 h 484"/>
                            <a:gd name="T23" fmla="*/ 286 w 286"/>
                            <a:gd name="T24" fmla="*/ 484 h 48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6" h="484">
                              <a:moveTo>
                                <a:pt x="182" y="484"/>
                              </a:moveTo>
                              <a:lnTo>
                                <a:pt x="286" y="352"/>
                              </a:lnTo>
                              <a:lnTo>
                                <a:pt x="286" y="50"/>
                              </a:lnTo>
                              <a:lnTo>
                                <a:pt x="166" y="0"/>
                              </a:lnTo>
                              <a:lnTo>
                                <a:pt x="0" y="40"/>
                              </a:lnTo>
                              <a:lnTo>
                                <a:pt x="2" y="410"/>
                              </a:lnTo>
                              <a:lnTo>
                                <a:pt x="182" y="484"/>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07DE463A" id="Freeform 127" o:spid="_x0000_s1026" style="position:absolute;margin-left:259.3pt;margin-top:339.1pt;width:36pt;height:60.5pt;z-index:252182016;visibility:visible;mso-wrap-style:none;mso-wrap-distance-left:9pt;mso-wrap-distance-top:0;mso-wrap-distance-right:9pt;mso-wrap-distance-bottom:0;mso-position-horizontal:absolute;mso-position-horizontal-relative:text;mso-position-vertical:absolute;mso-position-vertical-relative:text;v-text-anchor:middle" coordsize="28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" path="m182,484l286,352r,-302l166,,,40,2,410r180,74xe" fillcolor="#00b0f0">
                <v:path arrowok="t" o:connecttype="custom" o:connectlocs="2147483646,2147483646;2147483646,2147483646;2147483646,2147483646;2147483646,0;0,2147483646;2147483646,2147483646;2147483646,2147483646" o:connectangles="0,0,0,0,0,0,0" textboxrect="0,0,286,484"/>
              </v:shape>
            </w:pict>
          </mc:Fallback>
        </mc:AlternateContent>
      </w:r>
      <w:r w:rsidRPr="00907B52">
        <w:rPr>
          <w:rFonts w:ascii="Arial" w:hAnsi="Arial" w:cs="Arial"/>
          <w:noProof/>
        </w:rPr>
        <mc:AlternateContent>
          <mc:Choice Requires="wps">
            <w:drawing>
              <wp:anchor distT="0" distB="0" distL="114300" distR="114300" simplePos="0" relativeHeight="252180992" behindDoc="0" locked="0" layoutInCell="1" allowOverlap="1" wp14:anchorId="1121ABDE" wp14:editId="53CB2343">
                <wp:simplePos x="0" y="0"/>
                <wp:positionH relativeFrom="column">
                  <wp:posOffset>2137410</wp:posOffset>
                </wp:positionH>
                <wp:positionV relativeFrom="paragraph">
                  <wp:posOffset>4652645</wp:posOffset>
                </wp:positionV>
                <wp:extent cx="565150" cy="593725"/>
                <wp:effectExtent l="0" t="0" r="25400" b="15875"/>
                <wp:wrapNone/>
                <wp:docPr id="2116"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93725"/>
                        </a:xfrm>
                        <a:custGeom>
                          <a:avLst/>
                          <a:gdLst>
                            <a:gd name="T0" fmla="*/ 2147483646 w 378"/>
                            <a:gd name="T1" fmla="*/ 2147483646 h 374"/>
                            <a:gd name="T2" fmla="*/ 0 w 378"/>
                            <a:gd name="T3" fmla="*/ 2147483646 h 374"/>
                            <a:gd name="T4" fmla="*/ 0 w 378"/>
                            <a:gd name="T5" fmla="*/ 2147483646 h 374"/>
                            <a:gd name="T6" fmla="*/ 2147483646 w 378"/>
                            <a:gd name="T7" fmla="*/ 2147483646 h 374"/>
                            <a:gd name="T8" fmla="*/ 2147483646 w 378"/>
                            <a:gd name="T9" fmla="*/ 2147483646 h 374"/>
                            <a:gd name="T10" fmla="*/ 2147483646 w 378"/>
                            <a:gd name="T11" fmla="*/ 0 h 374"/>
                            <a:gd name="T12" fmla="*/ 2147483646 w 378"/>
                            <a:gd name="T13" fmla="*/ 0 h 374"/>
                            <a:gd name="T14" fmla="*/ 2147483646 w 378"/>
                            <a:gd name="T15" fmla="*/ 2147483646 h 374"/>
                            <a:gd name="T16" fmla="*/ 2147483646 w 378"/>
                            <a:gd name="T17" fmla="*/ 2147483646 h 374"/>
                            <a:gd name="T18" fmla="*/ 2147483646 w 378"/>
                            <a:gd name="T19" fmla="*/ 2147483646 h 3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8"/>
                            <a:gd name="T31" fmla="*/ 0 h 374"/>
                            <a:gd name="T32" fmla="*/ 378 w 378"/>
                            <a:gd name="T33" fmla="*/ 374 h 37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8" h="374">
                              <a:moveTo>
                                <a:pt x="354" y="374"/>
                              </a:moveTo>
                              <a:lnTo>
                                <a:pt x="0" y="374"/>
                              </a:lnTo>
                              <a:lnTo>
                                <a:pt x="0" y="184"/>
                              </a:lnTo>
                              <a:lnTo>
                                <a:pt x="48" y="184"/>
                              </a:lnTo>
                              <a:lnTo>
                                <a:pt x="48" y="114"/>
                              </a:lnTo>
                              <a:lnTo>
                                <a:pt x="100" y="0"/>
                              </a:lnTo>
                              <a:lnTo>
                                <a:pt x="294" y="0"/>
                              </a:lnTo>
                              <a:lnTo>
                                <a:pt x="378" y="90"/>
                              </a:lnTo>
                              <a:lnTo>
                                <a:pt x="378" y="348"/>
                              </a:lnTo>
                              <a:lnTo>
                                <a:pt x="354" y="374"/>
                              </a:lnTo>
                              <a:close/>
                            </a:path>
                          </a:pathLst>
                        </a:custGeom>
                        <a:pattFill prst="wdDnDiag">
                          <a:fgClr>
                            <a:srgbClr val="00B0F0"/>
                          </a:fgClr>
                          <a:bgClr>
                            <a:srgbClr val="00B050"/>
                          </a:bgClr>
                        </a:pattFill>
                        <a:ln w="9525">
                          <a:solidFill>
                            <a:srgbClr val="000000"/>
                          </a:solidFill>
                          <a:round/>
                          <a:headEnd/>
                          <a:tailEnd/>
                        </a:ln>
                      </wps:spPr>
                      <wps:bodyPr wrap="none" anchor="ctr"/>
                    </wps:wsp>
                  </a:graphicData>
                </a:graphic>
              </wp:anchor>
            </w:drawing>
          </mc:Choice>
          <mc:Fallback>
            <w:pict>
              <v:shape w14:anchorId="61D38F08" id="Freeform 128" o:spid="_x0000_s1026" style="position:absolute;margin-left:168.3pt;margin-top:366.35pt;width:44.5pt;height:46.75pt;z-index:252180992;visibility:visible;mso-wrap-style:none;mso-wrap-distance-left:9pt;mso-wrap-distance-top:0;mso-wrap-distance-right:9pt;mso-wrap-distance-bottom:0;mso-position-horizontal:absolute;mso-position-horizontal-relative:text;mso-position-vertical:absolute;mso-position-vertical-relative:text;v-text-anchor:middle" coordsize="37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" path="m354,374l,374,,184r48,l48,114,100,,294,r84,90l378,348r-24,26xe" fillcolor="#00b0f0">
                <v:fill r:id="rId22" o:title="" color2="#00b050" type="pattern"/>
                <v:path arrowok="t" o:connecttype="custom" o:connectlocs="2147483646,2147483646;0,2147483646;0,2147483646;2147483646,2147483646;2147483646,2147483646;2147483646,0;2147483646,0;2147483646,2147483646;2147483646,2147483646;2147483646,2147483646" o:connectangles="0,0,0,0,0,0,0,0,0,0" textboxrect="0,0,378,374"/>
              </v:shape>
            </w:pict>
          </mc:Fallback>
        </mc:AlternateContent>
      </w:r>
      <w:r w:rsidRPr="00907B52">
        <w:rPr>
          <w:rFonts w:ascii="Arial" w:hAnsi="Arial" w:cs="Arial"/>
          <w:noProof/>
        </w:rPr>
        <mc:AlternateContent>
          <mc:Choice Requires="wps">
            <w:drawing>
              <wp:anchor distT="0" distB="0" distL="114300" distR="114300" simplePos="0" relativeHeight="252179968" behindDoc="0" locked="0" layoutInCell="1" allowOverlap="1" wp14:anchorId="3314A359" wp14:editId="39CB5749">
                <wp:simplePos x="0" y="0"/>
                <wp:positionH relativeFrom="column">
                  <wp:posOffset>1505585</wp:posOffset>
                </wp:positionH>
                <wp:positionV relativeFrom="paragraph">
                  <wp:posOffset>4455795</wp:posOffset>
                </wp:positionV>
                <wp:extent cx="485775" cy="790575"/>
                <wp:effectExtent l="0" t="0" r="28575" b="28575"/>
                <wp:wrapNone/>
                <wp:docPr id="2134"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790575"/>
                        </a:xfrm>
                        <a:custGeom>
                          <a:avLst/>
                          <a:gdLst>
                            <a:gd name="T0" fmla="*/ 0 w 306"/>
                            <a:gd name="T1" fmla="*/ 2147483646 h 496"/>
                            <a:gd name="T2" fmla="*/ 0 w 306"/>
                            <a:gd name="T3" fmla="*/ 2147483646 h 496"/>
                            <a:gd name="T4" fmla="*/ 2147483646 w 306"/>
                            <a:gd name="T5" fmla="*/ 2147483646 h 496"/>
                            <a:gd name="T6" fmla="*/ 2147483646 w 306"/>
                            <a:gd name="T7" fmla="*/ 2147483646 h 496"/>
                            <a:gd name="T8" fmla="*/ 2147483646 w 306"/>
                            <a:gd name="T9" fmla="*/ 2147483646 h 496"/>
                            <a:gd name="T10" fmla="*/ 2147483646 w 306"/>
                            <a:gd name="T11" fmla="*/ 2147483646 h 496"/>
                            <a:gd name="T12" fmla="*/ 2147483646 w 306"/>
                            <a:gd name="T13" fmla="*/ 2147483646 h 496"/>
                            <a:gd name="T14" fmla="*/ 2147483646 w 306"/>
                            <a:gd name="T15" fmla="*/ 2147483646 h 496"/>
                            <a:gd name="T16" fmla="*/ 2147483646 w 306"/>
                            <a:gd name="T17" fmla="*/ 0 h 496"/>
                            <a:gd name="T18" fmla="*/ 0 w 306"/>
                            <a:gd name="T19" fmla="*/ 2147483646 h 4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6"/>
                            <a:gd name="T31" fmla="*/ 0 h 496"/>
                            <a:gd name="T32" fmla="*/ 306 w 306"/>
                            <a:gd name="T33" fmla="*/ 496 h 49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6" h="496">
                              <a:moveTo>
                                <a:pt x="0" y="76"/>
                              </a:moveTo>
                              <a:lnTo>
                                <a:pt x="0" y="496"/>
                              </a:lnTo>
                              <a:lnTo>
                                <a:pt x="166" y="496"/>
                              </a:lnTo>
                              <a:lnTo>
                                <a:pt x="142" y="402"/>
                              </a:lnTo>
                              <a:lnTo>
                                <a:pt x="214" y="380"/>
                              </a:lnTo>
                              <a:lnTo>
                                <a:pt x="258" y="230"/>
                              </a:lnTo>
                              <a:lnTo>
                                <a:pt x="232" y="116"/>
                              </a:lnTo>
                              <a:lnTo>
                                <a:pt x="306" y="80"/>
                              </a:lnTo>
                              <a:lnTo>
                                <a:pt x="150" y="0"/>
                              </a:lnTo>
                              <a:lnTo>
                                <a:pt x="0" y="76"/>
                              </a:lnTo>
                              <a:close/>
                            </a:path>
                          </a:pathLst>
                        </a:custGeom>
                        <a:pattFill prst="wdDnDiag">
                          <a:fgClr>
                            <a:srgbClr val="00B0F0"/>
                          </a:fgClr>
                          <a:bgClr>
                            <a:srgbClr val="00B050"/>
                          </a:bgClr>
                        </a:pattFill>
                        <a:ln w="9525">
                          <a:solidFill>
                            <a:srgbClr val="000000"/>
                          </a:solidFill>
                          <a:round/>
                          <a:headEnd/>
                          <a:tailEnd/>
                        </a:ln>
                      </wps:spPr>
                      <wps:bodyPr wrap="none" anchor="ctr"/>
                    </wps:wsp>
                  </a:graphicData>
                </a:graphic>
              </wp:anchor>
            </w:drawing>
          </mc:Choice>
          <mc:Fallback>
            <w:pict>
              <v:shape w14:anchorId="03DFDAB6" id="Freeform 129" o:spid="_x0000_s1026" style="position:absolute;margin-left:118.55pt;margin-top:350.85pt;width:38.25pt;height:62.25pt;z-index:252179968;visibility:visible;mso-wrap-style:none;mso-wrap-distance-left:9pt;mso-wrap-distance-top:0;mso-wrap-distance-right:9pt;mso-wrap-distance-bottom:0;mso-position-horizontal:absolute;mso-position-horizontal-relative:text;mso-position-vertical:absolute;mso-position-vertical-relative:text;v-text-anchor:middle" coordsize="30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" path="m,76l,496r166,l142,402r72,-22l258,230,232,116,306,80,150,,,76xe" fillcolor="#00b0f0">
                <v:fill r:id="rId22" o:title="" color2="#00b050" type="pattern"/>
                <v:path arrowok="t" o:connecttype="custom" o:connectlocs="0,2147483646;0,2147483646;2147483646,2147483646;2147483646,2147483646;2147483646,2147483646;2147483646,2147483646;2147483646,2147483646;2147483646,2147483646;2147483646,0;0,2147483646" o:connectangles="0,0,0,0,0,0,0,0,0,0" textboxrect="0,0,306,496"/>
              </v:shape>
            </w:pict>
          </mc:Fallback>
        </mc:AlternateContent>
      </w:r>
      <w:r w:rsidRPr="00907B52">
        <w:rPr>
          <w:rFonts w:ascii="Arial" w:hAnsi="Arial" w:cs="Arial"/>
          <w:noProof/>
        </w:rPr>
        <mc:AlternateContent>
          <mc:Choice Requires="wps">
            <w:drawing>
              <wp:anchor distT="0" distB="0" distL="114300" distR="114300" simplePos="0" relativeHeight="252178944" behindDoc="0" locked="0" layoutInCell="1" allowOverlap="1" wp14:anchorId="48E07013" wp14:editId="65385999">
                <wp:simplePos x="0" y="0"/>
                <wp:positionH relativeFrom="column">
                  <wp:posOffset>1715135</wp:posOffset>
                </wp:positionH>
                <wp:positionV relativeFrom="paragraph">
                  <wp:posOffset>4620895</wp:posOffset>
                </wp:positionV>
                <wp:extent cx="555625" cy="625475"/>
                <wp:effectExtent l="0" t="0" r="15875" b="22225"/>
                <wp:wrapNone/>
                <wp:docPr id="213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625475"/>
                        </a:xfrm>
                        <a:prstGeom prst="rect">
                          <a:avLst/>
                        </a:prstGeom>
                        <a:pattFill prst="wdDnDiag">
                          <a:fgClr>
                            <a:srgbClr val="00B0F0"/>
                          </a:fgClr>
                          <a:bgClr>
                            <a:srgbClr val="00B050"/>
                          </a:bgClr>
                        </a:pattFill>
                        <a:ln w="9525">
                          <a:solidFill>
                            <a:srgbClr val="000000"/>
                          </a:solidFill>
                          <a:miter lim="800000"/>
                          <a:headEnd/>
                          <a:tailEnd/>
                        </a:ln>
                      </wps:spPr>
                      <wps:bodyPr wrap="none" anchor="ctr"/>
                    </wps:wsp>
                  </a:graphicData>
                </a:graphic>
              </wp:anchor>
            </w:drawing>
          </mc:Choice>
          <mc:Fallback>
            <w:pict>
              <v:rect w14:anchorId="6B977A08" id="Rectangle 131" o:spid="_x0000_s1026" style="position:absolute;margin-left:135.05pt;margin-top:363.85pt;width:43.75pt;height:49.25pt;z-index:2521789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" fillcolor="#00b0f0">
                <v:fill r:id="rId22" o:title="" color2="#00b050" type="pattern"/>
              </v:rect>
            </w:pict>
          </mc:Fallback>
        </mc:AlternateContent>
      </w:r>
      <w:r w:rsidRPr="00907B52">
        <w:rPr>
          <w:rFonts w:ascii="Arial" w:hAnsi="Arial" w:cs="Arial"/>
          <w:noProof/>
        </w:rPr>
        <mc:AlternateContent>
          <mc:Choice Requires="wps">
            <w:drawing>
              <wp:anchor distT="0" distB="0" distL="114300" distR="114300" simplePos="0" relativeHeight="252177920" behindDoc="0" locked="0" layoutInCell="1" allowOverlap="1" wp14:anchorId="3DD23479" wp14:editId="4433E365">
                <wp:simplePos x="0" y="0"/>
                <wp:positionH relativeFrom="column">
                  <wp:posOffset>3543935</wp:posOffset>
                </wp:positionH>
                <wp:positionV relativeFrom="paragraph">
                  <wp:posOffset>4760595</wp:posOffset>
                </wp:positionV>
                <wp:extent cx="762000" cy="485775"/>
                <wp:effectExtent l="0" t="0" r="19050" b="28575"/>
                <wp:wrapNone/>
                <wp:docPr id="213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485775"/>
                        </a:xfrm>
                        <a:custGeom>
                          <a:avLst/>
                          <a:gdLst>
                            <a:gd name="T0" fmla="*/ 2147483646 w 480"/>
                            <a:gd name="T1" fmla="*/ 2147483646 h 304"/>
                            <a:gd name="T2" fmla="*/ 2147483646 w 480"/>
                            <a:gd name="T3" fmla="*/ 2147483646 h 304"/>
                            <a:gd name="T4" fmla="*/ 2147483646 w 480"/>
                            <a:gd name="T5" fmla="*/ 0 h 304"/>
                            <a:gd name="T6" fmla="*/ 2147483646 w 480"/>
                            <a:gd name="T7" fmla="*/ 0 h 304"/>
                            <a:gd name="T8" fmla="*/ 0 w 480"/>
                            <a:gd name="T9" fmla="*/ 2147483646 h 304"/>
                            <a:gd name="T10" fmla="*/ 2147483646 w 480"/>
                            <a:gd name="T11" fmla="*/ 2147483646 h 304"/>
                            <a:gd name="T12" fmla="*/ 0 60000 65536"/>
                            <a:gd name="T13" fmla="*/ 0 60000 65536"/>
                            <a:gd name="T14" fmla="*/ 0 60000 65536"/>
                            <a:gd name="T15" fmla="*/ 0 60000 65536"/>
                            <a:gd name="T16" fmla="*/ 0 60000 65536"/>
                            <a:gd name="T17" fmla="*/ 0 60000 65536"/>
                            <a:gd name="T18" fmla="*/ 0 w 480"/>
                            <a:gd name="T19" fmla="*/ 0 h 304"/>
                            <a:gd name="T20" fmla="*/ 480 w 480"/>
                            <a:gd name="T21" fmla="*/ 304 h 304"/>
                          </a:gdLst>
                          <a:ahLst/>
                          <a:cxnLst>
                            <a:cxn ang="T12">
                              <a:pos x="T0" y="T1"/>
                            </a:cxn>
                            <a:cxn ang="T13">
                              <a:pos x="T2" y="T3"/>
                            </a:cxn>
                            <a:cxn ang="T14">
                              <a:pos x="T4" y="T5"/>
                            </a:cxn>
                            <a:cxn ang="T15">
                              <a:pos x="T6" y="T7"/>
                            </a:cxn>
                            <a:cxn ang="T16">
                              <a:pos x="T8" y="T9"/>
                            </a:cxn>
                            <a:cxn ang="T17">
                              <a:pos x="T10" y="T11"/>
                            </a:cxn>
                          </a:cxnLst>
                          <a:rect l="T18" t="T19" r="T20" b="T21"/>
                          <a:pathLst>
                            <a:path w="480" h="304">
                              <a:moveTo>
                                <a:pt x="80" y="304"/>
                              </a:moveTo>
                              <a:lnTo>
                                <a:pt x="480" y="304"/>
                              </a:lnTo>
                              <a:lnTo>
                                <a:pt x="480" y="0"/>
                              </a:lnTo>
                              <a:lnTo>
                                <a:pt x="108" y="0"/>
                              </a:lnTo>
                              <a:lnTo>
                                <a:pt x="0" y="194"/>
                              </a:lnTo>
                              <a:lnTo>
                                <a:pt x="80" y="304"/>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6F82D788" id="Freeform 133" o:spid="_x0000_s1026" style="position:absolute;margin-left:279.05pt;margin-top:374.85pt;width:60pt;height:38.25pt;z-index:252177920;visibility:visible;mso-wrap-style:none;mso-wrap-distance-left:9pt;mso-wrap-distance-top:0;mso-wrap-distance-right:9pt;mso-wrap-distance-bottom:0;mso-position-horizontal:absolute;mso-position-horizontal-relative:text;mso-position-vertical:absolute;mso-position-vertical-relative:text;v-text-anchor:middle" coordsize="48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" path="m80,304r400,l480,,108,,,194,80,304xe" fillcolor="#00b0f0">
                <v:path arrowok="t" o:connecttype="custom" o:connectlocs="2147483646,2147483646;2147483646,2147483646;2147483646,0;2147483646,0;0,2147483646;2147483646,2147483646" o:connectangles="0,0,0,0,0,0" textboxrect="0,0,480,304"/>
              </v:shape>
            </w:pict>
          </mc:Fallback>
        </mc:AlternateContent>
      </w:r>
      <w:r w:rsidRPr="00907B52">
        <w:rPr>
          <w:rFonts w:ascii="Arial" w:hAnsi="Arial" w:cs="Arial"/>
          <w:noProof/>
        </w:rPr>
        <mc:AlternateContent>
          <mc:Choice Requires="wps">
            <w:drawing>
              <wp:anchor distT="0" distB="0" distL="114300" distR="114300" simplePos="0" relativeHeight="252176896" behindDoc="0" locked="0" layoutInCell="1" allowOverlap="1" wp14:anchorId="15A76094" wp14:editId="5130BACC">
                <wp:simplePos x="0" y="0"/>
                <wp:positionH relativeFrom="column">
                  <wp:posOffset>4182110</wp:posOffset>
                </wp:positionH>
                <wp:positionV relativeFrom="paragraph">
                  <wp:posOffset>4446270</wp:posOffset>
                </wp:positionV>
                <wp:extent cx="542925" cy="800100"/>
                <wp:effectExtent l="0" t="0" r="28575" b="19050"/>
                <wp:wrapNone/>
                <wp:docPr id="2137"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800100"/>
                        </a:xfrm>
                        <a:custGeom>
                          <a:avLst/>
                          <a:gdLst>
                            <a:gd name="T0" fmla="*/ 2147483646 w 342"/>
                            <a:gd name="T1" fmla="*/ 2147483646 h 504"/>
                            <a:gd name="T2" fmla="*/ 2147483646 w 342"/>
                            <a:gd name="T3" fmla="*/ 2147483646 h 504"/>
                            <a:gd name="T4" fmla="*/ 2147483646 w 342"/>
                            <a:gd name="T5" fmla="*/ 2147483646 h 504"/>
                            <a:gd name="T6" fmla="*/ 2147483646 w 342"/>
                            <a:gd name="T7" fmla="*/ 2147483646 h 504"/>
                            <a:gd name="T8" fmla="*/ 2147483646 w 342"/>
                            <a:gd name="T9" fmla="*/ 0 h 504"/>
                            <a:gd name="T10" fmla="*/ 2147483646 w 342"/>
                            <a:gd name="T11" fmla="*/ 2147483646 h 504"/>
                            <a:gd name="T12" fmla="*/ 2147483646 w 342"/>
                            <a:gd name="T13" fmla="*/ 2147483646 h 504"/>
                            <a:gd name="T14" fmla="*/ 0 w 342"/>
                            <a:gd name="T15" fmla="*/ 2147483646 h 504"/>
                            <a:gd name="T16" fmla="*/ 2147483646 w 342"/>
                            <a:gd name="T17" fmla="*/ 2147483646 h 5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42"/>
                            <a:gd name="T28" fmla="*/ 0 h 504"/>
                            <a:gd name="T29" fmla="*/ 342 w 342"/>
                            <a:gd name="T30" fmla="*/ 504 h 50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42" h="504">
                              <a:moveTo>
                                <a:pt x="78" y="504"/>
                              </a:moveTo>
                              <a:lnTo>
                                <a:pt x="290" y="504"/>
                              </a:lnTo>
                              <a:lnTo>
                                <a:pt x="342" y="286"/>
                              </a:lnTo>
                              <a:lnTo>
                                <a:pt x="284" y="90"/>
                              </a:lnTo>
                              <a:lnTo>
                                <a:pt x="176" y="0"/>
                              </a:lnTo>
                              <a:lnTo>
                                <a:pt x="76" y="58"/>
                              </a:lnTo>
                              <a:lnTo>
                                <a:pt x="76" y="198"/>
                              </a:lnTo>
                              <a:lnTo>
                                <a:pt x="0" y="336"/>
                              </a:lnTo>
                              <a:lnTo>
                                <a:pt x="78" y="504"/>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0EA2B38B" id="Freeform 134" o:spid="_x0000_s1026" style="position:absolute;margin-left:329.3pt;margin-top:350.1pt;width:42.75pt;height:63pt;z-index:252176896;visibility:visible;mso-wrap-style:none;mso-wrap-distance-left:9pt;mso-wrap-distance-top:0;mso-wrap-distance-right:9pt;mso-wrap-distance-bottom:0;mso-position-horizontal:absolute;mso-position-horizontal-relative:text;mso-position-vertical:absolute;mso-position-vertical-relative:text;v-text-anchor:middle" coordsize="34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" path="m78,504r212,l342,286,284,90,176,,76,58r,140l,336,78,504xe" fillcolor="#00b0f0">
                <v:path arrowok="t" o:connecttype="custom" o:connectlocs="2147483646,2147483646;2147483646,2147483646;2147483646,2147483646;2147483646,2147483646;2147483646,0;2147483646,2147483646;2147483646,2147483646;0,2147483646;2147483646,2147483646" o:connectangles="0,0,0,0,0,0,0,0,0" textboxrect="0,0,342,504"/>
              </v:shape>
            </w:pict>
          </mc:Fallback>
        </mc:AlternateContent>
      </w:r>
      <w:r w:rsidRPr="00907B52">
        <w:rPr>
          <w:rFonts w:ascii="Arial" w:hAnsi="Arial" w:cs="Arial"/>
          <w:noProof/>
        </w:rPr>
        <mc:AlternateContent>
          <mc:Choice Requires="wps">
            <w:drawing>
              <wp:anchor distT="0" distB="0" distL="114300" distR="114300" simplePos="0" relativeHeight="252175872" behindDoc="0" locked="0" layoutInCell="1" allowOverlap="1" wp14:anchorId="557B0451" wp14:editId="6B6179F4">
                <wp:simplePos x="0" y="0"/>
                <wp:positionH relativeFrom="column">
                  <wp:posOffset>3728085</wp:posOffset>
                </wp:positionH>
                <wp:positionV relativeFrom="paragraph">
                  <wp:posOffset>4214495</wp:posOffset>
                </wp:positionV>
                <wp:extent cx="596900" cy="574675"/>
                <wp:effectExtent l="0" t="0" r="12700" b="15875"/>
                <wp:wrapNone/>
                <wp:docPr id="213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574675"/>
                        </a:xfrm>
                        <a:prstGeom prst="rect">
                          <a:avLst/>
                        </a:prstGeom>
                        <a:solidFill>
                          <a:srgbClr val="00B0F0"/>
                        </a:solidFill>
                        <a:ln w="9525">
                          <a:solidFill>
                            <a:srgbClr val="000000"/>
                          </a:solidFill>
                          <a:miter lim="800000"/>
                          <a:headEnd/>
                          <a:tailEnd/>
                        </a:ln>
                      </wps:spPr>
                      <wps:bodyPr wrap="none" anchor="ctr"/>
                    </wps:wsp>
                  </a:graphicData>
                </a:graphic>
              </wp:anchor>
            </w:drawing>
          </mc:Choice>
          <mc:Fallback>
            <w:pict>
              <v:rect w14:anchorId="6B2FD8C0" id="Rectangle 135" o:spid="_x0000_s1026" style="position:absolute;margin-left:293.55pt;margin-top:331.85pt;width:47pt;height:45.25pt;z-index:2521758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" fillcolor="#00b0f0"/>
            </w:pict>
          </mc:Fallback>
        </mc:AlternateContent>
      </w:r>
      <w:r w:rsidRPr="00E761DD">
        <w:rPr>
          <w:rFonts w:ascii="Arial" w:hAnsi="Arial" w:cs="Arial"/>
          <w:b/>
          <w:u w:val="single"/>
        </w:rPr>
        <w:t xml:space="preserve">, </w:t>
      </w:r>
      <w:r w:rsidRPr="00E761DD">
        <w:rPr>
          <w:rFonts w:ascii="Arial" w:hAnsi="Arial" w:cs="Arial"/>
          <w:b/>
          <w:sz w:val="28"/>
          <w:szCs w:val="28"/>
          <w:u w:val="single"/>
        </w:rPr>
        <w:t>SFY 2021</w:t>
      </w:r>
      <w:r w:rsidR="007F0DE5">
        <w:rPr>
          <w:rFonts w:ascii="Arial" w:hAnsi="Arial" w:cs="Arial"/>
          <w:b/>
          <w:sz w:val="28"/>
          <w:szCs w:val="28"/>
          <w:u w:val="single"/>
        </w:rPr>
        <w:t>-</w:t>
      </w:r>
      <w:r w:rsidR="007F0DE5" w:rsidRPr="00C5703A">
        <w:rPr>
          <w:rFonts w:ascii="Arial" w:hAnsi="Arial" w:cs="Arial"/>
          <w:b/>
          <w:i/>
          <w:iCs/>
          <w:sz w:val="28"/>
          <w:szCs w:val="28"/>
          <w:u w:val="single"/>
        </w:rPr>
        <w:t xml:space="preserve">Arkansas had some changes to counties served </w:t>
      </w:r>
      <w:r w:rsidR="007F0DE5">
        <w:rPr>
          <w:rFonts w:ascii="Arial" w:hAnsi="Arial" w:cs="Arial"/>
          <w:b/>
          <w:i/>
          <w:iCs/>
          <w:sz w:val="28"/>
          <w:szCs w:val="28"/>
          <w:u w:val="single"/>
        </w:rPr>
        <w:t xml:space="preserve">and providers </w:t>
      </w:r>
      <w:r w:rsidR="007F0DE5" w:rsidRPr="00C5703A">
        <w:rPr>
          <w:rFonts w:ascii="Arial" w:hAnsi="Arial" w:cs="Arial"/>
          <w:b/>
          <w:i/>
          <w:iCs/>
          <w:sz w:val="28"/>
          <w:szCs w:val="28"/>
          <w:u w:val="single"/>
        </w:rPr>
        <w:t xml:space="preserve">compared to SFY 2020 due to contract updates for new fiscal year </w:t>
      </w:r>
    </w:p>
    <w:p w14:paraId="5D110A10" w14:textId="4EE6DAA8" w:rsidR="002E3216" w:rsidRPr="00C5703A" w:rsidRDefault="002E3216" w:rsidP="0055173D">
      <w:pPr>
        <w:jc w:val="center"/>
        <w:rPr>
          <w:rFonts w:ascii="Arial" w:hAnsi="Arial" w:cs="Arial"/>
          <w:b/>
          <w:i/>
          <w:iCs/>
        </w:rPr>
      </w:pPr>
      <w:r w:rsidRPr="008B2D60">
        <w:rPr>
          <w:rFonts w:ascii="Arial" w:hAnsi="Arial" w:cs="Arial"/>
          <w:noProof/>
          <w:sz w:val="28"/>
          <w:szCs w:val="28"/>
        </w:rPr>
        <mc:AlternateContent>
          <mc:Choice Requires="wps">
            <w:drawing>
              <wp:anchor distT="0" distB="0" distL="114300" distR="114300" simplePos="0" relativeHeight="252239360" behindDoc="0" locked="0" layoutInCell="1" allowOverlap="1" wp14:anchorId="15908060" wp14:editId="2426FF6B">
                <wp:simplePos x="0" y="0"/>
                <wp:positionH relativeFrom="column">
                  <wp:posOffset>1600200</wp:posOffset>
                </wp:positionH>
                <wp:positionV relativeFrom="paragraph">
                  <wp:posOffset>174625</wp:posOffset>
                </wp:positionV>
                <wp:extent cx="762000" cy="482600"/>
                <wp:effectExtent l="0" t="0" r="19050" b="12700"/>
                <wp:wrapNone/>
                <wp:docPr id="537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482600"/>
                        </a:xfrm>
                        <a:custGeom>
                          <a:avLst/>
                          <a:gdLst>
                            <a:gd name="T0" fmla="*/ 2147483646 w 480"/>
                            <a:gd name="T1" fmla="*/ 0 h 336"/>
                            <a:gd name="T2" fmla="*/ 2147483646 w 480"/>
                            <a:gd name="T3" fmla="*/ 0 h 336"/>
                            <a:gd name="T4" fmla="*/ 2147483646 w 480"/>
                            <a:gd name="T5" fmla="*/ 2147483646 h 336"/>
                            <a:gd name="T6" fmla="*/ 2147483646 w 480"/>
                            <a:gd name="T7" fmla="*/ 2147483646 h 336"/>
                            <a:gd name="T8" fmla="*/ 0 w 480"/>
                            <a:gd name="T9" fmla="*/ 2147483646 h 336"/>
                            <a:gd name="T10" fmla="*/ 2147483646 w 480"/>
                            <a:gd name="T11" fmla="*/ 0 h 336"/>
                            <a:gd name="T12" fmla="*/ 0 60000 65536"/>
                            <a:gd name="T13" fmla="*/ 0 60000 65536"/>
                            <a:gd name="T14" fmla="*/ 0 60000 65536"/>
                            <a:gd name="T15" fmla="*/ 0 60000 65536"/>
                            <a:gd name="T16" fmla="*/ 0 60000 65536"/>
                            <a:gd name="T17" fmla="*/ 0 60000 65536"/>
                            <a:gd name="T18" fmla="*/ 0 w 480"/>
                            <a:gd name="T19" fmla="*/ 0 h 336"/>
                            <a:gd name="T20" fmla="*/ 480 w 480"/>
                            <a:gd name="T21" fmla="*/ 336 h 336"/>
                          </a:gdLst>
                          <a:ahLst/>
                          <a:cxnLst>
                            <a:cxn ang="T12">
                              <a:pos x="T0" y="T1"/>
                            </a:cxn>
                            <a:cxn ang="T13">
                              <a:pos x="T2" y="T3"/>
                            </a:cxn>
                            <a:cxn ang="T14">
                              <a:pos x="T4" y="T5"/>
                            </a:cxn>
                            <a:cxn ang="T15">
                              <a:pos x="T6" y="T7"/>
                            </a:cxn>
                            <a:cxn ang="T16">
                              <a:pos x="T8" y="T9"/>
                            </a:cxn>
                            <a:cxn ang="T17">
                              <a:pos x="T10" y="T11"/>
                            </a:cxn>
                          </a:cxnLst>
                          <a:rect l="T18" t="T19" r="T20" b="T21"/>
                          <a:pathLst>
                            <a:path w="480" h="336">
                              <a:moveTo>
                                <a:pt x="96" y="0"/>
                              </a:moveTo>
                              <a:lnTo>
                                <a:pt x="480" y="0"/>
                              </a:lnTo>
                              <a:lnTo>
                                <a:pt x="480" y="336"/>
                              </a:lnTo>
                              <a:lnTo>
                                <a:pt x="144" y="336"/>
                              </a:lnTo>
                              <a:lnTo>
                                <a:pt x="0" y="144"/>
                              </a:lnTo>
                              <a:lnTo>
                                <a:pt x="96" y="0"/>
                              </a:lnTo>
                              <a:close/>
                            </a:path>
                          </a:pathLst>
                        </a:custGeom>
                        <a:solidFill>
                          <a:srgbClr val="FFC000"/>
                        </a:solidFill>
                        <a:ln w="9525">
                          <a:solidFill>
                            <a:srgbClr val="000000"/>
                          </a:solidFill>
                          <a:round/>
                          <a:headEnd/>
                          <a:tailEnd/>
                        </a:ln>
                      </wps:spPr>
                      <wps:bodyPr wrap="none" anchor="ctr"/>
                    </wps:wsp>
                  </a:graphicData>
                </a:graphic>
              </wp:anchor>
            </w:drawing>
          </mc:Choice>
          <mc:Fallback>
            <w:pict>
              <v:shape w14:anchorId="1187F475" id="Freeform 26" o:spid="_x0000_s1026" style="position:absolute;margin-left:126pt;margin-top:13.75pt;width:60pt;height:38pt;z-index:252239360;visibility:visible;mso-wrap-style:none;mso-wrap-distance-left:9pt;mso-wrap-distance-top:0;mso-wrap-distance-right:9pt;mso-wrap-distance-bottom:0;mso-position-horizontal:absolute;mso-position-horizontal-relative:text;mso-position-vertical:absolute;mso-position-vertical-relative:text;v-text-anchor:middle" coordsize="48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" path="m96,l480,r,336l144,336,,144,96,xe" fillcolor="#ffc000">
                <v:path arrowok="t" o:connecttype="custom" o:connectlocs="2147483646,0;2147483646,0;2147483646,2147483646;2147483646,2147483646;0,2147483646;2147483646,0" o:connectangles="0,0,0,0,0,0" textboxrect="0,0,480,336"/>
              </v:shape>
            </w:pict>
          </mc:Fallback>
        </mc:AlternateContent>
      </w:r>
    </w:p>
    <w:p w14:paraId="24C4CD45" w14:textId="239A1A00" w:rsidR="0055173D" w:rsidRPr="00E761DD" w:rsidRDefault="002E3216" w:rsidP="0055173D">
      <w:pPr>
        <w:jc w:val="both"/>
        <w:rPr>
          <w:rFonts w:ascii="Arial" w:hAnsi="Arial" w:cs="Arial"/>
        </w:rPr>
      </w:pPr>
      <w:r w:rsidRPr="00907B52">
        <w:rPr>
          <w:rFonts w:ascii="Arial" w:hAnsi="Arial" w:cs="Arial"/>
          <w:noProof/>
        </w:rPr>
        <mc:AlternateContent>
          <mc:Choice Requires="wps">
            <w:drawing>
              <wp:anchor distT="0" distB="0" distL="114300" distR="114300" simplePos="0" relativeHeight="252254720" behindDoc="0" locked="0" layoutInCell="1" allowOverlap="1" wp14:anchorId="1937A931" wp14:editId="48812A37">
                <wp:simplePos x="0" y="0"/>
                <wp:positionH relativeFrom="column">
                  <wp:posOffset>1760855</wp:posOffset>
                </wp:positionH>
                <wp:positionV relativeFrom="paragraph">
                  <wp:posOffset>85725</wp:posOffset>
                </wp:positionV>
                <wp:extent cx="483870" cy="168275"/>
                <wp:effectExtent l="0" t="0" r="0" b="0"/>
                <wp:wrapNone/>
                <wp:docPr id="21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52A0"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CARROLL</w:t>
                            </w:r>
                          </w:p>
                        </w:txbxContent>
                      </wps:txbx>
                      <wps:bodyPr wrap="none">
                        <a:spAutoFit/>
                      </wps:bodyPr>
                    </wps:wsp>
                  </a:graphicData>
                </a:graphic>
              </wp:anchor>
            </w:drawing>
          </mc:Choice>
          <mc:Fallback>
            <w:pict>
              <v:shape w14:anchorId="1937A931" id="Text Box 138" o:spid="_x0000_s1100" type="#_x0000_t202" style="position:absolute;left:0;text-align:left;margin-left:138.65pt;margin-top:6.75pt;width:38.1pt;height:13.25pt;z-index:252254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" filled="f" stroked="f">
                <v:textbox style="mso-fit-shape-to-text:t">
                  <w:txbxContent>
                    <w:p w14:paraId="756252A0" w14:textId="77777777" w:rsidR="00C5703A" w:rsidRDefault="00C5703A" w:rsidP="0055173D">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CARROLL</w:t>
                      </w:r>
                    </w:p>
                  </w:txbxContent>
                </v:textbox>
              </v:shape>
            </w:pict>
          </mc:Fallback>
        </mc:AlternateContent>
      </w:r>
    </w:p>
    <w:p w14:paraId="2D03A5C9" w14:textId="59B44ED0" w:rsidR="0055173D" w:rsidRPr="00E761DD" w:rsidRDefault="0055173D" w:rsidP="0055173D">
      <w:pPr>
        <w:jc w:val="both"/>
        <w:rPr>
          <w:rFonts w:ascii="Arial" w:hAnsi="Arial" w:cs="Arial"/>
        </w:rPr>
      </w:pPr>
    </w:p>
    <w:p w14:paraId="7FFBE210" w14:textId="77777777" w:rsidR="0055173D" w:rsidRPr="00E761DD" w:rsidRDefault="0055173D" w:rsidP="0055173D">
      <w:pPr>
        <w:autoSpaceDE w:val="0"/>
        <w:autoSpaceDN w:val="0"/>
        <w:adjustRightInd w:val="0"/>
        <w:jc w:val="both"/>
        <w:rPr>
          <w:rFonts w:ascii="Arial" w:hAnsi="Arial" w:cs="Arial"/>
          <w:b/>
          <w:bCs/>
          <w:sz w:val="28"/>
          <w:szCs w:val="28"/>
        </w:rPr>
      </w:pPr>
    </w:p>
    <w:p w14:paraId="7D1C7C0A" w14:textId="10C6543B" w:rsidR="0055173D" w:rsidRPr="00E761DD" w:rsidRDefault="0055173D" w:rsidP="0055173D">
      <w:pPr>
        <w:autoSpaceDE w:val="0"/>
        <w:autoSpaceDN w:val="0"/>
        <w:adjustRightInd w:val="0"/>
        <w:jc w:val="both"/>
        <w:rPr>
          <w:rFonts w:ascii="Arial" w:hAnsi="Arial" w:cs="Arial"/>
          <w:b/>
          <w:bCs/>
          <w:sz w:val="28"/>
          <w:szCs w:val="28"/>
        </w:rPr>
      </w:pPr>
    </w:p>
    <w:p w14:paraId="48CF9221" w14:textId="77777777" w:rsidR="0055173D" w:rsidRPr="00E761DD" w:rsidRDefault="0055173D" w:rsidP="0055173D">
      <w:pPr>
        <w:autoSpaceDE w:val="0"/>
        <w:autoSpaceDN w:val="0"/>
        <w:adjustRightInd w:val="0"/>
        <w:jc w:val="both"/>
        <w:rPr>
          <w:rFonts w:ascii="Arial" w:hAnsi="Arial" w:cs="Arial"/>
          <w:b/>
          <w:bCs/>
          <w:sz w:val="28"/>
          <w:szCs w:val="28"/>
        </w:rPr>
      </w:pPr>
    </w:p>
    <w:p w14:paraId="5E25D7A0" w14:textId="77777777" w:rsidR="0055173D" w:rsidRPr="00E761DD" w:rsidRDefault="0055173D" w:rsidP="0055173D">
      <w:pPr>
        <w:autoSpaceDE w:val="0"/>
        <w:autoSpaceDN w:val="0"/>
        <w:adjustRightInd w:val="0"/>
        <w:jc w:val="both"/>
        <w:rPr>
          <w:rFonts w:ascii="Arial" w:hAnsi="Arial" w:cs="Arial"/>
          <w:b/>
          <w:bCs/>
          <w:sz w:val="28"/>
          <w:szCs w:val="28"/>
        </w:rPr>
      </w:pPr>
    </w:p>
    <w:p w14:paraId="6CCDF495" w14:textId="77777777" w:rsidR="0055173D" w:rsidRPr="00E761DD" w:rsidRDefault="0055173D" w:rsidP="0055173D">
      <w:pPr>
        <w:autoSpaceDE w:val="0"/>
        <w:autoSpaceDN w:val="0"/>
        <w:adjustRightInd w:val="0"/>
        <w:jc w:val="both"/>
        <w:rPr>
          <w:rFonts w:ascii="Arial" w:hAnsi="Arial" w:cs="Arial"/>
          <w:b/>
          <w:bCs/>
          <w:sz w:val="28"/>
          <w:szCs w:val="28"/>
        </w:rPr>
      </w:pPr>
    </w:p>
    <w:p w14:paraId="342CE1B4" w14:textId="77777777" w:rsidR="0055173D" w:rsidRPr="00E761DD" w:rsidRDefault="0055173D" w:rsidP="0055173D">
      <w:pPr>
        <w:autoSpaceDE w:val="0"/>
        <w:autoSpaceDN w:val="0"/>
        <w:adjustRightInd w:val="0"/>
        <w:jc w:val="both"/>
        <w:rPr>
          <w:rFonts w:ascii="Arial" w:hAnsi="Arial" w:cs="Arial"/>
          <w:b/>
          <w:bCs/>
          <w:sz w:val="28"/>
          <w:szCs w:val="28"/>
        </w:rPr>
      </w:pPr>
    </w:p>
    <w:p w14:paraId="38DB8DAF" w14:textId="77777777" w:rsidR="0055173D" w:rsidRPr="00E761DD" w:rsidRDefault="0055173D" w:rsidP="0055173D">
      <w:pPr>
        <w:autoSpaceDE w:val="0"/>
        <w:autoSpaceDN w:val="0"/>
        <w:adjustRightInd w:val="0"/>
        <w:jc w:val="both"/>
        <w:rPr>
          <w:rFonts w:ascii="Arial" w:hAnsi="Arial" w:cs="Arial"/>
          <w:b/>
          <w:bCs/>
          <w:sz w:val="28"/>
          <w:szCs w:val="28"/>
        </w:rPr>
      </w:pPr>
    </w:p>
    <w:p w14:paraId="59D73D80" w14:textId="77777777" w:rsidR="0055173D" w:rsidRPr="00E761DD" w:rsidRDefault="0055173D" w:rsidP="0055173D">
      <w:pPr>
        <w:autoSpaceDE w:val="0"/>
        <w:autoSpaceDN w:val="0"/>
        <w:adjustRightInd w:val="0"/>
        <w:jc w:val="both"/>
        <w:rPr>
          <w:rFonts w:ascii="Arial" w:hAnsi="Arial" w:cs="Arial"/>
          <w:b/>
          <w:bCs/>
          <w:sz w:val="28"/>
          <w:szCs w:val="28"/>
        </w:rPr>
      </w:pPr>
    </w:p>
    <w:p w14:paraId="315F49EB" w14:textId="77777777" w:rsidR="0055173D" w:rsidRPr="00E761DD" w:rsidRDefault="0055173D" w:rsidP="0055173D">
      <w:pPr>
        <w:autoSpaceDE w:val="0"/>
        <w:autoSpaceDN w:val="0"/>
        <w:adjustRightInd w:val="0"/>
        <w:jc w:val="both"/>
        <w:rPr>
          <w:rFonts w:ascii="Arial" w:hAnsi="Arial" w:cs="Arial"/>
          <w:b/>
          <w:bCs/>
          <w:sz w:val="28"/>
          <w:szCs w:val="28"/>
        </w:rPr>
      </w:pPr>
      <w:r w:rsidRPr="008B2D60">
        <w:rPr>
          <w:rFonts w:ascii="Arial" w:hAnsi="Arial" w:cs="Arial"/>
          <w:noProof/>
        </w:rPr>
        <mc:AlternateContent>
          <mc:Choice Requires="wps">
            <w:drawing>
              <wp:anchor distT="0" distB="0" distL="114300" distR="114300" simplePos="0" relativeHeight="252389888" behindDoc="0" locked="0" layoutInCell="1" allowOverlap="1" wp14:anchorId="6AE6B282" wp14:editId="2F5B188B">
                <wp:simplePos x="0" y="0"/>
                <wp:positionH relativeFrom="column">
                  <wp:posOffset>1303020</wp:posOffset>
                </wp:positionH>
                <wp:positionV relativeFrom="paragraph">
                  <wp:posOffset>71755</wp:posOffset>
                </wp:positionV>
                <wp:extent cx="121920" cy="88900"/>
                <wp:effectExtent l="0" t="0" r="11430" b="25400"/>
                <wp:wrapNone/>
                <wp:docPr id="2139"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DA85AFF" id="Oval 205" o:spid="_x0000_s1026" style="position:absolute;margin-left:102.6pt;margin-top:5.65pt;width:9.6pt;height:7pt;z-index:25238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" fillcolor="#bbe0e3"/>
            </w:pict>
          </mc:Fallback>
        </mc:AlternateContent>
      </w:r>
    </w:p>
    <w:p w14:paraId="2FA37DDC" w14:textId="77777777" w:rsidR="0055173D" w:rsidRPr="00E761DD" w:rsidRDefault="0055173D" w:rsidP="0055173D">
      <w:pPr>
        <w:autoSpaceDE w:val="0"/>
        <w:autoSpaceDN w:val="0"/>
        <w:adjustRightInd w:val="0"/>
        <w:jc w:val="both"/>
        <w:rPr>
          <w:rFonts w:ascii="Arial" w:hAnsi="Arial" w:cs="Arial"/>
          <w:b/>
          <w:bCs/>
          <w:sz w:val="28"/>
          <w:szCs w:val="28"/>
        </w:rPr>
      </w:pPr>
      <w:r w:rsidRPr="008B2D60">
        <w:rPr>
          <w:rFonts w:ascii="Arial" w:hAnsi="Arial" w:cs="Arial"/>
          <w:noProof/>
        </w:rPr>
        <mc:AlternateContent>
          <mc:Choice Requires="wps">
            <w:drawing>
              <wp:anchor distT="0" distB="0" distL="114300" distR="114300" simplePos="0" relativeHeight="252388864" behindDoc="0" locked="0" layoutInCell="1" allowOverlap="1" wp14:anchorId="54C954F3" wp14:editId="4ACCE0EB">
                <wp:simplePos x="0" y="0"/>
                <wp:positionH relativeFrom="column">
                  <wp:posOffset>1211580</wp:posOffset>
                </wp:positionH>
                <wp:positionV relativeFrom="paragraph">
                  <wp:posOffset>45720</wp:posOffset>
                </wp:positionV>
                <wp:extent cx="107950" cy="179070"/>
                <wp:effectExtent l="19050" t="38100" r="44450" b="49530"/>
                <wp:wrapNone/>
                <wp:docPr id="2140" name="Star: 5 Points 10"/>
                <wp:cNvGraphicFramePr/>
                <a:graphic xmlns:a="http://schemas.openxmlformats.org/drawingml/2006/main">
                  <a:graphicData uri="http://schemas.microsoft.com/office/word/2010/wordprocessingShape">
                    <wps:wsp>
                      <wps:cNvSpPr/>
                      <wps:spPr bwMode="auto">
                        <a:xfrm>
                          <a:off x="0" y="0"/>
                          <a:ext cx="107950" cy="179070"/>
                        </a:xfrm>
                        <a:prstGeom prst="star5">
                          <a:avLst/>
                        </a:prstGeom>
                        <a:solidFill>
                          <a:srgbClr val="FFC000"/>
                        </a:solidFill>
                        <a:ln w="9525" cap="flat" cmpd="sng" algn="ctr">
                          <a:solidFill>
                            <a:srgbClr val="FFC000"/>
                          </a:solidFill>
                          <a:prstDash val="solid"/>
                          <a:round/>
                          <a:headEnd type="none" w="med" len="med"/>
                          <a:tailEnd type="none" w="med" len="med"/>
                        </a:ln>
                        <a:effectLst/>
                      </wps:spPr>
                      <wps:bodyPr/>
                    </wps:wsp>
                  </a:graphicData>
                </a:graphic>
              </wp:anchor>
            </w:drawing>
          </mc:Choice>
          <mc:Fallback>
            <w:pict>
              <v:shape w14:anchorId="652456F9" id="Star: 5 Points 10" o:spid="_x0000_s1026" style="position:absolute;margin-left:95.4pt;margin-top:3.6pt;width:8.5pt;height:14.1pt;z-index:252388864;visibility:visible;mso-wrap-style:square;mso-wrap-distance-left:9pt;mso-wrap-distance-top:0;mso-wrap-distance-right:9pt;mso-wrap-distance-bottom:0;mso-position-horizontal:absolute;mso-position-horizontal-relative:text;mso-position-vertical:absolute;mso-position-vertical-relative:text;v-text-anchor:top" coordsize="1079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" path="m,68398r41233,1l53975,,66717,68399r41233,-1l74591,110671r12742,68399l53975,136796,20617,179070,33359,110671,,68398xe" fillcolor="#ffc000" strokecolor="#ffc000">
                <v:path arrowok="t" o:connecttype="custom" o:connectlocs="0,68398;41233,68399;53975,0;66717,68399;107950,68398;74591,110671;87333,179070;53975,136796;20617,179070;33359,110671;0,68398" o:connectangles="0,0,0,0,0,0,0,0,0,0,0"/>
              </v:shape>
            </w:pict>
          </mc:Fallback>
        </mc:AlternateContent>
      </w:r>
    </w:p>
    <w:p w14:paraId="2E203152" w14:textId="77777777" w:rsidR="0055173D" w:rsidRPr="00E761DD" w:rsidRDefault="0055173D" w:rsidP="0055173D">
      <w:pPr>
        <w:autoSpaceDE w:val="0"/>
        <w:autoSpaceDN w:val="0"/>
        <w:adjustRightInd w:val="0"/>
        <w:jc w:val="both"/>
        <w:rPr>
          <w:rFonts w:ascii="Arial" w:hAnsi="Arial" w:cs="Arial"/>
          <w:b/>
          <w:bCs/>
          <w:sz w:val="28"/>
          <w:szCs w:val="28"/>
        </w:rPr>
      </w:pPr>
      <w:r w:rsidRPr="008B2D60">
        <w:rPr>
          <w:rFonts w:ascii="Arial" w:hAnsi="Arial" w:cs="Arial"/>
          <w:noProof/>
        </w:rPr>
        <mc:AlternateContent>
          <mc:Choice Requires="wps">
            <w:drawing>
              <wp:anchor distT="0" distB="0" distL="114300" distR="114300" simplePos="0" relativeHeight="252390912" behindDoc="0" locked="0" layoutInCell="1" allowOverlap="1" wp14:anchorId="30DD6DC4" wp14:editId="39C8BC3D">
                <wp:simplePos x="0" y="0"/>
                <wp:positionH relativeFrom="column">
                  <wp:posOffset>3221990</wp:posOffset>
                </wp:positionH>
                <wp:positionV relativeFrom="paragraph">
                  <wp:posOffset>8890</wp:posOffset>
                </wp:positionV>
                <wp:extent cx="121920" cy="88900"/>
                <wp:effectExtent l="0" t="0" r="11430" b="25400"/>
                <wp:wrapNone/>
                <wp:docPr id="2141"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6DADA26" id="Oval 208" o:spid="_x0000_s1026" style="position:absolute;margin-left:253.7pt;margin-top:.7pt;width:9.6pt;height:7pt;z-index:25239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" fillcolor="#bbe0e3"/>
            </w:pict>
          </mc:Fallback>
        </mc:AlternateContent>
      </w:r>
    </w:p>
    <w:p w14:paraId="2410ECCF" w14:textId="77777777" w:rsidR="0055173D" w:rsidRPr="00E761DD" w:rsidRDefault="0055173D" w:rsidP="0055173D">
      <w:pPr>
        <w:autoSpaceDE w:val="0"/>
        <w:autoSpaceDN w:val="0"/>
        <w:adjustRightInd w:val="0"/>
        <w:jc w:val="both"/>
        <w:rPr>
          <w:rFonts w:ascii="Arial" w:hAnsi="Arial" w:cs="Arial"/>
          <w:b/>
          <w:bCs/>
          <w:sz w:val="28"/>
          <w:szCs w:val="28"/>
        </w:rPr>
      </w:pPr>
      <w:r w:rsidRPr="008B2D60">
        <w:rPr>
          <w:rFonts w:ascii="Arial" w:hAnsi="Arial" w:cs="Arial"/>
          <w:b/>
          <w:bCs/>
          <w:noProof/>
          <w:sz w:val="28"/>
          <w:szCs w:val="28"/>
        </w:rPr>
        <w:drawing>
          <wp:anchor distT="0" distB="0" distL="114300" distR="114300" simplePos="0" relativeHeight="252387840" behindDoc="0" locked="0" layoutInCell="1" allowOverlap="1" wp14:anchorId="64EA474D" wp14:editId="0ABE3855">
            <wp:simplePos x="0" y="0"/>
            <wp:positionH relativeFrom="column">
              <wp:posOffset>-495300</wp:posOffset>
            </wp:positionH>
            <wp:positionV relativeFrom="paragraph">
              <wp:posOffset>281945</wp:posOffset>
            </wp:positionV>
            <wp:extent cx="1264776" cy="1647825"/>
            <wp:effectExtent l="0" t="0" r="0" b="0"/>
            <wp:wrapSquare wrapText="bothSides"/>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4776" cy="1647825"/>
                    </a:xfrm>
                    <a:prstGeom prst="rect">
                      <a:avLst/>
                    </a:prstGeom>
                    <a:noFill/>
                  </pic:spPr>
                </pic:pic>
              </a:graphicData>
            </a:graphic>
          </wp:anchor>
        </w:drawing>
      </w:r>
    </w:p>
    <w:p w14:paraId="385988C2" w14:textId="77777777" w:rsidR="0055173D" w:rsidRPr="00E761DD" w:rsidRDefault="0055173D" w:rsidP="0055173D">
      <w:pPr>
        <w:autoSpaceDE w:val="0"/>
        <w:autoSpaceDN w:val="0"/>
        <w:adjustRightInd w:val="0"/>
        <w:jc w:val="both"/>
        <w:rPr>
          <w:rFonts w:ascii="Arial" w:hAnsi="Arial" w:cs="Arial"/>
          <w:b/>
          <w:bCs/>
          <w:sz w:val="28"/>
          <w:szCs w:val="28"/>
        </w:rPr>
      </w:pPr>
    </w:p>
    <w:p w14:paraId="5DE03FDC" w14:textId="77777777" w:rsidR="0055173D" w:rsidRPr="00E761DD" w:rsidRDefault="0055173D" w:rsidP="0055173D">
      <w:pPr>
        <w:autoSpaceDE w:val="0"/>
        <w:autoSpaceDN w:val="0"/>
        <w:adjustRightInd w:val="0"/>
        <w:jc w:val="both"/>
        <w:rPr>
          <w:rFonts w:ascii="Arial" w:hAnsi="Arial" w:cs="Arial"/>
          <w:b/>
          <w:bCs/>
          <w:sz w:val="28"/>
          <w:szCs w:val="28"/>
        </w:rPr>
      </w:pPr>
    </w:p>
    <w:p w14:paraId="7EFEBC66" w14:textId="77777777" w:rsidR="0055173D" w:rsidRPr="00E761DD" w:rsidRDefault="0055173D" w:rsidP="0055173D">
      <w:pPr>
        <w:autoSpaceDE w:val="0"/>
        <w:autoSpaceDN w:val="0"/>
        <w:adjustRightInd w:val="0"/>
        <w:jc w:val="both"/>
        <w:rPr>
          <w:rFonts w:ascii="Arial" w:hAnsi="Arial" w:cs="Arial"/>
          <w:b/>
          <w:bCs/>
          <w:noProof/>
          <w:sz w:val="28"/>
          <w:szCs w:val="28"/>
        </w:rPr>
      </w:pPr>
    </w:p>
    <w:p w14:paraId="0D8EA153" w14:textId="77777777" w:rsidR="0055173D" w:rsidRPr="00E761DD" w:rsidRDefault="0055173D" w:rsidP="0055173D">
      <w:pPr>
        <w:autoSpaceDE w:val="0"/>
        <w:autoSpaceDN w:val="0"/>
        <w:adjustRightInd w:val="0"/>
        <w:jc w:val="both"/>
        <w:rPr>
          <w:rFonts w:ascii="Arial" w:hAnsi="Arial" w:cs="Arial"/>
          <w:b/>
          <w:bCs/>
          <w:noProof/>
          <w:sz w:val="28"/>
          <w:szCs w:val="28"/>
        </w:rPr>
      </w:pPr>
      <w:r w:rsidRPr="008B2D60">
        <w:rPr>
          <w:rFonts w:ascii="Arial" w:hAnsi="Arial" w:cs="Arial"/>
          <w:noProof/>
        </w:rPr>
        <mc:AlternateContent>
          <mc:Choice Requires="wps">
            <w:drawing>
              <wp:anchor distT="0" distB="0" distL="114300" distR="114300" simplePos="0" relativeHeight="252391936" behindDoc="0" locked="0" layoutInCell="1" allowOverlap="1" wp14:anchorId="3E83C2CF" wp14:editId="5FD5664D">
                <wp:simplePos x="0" y="0"/>
                <wp:positionH relativeFrom="column">
                  <wp:posOffset>3535680</wp:posOffset>
                </wp:positionH>
                <wp:positionV relativeFrom="paragraph">
                  <wp:posOffset>100330</wp:posOffset>
                </wp:positionV>
                <wp:extent cx="121920" cy="88900"/>
                <wp:effectExtent l="0" t="0" r="11430" b="25400"/>
                <wp:wrapNone/>
                <wp:docPr id="2142"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FFFF00"/>
                        </a:solidFill>
                        <a:ln w="9525" algn="ctr">
                          <a:solidFill>
                            <a:srgbClr val="000000"/>
                          </a:solidFill>
                          <a:round/>
                          <a:headEnd/>
                          <a:tailEnd/>
                        </a:ln>
                      </wps:spPr>
                      <wps:bodyPr/>
                    </wps:wsp>
                  </a:graphicData>
                </a:graphic>
              </wp:anchor>
            </w:drawing>
          </mc:Choice>
          <mc:Fallback>
            <w:pict>
              <v:oval w14:anchorId="732DF746" id="Oval 219" o:spid="_x0000_s1026" style="position:absolute;margin-left:278.4pt;margin-top:7.9pt;width:9.6pt;height:7pt;z-index:25239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" fillcolor="yellow"/>
            </w:pict>
          </mc:Fallback>
        </mc:AlternateContent>
      </w:r>
    </w:p>
    <w:p w14:paraId="33CFA1D4" w14:textId="77777777" w:rsidR="0055173D" w:rsidRPr="00E761DD" w:rsidRDefault="0055173D" w:rsidP="0055173D">
      <w:pPr>
        <w:autoSpaceDE w:val="0"/>
        <w:autoSpaceDN w:val="0"/>
        <w:adjustRightInd w:val="0"/>
        <w:jc w:val="both"/>
        <w:rPr>
          <w:rFonts w:ascii="Arial" w:hAnsi="Arial" w:cs="Arial"/>
          <w:b/>
          <w:bCs/>
          <w:noProof/>
          <w:sz w:val="28"/>
          <w:szCs w:val="28"/>
        </w:rPr>
      </w:pPr>
    </w:p>
    <w:p w14:paraId="3F801017" w14:textId="77777777" w:rsidR="0055173D" w:rsidRPr="00E761DD" w:rsidRDefault="0055173D" w:rsidP="0055173D">
      <w:pPr>
        <w:autoSpaceDE w:val="0"/>
        <w:autoSpaceDN w:val="0"/>
        <w:adjustRightInd w:val="0"/>
        <w:jc w:val="both"/>
        <w:rPr>
          <w:rFonts w:ascii="Arial" w:hAnsi="Arial" w:cs="Arial"/>
          <w:b/>
          <w:bCs/>
          <w:noProof/>
          <w:sz w:val="28"/>
          <w:szCs w:val="28"/>
        </w:rPr>
      </w:pPr>
    </w:p>
    <w:p w14:paraId="2EF62689" w14:textId="77777777" w:rsidR="0055173D" w:rsidRPr="00E761DD" w:rsidRDefault="0055173D" w:rsidP="0055173D">
      <w:pPr>
        <w:autoSpaceDE w:val="0"/>
        <w:autoSpaceDN w:val="0"/>
        <w:adjustRightInd w:val="0"/>
        <w:jc w:val="both"/>
        <w:rPr>
          <w:rFonts w:ascii="Arial" w:hAnsi="Arial" w:cs="Arial"/>
          <w:b/>
          <w:bCs/>
          <w:noProof/>
          <w:sz w:val="28"/>
          <w:szCs w:val="28"/>
        </w:rPr>
      </w:pPr>
    </w:p>
    <w:p w14:paraId="5FC9EE3F" w14:textId="77777777" w:rsidR="0055173D" w:rsidRPr="00C5703A" w:rsidRDefault="0055173D" w:rsidP="0053030F">
      <w:pPr>
        <w:jc w:val="center"/>
        <w:rPr>
          <w:rFonts w:ascii="Arial" w:hAnsi="Arial" w:cs="Arial"/>
          <w:b/>
          <w:sz w:val="28"/>
          <w:szCs w:val="28"/>
        </w:rPr>
      </w:pPr>
      <w:bookmarkStart w:id="146" w:name="_Hlk68617326"/>
    </w:p>
    <w:p w14:paraId="21D21F74" w14:textId="77777777" w:rsidR="0055173D" w:rsidRPr="00C5703A" w:rsidRDefault="0055173D" w:rsidP="0053030F">
      <w:pPr>
        <w:jc w:val="center"/>
        <w:rPr>
          <w:rFonts w:ascii="Arial" w:hAnsi="Arial" w:cs="Arial"/>
          <w:b/>
          <w:sz w:val="28"/>
          <w:szCs w:val="28"/>
        </w:rPr>
      </w:pPr>
    </w:p>
    <w:p w14:paraId="3FADED4C" w14:textId="77777777" w:rsidR="0055173D" w:rsidRPr="00C5703A" w:rsidRDefault="0055173D" w:rsidP="0053030F">
      <w:pPr>
        <w:jc w:val="center"/>
        <w:rPr>
          <w:rFonts w:ascii="Arial" w:hAnsi="Arial" w:cs="Arial"/>
          <w:b/>
          <w:sz w:val="28"/>
          <w:szCs w:val="28"/>
        </w:rPr>
      </w:pPr>
    </w:p>
    <w:bookmarkEnd w:id="146"/>
    <w:p w14:paraId="53E68C7A" w14:textId="7D9F0B5A" w:rsidR="0055173D" w:rsidRDefault="0055173D" w:rsidP="00313490">
      <w:pPr>
        <w:jc w:val="center"/>
        <w:rPr>
          <w:rFonts w:ascii="Arial" w:hAnsi="Arial" w:cs="Arial"/>
          <w:b/>
          <w:sz w:val="28"/>
          <w:szCs w:val="28"/>
        </w:rPr>
      </w:pPr>
    </w:p>
    <w:p w14:paraId="59837C6C" w14:textId="24491779" w:rsidR="002B7A9A" w:rsidRDefault="002B7A9A" w:rsidP="00313490">
      <w:pPr>
        <w:jc w:val="center"/>
        <w:rPr>
          <w:rFonts w:ascii="Arial" w:hAnsi="Arial" w:cs="Arial"/>
          <w:b/>
          <w:sz w:val="28"/>
          <w:szCs w:val="28"/>
        </w:rPr>
      </w:pPr>
    </w:p>
    <w:tbl>
      <w:tblPr>
        <w:tblStyle w:val="TableGrid"/>
        <w:tblpPr w:leftFromText="180" w:rightFromText="180" w:vertAnchor="text" w:horzAnchor="margin" w:tblpY="-14"/>
        <w:tblW w:w="0" w:type="auto"/>
        <w:tblLook w:val="04A0" w:firstRow="1" w:lastRow="0" w:firstColumn="1" w:lastColumn="0" w:noHBand="0" w:noVBand="1"/>
      </w:tblPr>
      <w:tblGrid>
        <w:gridCol w:w="9350"/>
      </w:tblGrid>
      <w:tr w:rsidR="002B7A9A" w14:paraId="3A36A3D4" w14:textId="77777777" w:rsidTr="00F677A8">
        <w:tc>
          <w:tcPr>
            <w:tcW w:w="9350" w:type="dxa"/>
          </w:tcPr>
          <w:p w14:paraId="6EF14D7D" w14:textId="77777777" w:rsidR="002B7A9A" w:rsidRDefault="002B7A9A" w:rsidP="00F677A8">
            <w:pPr>
              <w:kinsoku w:val="0"/>
              <w:overflowPunct w:val="0"/>
              <w:textAlignment w:val="baseline"/>
              <w:rPr>
                <w:rFonts w:ascii="Arial" w:hAnsi="Arial" w:cs="Arial"/>
                <w:sz w:val="20"/>
                <w:szCs w:val="20"/>
              </w:rPr>
            </w:pPr>
            <w:r>
              <w:rPr>
                <w:rFonts w:ascii="Arial" w:hAnsi="Arial" w:cs="Arial"/>
                <w:sz w:val="20"/>
                <w:szCs w:val="20"/>
              </w:rPr>
              <w:t>1.</w:t>
            </w:r>
            <w:r w:rsidRPr="0037283D">
              <w:rPr>
                <w:rFonts w:ascii="Arial" w:hAnsi="Arial" w:cs="Arial"/>
                <w:color w:val="FFC000"/>
                <w:sz w:val="20"/>
                <w:szCs w:val="20"/>
              </w:rPr>
              <w:t xml:space="preserve"> </w:t>
            </w:r>
            <w:r w:rsidRPr="002B7A9A">
              <w:rPr>
                <w:rFonts w:ascii="Arial" w:hAnsi="Arial" w:cs="Arial"/>
                <w:color w:val="FFC000"/>
                <w:sz w:val="20"/>
                <w:szCs w:val="20"/>
              </w:rPr>
              <w:t>Orange</w:t>
            </w:r>
            <w:r w:rsidRPr="0037283D">
              <w:rPr>
                <w:rFonts w:ascii="Arial" w:hAnsi="Arial" w:cs="Arial"/>
                <w:color w:val="FFC000"/>
                <w:sz w:val="20"/>
                <w:szCs w:val="20"/>
              </w:rPr>
              <w:t xml:space="preserve"> </w:t>
            </w:r>
            <w:r>
              <w:rPr>
                <w:rFonts w:ascii="Arial" w:hAnsi="Arial" w:cs="Arial"/>
                <w:sz w:val="20"/>
                <w:szCs w:val="20"/>
              </w:rPr>
              <w:t>– Ozark Guidance Center</w:t>
            </w:r>
          </w:p>
        </w:tc>
      </w:tr>
      <w:tr w:rsidR="002B7A9A" w14:paraId="42A97D81" w14:textId="77777777" w:rsidTr="00F677A8">
        <w:tc>
          <w:tcPr>
            <w:tcW w:w="9350" w:type="dxa"/>
          </w:tcPr>
          <w:p w14:paraId="5D37D9C0" w14:textId="77777777" w:rsidR="002B7A9A" w:rsidRDefault="002B7A9A" w:rsidP="00F677A8">
            <w:pPr>
              <w:kinsoku w:val="0"/>
              <w:overflowPunct w:val="0"/>
              <w:textAlignment w:val="baseline"/>
              <w:rPr>
                <w:rFonts w:ascii="Arial" w:hAnsi="Arial" w:cs="Arial"/>
                <w:sz w:val="20"/>
                <w:szCs w:val="20"/>
              </w:rPr>
            </w:pPr>
            <w:r>
              <w:rPr>
                <w:rFonts w:ascii="Arial" w:hAnsi="Arial" w:cs="Arial"/>
                <w:sz w:val="20"/>
                <w:szCs w:val="20"/>
              </w:rPr>
              <w:t xml:space="preserve">2. </w:t>
            </w:r>
            <w:r w:rsidRPr="00DF78DC">
              <w:rPr>
                <w:rFonts w:ascii="Arial" w:hAnsi="Arial" w:cs="Arial"/>
                <w:color w:val="FFFFFF" w:themeColor="background1"/>
                <w:sz w:val="20"/>
                <w:szCs w:val="20"/>
                <w:highlight w:val="black"/>
              </w:rPr>
              <w:t>White</w:t>
            </w:r>
            <w:r>
              <w:rPr>
                <w:rFonts w:ascii="Arial" w:hAnsi="Arial" w:cs="Arial"/>
                <w:sz w:val="20"/>
                <w:szCs w:val="20"/>
              </w:rPr>
              <w:t xml:space="preserve"> – Western AR Counseling and Guidance Center</w:t>
            </w:r>
          </w:p>
        </w:tc>
      </w:tr>
      <w:tr w:rsidR="002B7A9A" w14:paraId="7A58CB6B" w14:textId="77777777" w:rsidTr="00F677A8">
        <w:tc>
          <w:tcPr>
            <w:tcW w:w="9350" w:type="dxa"/>
          </w:tcPr>
          <w:p w14:paraId="7B40A722" w14:textId="77777777" w:rsidR="002B7A9A" w:rsidRDefault="002B7A9A" w:rsidP="00F677A8">
            <w:pPr>
              <w:kinsoku w:val="0"/>
              <w:overflowPunct w:val="0"/>
              <w:textAlignment w:val="baseline"/>
              <w:rPr>
                <w:rFonts w:ascii="Arial" w:hAnsi="Arial" w:cs="Arial"/>
                <w:sz w:val="20"/>
                <w:szCs w:val="20"/>
              </w:rPr>
            </w:pPr>
            <w:r>
              <w:rPr>
                <w:rFonts w:ascii="Arial" w:hAnsi="Arial" w:cs="Arial"/>
                <w:sz w:val="20"/>
                <w:szCs w:val="20"/>
              </w:rPr>
              <w:t xml:space="preserve">3. </w:t>
            </w:r>
            <w:r w:rsidRPr="0037283D">
              <w:rPr>
                <w:rFonts w:ascii="Arial" w:hAnsi="Arial" w:cs="Arial"/>
                <w:color w:val="C4BC96" w:themeColor="background2" w:themeShade="BF"/>
                <w:sz w:val="20"/>
                <w:szCs w:val="20"/>
              </w:rPr>
              <w:t>Gray</w:t>
            </w:r>
            <w:r>
              <w:rPr>
                <w:rFonts w:ascii="Arial" w:hAnsi="Arial" w:cs="Arial"/>
                <w:sz w:val="20"/>
                <w:szCs w:val="20"/>
              </w:rPr>
              <w:t xml:space="preserve"> – Recovery Centers for Arkansas</w:t>
            </w:r>
          </w:p>
        </w:tc>
      </w:tr>
      <w:tr w:rsidR="002B7A9A" w14:paraId="55B95BF6" w14:textId="77777777" w:rsidTr="00F677A8">
        <w:tc>
          <w:tcPr>
            <w:tcW w:w="9350" w:type="dxa"/>
          </w:tcPr>
          <w:p w14:paraId="3B80C2AE" w14:textId="77777777" w:rsidR="002B7A9A" w:rsidRDefault="002B7A9A" w:rsidP="00F677A8">
            <w:pPr>
              <w:kinsoku w:val="0"/>
              <w:overflowPunct w:val="0"/>
              <w:textAlignment w:val="baseline"/>
              <w:rPr>
                <w:rFonts w:ascii="Arial" w:hAnsi="Arial" w:cs="Arial"/>
                <w:sz w:val="20"/>
                <w:szCs w:val="20"/>
              </w:rPr>
            </w:pPr>
            <w:r>
              <w:rPr>
                <w:rFonts w:ascii="Arial" w:hAnsi="Arial" w:cs="Arial"/>
                <w:sz w:val="20"/>
                <w:szCs w:val="20"/>
              </w:rPr>
              <w:t xml:space="preserve">4. </w:t>
            </w:r>
            <w:r w:rsidRPr="0037283D">
              <w:rPr>
                <w:rFonts w:ascii="Arial" w:hAnsi="Arial" w:cs="Arial"/>
                <w:color w:val="00B0F0"/>
                <w:sz w:val="20"/>
                <w:szCs w:val="20"/>
              </w:rPr>
              <w:t>Blue</w:t>
            </w:r>
            <w:r>
              <w:rPr>
                <w:rFonts w:ascii="Arial" w:hAnsi="Arial" w:cs="Arial"/>
                <w:sz w:val="20"/>
                <w:szCs w:val="20"/>
              </w:rPr>
              <w:t xml:space="preserve"> – Tenth District Substance Abuse Program (New Beginnings)</w:t>
            </w:r>
          </w:p>
        </w:tc>
      </w:tr>
      <w:tr w:rsidR="002B7A9A" w14:paraId="6878D743" w14:textId="77777777" w:rsidTr="00F677A8">
        <w:tc>
          <w:tcPr>
            <w:tcW w:w="9350" w:type="dxa"/>
          </w:tcPr>
          <w:p w14:paraId="4309C289" w14:textId="77777777" w:rsidR="002B7A9A" w:rsidRDefault="002B7A9A" w:rsidP="00F677A8">
            <w:pPr>
              <w:kinsoku w:val="0"/>
              <w:overflowPunct w:val="0"/>
              <w:textAlignment w:val="baseline"/>
              <w:rPr>
                <w:rFonts w:ascii="Arial" w:hAnsi="Arial" w:cs="Arial"/>
                <w:sz w:val="20"/>
                <w:szCs w:val="20"/>
              </w:rPr>
            </w:pPr>
            <w:r>
              <w:rPr>
                <w:rFonts w:ascii="Arial" w:hAnsi="Arial" w:cs="Arial"/>
                <w:sz w:val="20"/>
                <w:szCs w:val="20"/>
              </w:rPr>
              <w:t xml:space="preserve">5. </w:t>
            </w:r>
            <w:r w:rsidRPr="0037283D">
              <w:rPr>
                <w:rFonts w:ascii="Arial" w:hAnsi="Arial" w:cs="Arial"/>
                <w:color w:val="FF0000"/>
                <w:sz w:val="20"/>
                <w:szCs w:val="20"/>
              </w:rPr>
              <w:t>Red</w:t>
            </w:r>
            <w:r>
              <w:rPr>
                <w:rFonts w:ascii="Arial" w:hAnsi="Arial" w:cs="Arial"/>
                <w:sz w:val="20"/>
                <w:szCs w:val="20"/>
              </w:rPr>
              <w:t>- Counseling Associates</w:t>
            </w:r>
          </w:p>
        </w:tc>
      </w:tr>
      <w:tr w:rsidR="002B7A9A" w14:paraId="004B28B4" w14:textId="77777777" w:rsidTr="00F677A8">
        <w:tc>
          <w:tcPr>
            <w:tcW w:w="9350" w:type="dxa"/>
          </w:tcPr>
          <w:p w14:paraId="7EE708D7" w14:textId="77777777" w:rsidR="002B7A9A" w:rsidRDefault="002B7A9A" w:rsidP="00F677A8">
            <w:pPr>
              <w:kinsoku w:val="0"/>
              <w:overflowPunct w:val="0"/>
              <w:textAlignment w:val="baseline"/>
              <w:rPr>
                <w:rFonts w:ascii="Arial" w:hAnsi="Arial" w:cs="Arial"/>
                <w:sz w:val="20"/>
                <w:szCs w:val="20"/>
              </w:rPr>
            </w:pPr>
            <w:r>
              <w:rPr>
                <w:rFonts w:ascii="Arial" w:hAnsi="Arial" w:cs="Arial"/>
                <w:sz w:val="20"/>
                <w:szCs w:val="20"/>
              </w:rPr>
              <w:t xml:space="preserve">6. </w:t>
            </w:r>
            <w:r w:rsidRPr="0037283D">
              <w:rPr>
                <w:rFonts w:ascii="Arial" w:hAnsi="Arial" w:cs="Arial"/>
                <w:color w:val="7030A0"/>
                <w:sz w:val="20"/>
                <w:szCs w:val="20"/>
              </w:rPr>
              <w:t>Purple</w:t>
            </w:r>
            <w:r>
              <w:rPr>
                <w:rFonts w:ascii="Arial" w:hAnsi="Arial" w:cs="Arial"/>
                <w:sz w:val="20"/>
                <w:szCs w:val="20"/>
              </w:rPr>
              <w:t xml:space="preserve"> – Northeast Arkansas Community Mental Health</w:t>
            </w:r>
          </w:p>
        </w:tc>
      </w:tr>
      <w:tr w:rsidR="002B7A9A" w14:paraId="6C6D7186" w14:textId="77777777" w:rsidTr="00F677A8">
        <w:tc>
          <w:tcPr>
            <w:tcW w:w="9350" w:type="dxa"/>
          </w:tcPr>
          <w:p w14:paraId="5E6539F6" w14:textId="77777777" w:rsidR="002B7A9A" w:rsidRDefault="002B7A9A" w:rsidP="00F677A8">
            <w:pPr>
              <w:kinsoku w:val="0"/>
              <w:overflowPunct w:val="0"/>
              <w:textAlignment w:val="baseline"/>
              <w:rPr>
                <w:rFonts w:ascii="Arial" w:hAnsi="Arial" w:cs="Arial"/>
                <w:sz w:val="20"/>
                <w:szCs w:val="20"/>
              </w:rPr>
            </w:pPr>
            <w:r>
              <w:rPr>
                <w:rFonts w:ascii="Arial" w:hAnsi="Arial" w:cs="Arial"/>
                <w:sz w:val="20"/>
                <w:szCs w:val="20"/>
              </w:rPr>
              <w:t xml:space="preserve">7. </w:t>
            </w:r>
            <w:r w:rsidRPr="0037283D">
              <w:rPr>
                <w:rFonts w:ascii="Arial" w:hAnsi="Arial" w:cs="Arial"/>
                <w:color w:val="FFFF00"/>
                <w:sz w:val="20"/>
                <w:szCs w:val="20"/>
                <w:highlight w:val="black"/>
              </w:rPr>
              <w:t>Yellow</w:t>
            </w:r>
            <w:r>
              <w:rPr>
                <w:rFonts w:ascii="Arial" w:hAnsi="Arial" w:cs="Arial"/>
                <w:sz w:val="20"/>
                <w:szCs w:val="20"/>
              </w:rPr>
              <w:t xml:space="preserve"> – The PAT Center</w:t>
            </w:r>
          </w:p>
        </w:tc>
      </w:tr>
      <w:tr w:rsidR="002B7A9A" w14:paraId="1CDBE8F9" w14:textId="77777777" w:rsidTr="00F677A8">
        <w:tc>
          <w:tcPr>
            <w:tcW w:w="9350" w:type="dxa"/>
          </w:tcPr>
          <w:p w14:paraId="3DA92421" w14:textId="77777777" w:rsidR="002B7A9A" w:rsidRDefault="002B7A9A" w:rsidP="00F677A8">
            <w:pPr>
              <w:kinsoku w:val="0"/>
              <w:overflowPunct w:val="0"/>
              <w:textAlignment w:val="baseline"/>
              <w:rPr>
                <w:rFonts w:ascii="Arial" w:hAnsi="Arial" w:cs="Arial"/>
                <w:sz w:val="20"/>
                <w:szCs w:val="20"/>
              </w:rPr>
            </w:pPr>
            <w:r>
              <w:rPr>
                <w:rFonts w:ascii="Arial" w:hAnsi="Arial" w:cs="Arial"/>
                <w:sz w:val="20"/>
                <w:szCs w:val="20"/>
              </w:rPr>
              <w:t xml:space="preserve">8. </w:t>
            </w:r>
            <w:r>
              <w:rPr>
                <w:rFonts w:ascii="Arial" w:hAnsi="Arial" w:cs="Arial"/>
                <w:color w:val="00B050"/>
                <w:sz w:val="20"/>
                <w:szCs w:val="20"/>
              </w:rPr>
              <w:t>Green</w:t>
            </w:r>
            <w:r>
              <w:rPr>
                <w:rFonts w:ascii="Arial" w:hAnsi="Arial" w:cs="Arial"/>
                <w:sz w:val="20"/>
                <w:szCs w:val="20"/>
              </w:rPr>
              <w:t xml:space="preserve"> – Harbor House </w:t>
            </w:r>
          </w:p>
        </w:tc>
      </w:tr>
    </w:tbl>
    <w:p w14:paraId="23164770" w14:textId="77777777" w:rsidR="002B7A9A" w:rsidRPr="00E761DD" w:rsidRDefault="002B7A9A" w:rsidP="00313490">
      <w:pPr>
        <w:jc w:val="center"/>
        <w:rPr>
          <w:rFonts w:ascii="Arial" w:hAnsi="Arial" w:cs="Arial"/>
          <w:b/>
          <w:sz w:val="28"/>
          <w:szCs w:val="28"/>
        </w:rPr>
      </w:pPr>
    </w:p>
    <w:p w14:paraId="1CB4893E" w14:textId="77777777" w:rsidR="0055173D" w:rsidRPr="00E761DD" w:rsidRDefault="0055173D" w:rsidP="00313490">
      <w:pPr>
        <w:jc w:val="center"/>
        <w:rPr>
          <w:rFonts w:ascii="Arial" w:hAnsi="Arial" w:cs="Arial"/>
          <w:b/>
          <w:sz w:val="28"/>
          <w:szCs w:val="28"/>
        </w:rPr>
      </w:pPr>
    </w:p>
    <w:p w14:paraId="10AE23DD" w14:textId="77777777" w:rsidR="0055173D" w:rsidRPr="00E761DD" w:rsidRDefault="0055173D" w:rsidP="00410C75">
      <w:pPr>
        <w:pStyle w:val="ListParagraph"/>
        <w:numPr>
          <w:ilvl w:val="0"/>
          <w:numId w:val="128"/>
        </w:numPr>
        <w:rPr>
          <w:rFonts w:ascii="Arial" w:hAnsi="Arial" w:cs="Arial"/>
          <w:sz w:val="22"/>
          <w:szCs w:val="22"/>
        </w:rPr>
      </w:pPr>
      <w:r w:rsidRPr="00E761DD">
        <w:rPr>
          <w:rFonts w:ascii="Arial" w:hAnsi="Arial" w:cs="Arial"/>
          <w:b/>
          <w:bCs/>
          <w:sz w:val="22"/>
          <w:szCs w:val="22"/>
        </w:rPr>
        <w:t>Western Arkansas Counseling and Guidance has a contract for- Adult residential, Adolescent Residential, Specialized Women’s Services, and Outpatient</w:t>
      </w:r>
      <w:r w:rsidRPr="00E761DD">
        <w:rPr>
          <w:rFonts w:ascii="Arial" w:hAnsi="Arial" w:cs="Arial"/>
          <w:sz w:val="22"/>
          <w:szCs w:val="22"/>
        </w:rPr>
        <w:t xml:space="preserve"> (all), and </w:t>
      </w:r>
      <w:r w:rsidRPr="00E761DD">
        <w:rPr>
          <w:rFonts w:ascii="Arial" w:hAnsi="Arial" w:cs="Arial"/>
          <w:b/>
          <w:bCs/>
          <w:sz w:val="22"/>
          <w:szCs w:val="22"/>
        </w:rPr>
        <w:t>RADD Observation Detox</w:t>
      </w:r>
      <w:r w:rsidRPr="00E761DD">
        <w:rPr>
          <w:rFonts w:ascii="Arial" w:hAnsi="Arial" w:cs="Arial"/>
          <w:sz w:val="22"/>
          <w:szCs w:val="22"/>
        </w:rPr>
        <w:t xml:space="preserve"> (Crawford, Franklin, Logan, Polk, Scott, Sebastian)</w:t>
      </w:r>
    </w:p>
    <w:p w14:paraId="03A29C2C" w14:textId="215DDEE5" w:rsidR="0055173D" w:rsidRPr="00E761DD" w:rsidRDefault="0055173D" w:rsidP="00410C75">
      <w:pPr>
        <w:pStyle w:val="ListParagraph"/>
        <w:numPr>
          <w:ilvl w:val="0"/>
          <w:numId w:val="128"/>
        </w:numPr>
        <w:rPr>
          <w:rFonts w:ascii="Arial" w:hAnsi="Arial" w:cs="Arial"/>
          <w:sz w:val="22"/>
          <w:szCs w:val="22"/>
        </w:rPr>
      </w:pPr>
      <w:r w:rsidRPr="00E761DD">
        <w:rPr>
          <w:rFonts w:ascii="Arial" w:hAnsi="Arial" w:cs="Arial"/>
          <w:b/>
          <w:bCs/>
          <w:sz w:val="22"/>
          <w:szCs w:val="22"/>
        </w:rPr>
        <w:t>10</w:t>
      </w:r>
      <w:r w:rsidRPr="00E761DD">
        <w:rPr>
          <w:rFonts w:ascii="Arial" w:hAnsi="Arial" w:cs="Arial"/>
          <w:b/>
          <w:bCs/>
          <w:sz w:val="22"/>
          <w:szCs w:val="22"/>
          <w:vertAlign w:val="superscript"/>
        </w:rPr>
        <w:t>th</w:t>
      </w:r>
      <w:r w:rsidRPr="00E761DD">
        <w:rPr>
          <w:rFonts w:ascii="Arial" w:hAnsi="Arial" w:cs="Arial"/>
          <w:b/>
          <w:bCs/>
          <w:sz w:val="22"/>
          <w:szCs w:val="22"/>
        </w:rPr>
        <w:t xml:space="preserve"> District – Adult Residential, Outpatient, RADD Observation Detox (no adolescent services)</w:t>
      </w:r>
      <w:r w:rsidRPr="00E761DD">
        <w:rPr>
          <w:rFonts w:ascii="Arial" w:hAnsi="Arial" w:cs="Arial"/>
          <w:sz w:val="22"/>
          <w:szCs w:val="22"/>
        </w:rPr>
        <w:t xml:space="preserve"> (Area 4 all except Union, Area </w:t>
      </w:r>
      <w:proofErr w:type="gramStart"/>
      <w:r w:rsidRPr="00E761DD">
        <w:rPr>
          <w:rFonts w:ascii="Arial" w:hAnsi="Arial" w:cs="Arial"/>
          <w:sz w:val="22"/>
          <w:szCs w:val="22"/>
        </w:rPr>
        <w:t>7</w:t>
      </w:r>
      <w:proofErr w:type="gramEnd"/>
      <w:r w:rsidRPr="00E761DD">
        <w:rPr>
          <w:rFonts w:ascii="Arial" w:hAnsi="Arial" w:cs="Arial"/>
          <w:sz w:val="22"/>
          <w:szCs w:val="22"/>
        </w:rPr>
        <w:t xml:space="preserve"> and Area 10)</w:t>
      </w:r>
    </w:p>
    <w:p w14:paraId="104DF105" w14:textId="77777777" w:rsidR="0055173D" w:rsidRPr="00E761DD" w:rsidRDefault="0055173D" w:rsidP="00410C75">
      <w:pPr>
        <w:pStyle w:val="ListParagraph"/>
        <w:numPr>
          <w:ilvl w:val="0"/>
          <w:numId w:val="128"/>
        </w:numPr>
        <w:rPr>
          <w:rFonts w:ascii="Arial" w:hAnsi="Arial" w:cs="Arial"/>
          <w:sz w:val="22"/>
          <w:szCs w:val="22"/>
        </w:rPr>
      </w:pPr>
      <w:r w:rsidRPr="00E761DD">
        <w:rPr>
          <w:rFonts w:ascii="Arial" w:hAnsi="Arial" w:cs="Arial"/>
          <w:b/>
          <w:bCs/>
          <w:sz w:val="22"/>
          <w:szCs w:val="22"/>
        </w:rPr>
        <w:t>Counseling Associates – Outpatient (Adult and Adolescent)</w:t>
      </w:r>
      <w:r w:rsidRPr="00E761DD">
        <w:rPr>
          <w:rFonts w:ascii="Arial" w:hAnsi="Arial" w:cs="Arial"/>
          <w:sz w:val="22"/>
          <w:szCs w:val="22"/>
        </w:rPr>
        <w:t xml:space="preserve"> (Johnson, Yell, Perry, Conway, Faulkner, Pope, Searcy, Van Buren, Cleburne, Stone)</w:t>
      </w:r>
    </w:p>
    <w:p w14:paraId="192406AA" w14:textId="77777777" w:rsidR="0055173D" w:rsidRPr="00E761DD" w:rsidRDefault="0055173D" w:rsidP="00410C75">
      <w:pPr>
        <w:pStyle w:val="ListParagraph"/>
        <w:numPr>
          <w:ilvl w:val="0"/>
          <w:numId w:val="128"/>
        </w:numPr>
        <w:rPr>
          <w:rFonts w:ascii="Arial" w:hAnsi="Arial" w:cs="Arial"/>
          <w:sz w:val="22"/>
          <w:szCs w:val="22"/>
        </w:rPr>
      </w:pPr>
      <w:r w:rsidRPr="00E761DD">
        <w:rPr>
          <w:rFonts w:ascii="Arial" w:hAnsi="Arial" w:cs="Arial"/>
          <w:b/>
          <w:bCs/>
          <w:sz w:val="22"/>
          <w:szCs w:val="22"/>
        </w:rPr>
        <w:t>Harbor House – Adult Residential, Adolescent Residential, Outpatient (all), Specialized Women’s Services, RADD Observation Detox</w:t>
      </w:r>
      <w:r w:rsidRPr="00E761DD">
        <w:rPr>
          <w:rFonts w:ascii="Arial" w:hAnsi="Arial" w:cs="Arial"/>
          <w:sz w:val="22"/>
          <w:szCs w:val="22"/>
        </w:rPr>
        <w:t xml:space="preserve"> (All Area 2, 3, and 4)</w:t>
      </w:r>
    </w:p>
    <w:p w14:paraId="162063EE" w14:textId="77777777" w:rsidR="0055173D" w:rsidRPr="00E761DD" w:rsidRDefault="0055173D" w:rsidP="00410C75">
      <w:pPr>
        <w:pStyle w:val="ListParagraph"/>
        <w:numPr>
          <w:ilvl w:val="0"/>
          <w:numId w:val="128"/>
        </w:numPr>
        <w:rPr>
          <w:rFonts w:ascii="Arial" w:hAnsi="Arial" w:cs="Arial"/>
          <w:sz w:val="22"/>
          <w:szCs w:val="22"/>
        </w:rPr>
      </w:pPr>
      <w:r w:rsidRPr="00E761DD">
        <w:rPr>
          <w:rFonts w:ascii="Arial" w:hAnsi="Arial" w:cs="Arial"/>
          <w:b/>
          <w:bCs/>
          <w:sz w:val="22"/>
          <w:szCs w:val="22"/>
        </w:rPr>
        <w:t>Northeast AR CMH – Adult Residential, Adolescent Residential, Outpatient all, Specialized Women’s Services, RADD Observation Detox</w:t>
      </w:r>
      <w:r w:rsidRPr="00E761DD">
        <w:rPr>
          <w:rFonts w:ascii="Arial" w:hAnsi="Arial" w:cs="Arial"/>
          <w:sz w:val="22"/>
          <w:szCs w:val="22"/>
        </w:rPr>
        <w:t xml:space="preserve"> Area 8, Crittenden, Cross, Independence, Jackson, Poinsett, White, Woodruff, Lee, Monroe, Phillips, St. Francis)</w:t>
      </w:r>
    </w:p>
    <w:p w14:paraId="73A64F77" w14:textId="77777777" w:rsidR="0055173D" w:rsidRPr="00E761DD" w:rsidRDefault="0055173D" w:rsidP="00410C75">
      <w:pPr>
        <w:pStyle w:val="ListParagraph"/>
        <w:numPr>
          <w:ilvl w:val="0"/>
          <w:numId w:val="128"/>
        </w:numPr>
        <w:rPr>
          <w:rFonts w:ascii="Arial" w:hAnsi="Arial" w:cs="Arial"/>
          <w:sz w:val="22"/>
          <w:szCs w:val="22"/>
        </w:rPr>
      </w:pPr>
      <w:r w:rsidRPr="00E761DD">
        <w:rPr>
          <w:rFonts w:ascii="Arial" w:hAnsi="Arial" w:cs="Arial"/>
          <w:b/>
          <w:bCs/>
          <w:sz w:val="22"/>
          <w:szCs w:val="22"/>
        </w:rPr>
        <w:t>Ozark Guidance Center – Adult Residential, Outpatient (all), Specialized Women’s Services, RADD Observation Detox</w:t>
      </w:r>
      <w:r w:rsidRPr="00E761DD">
        <w:rPr>
          <w:rFonts w:ascii="Arial" w:hAnsi="Arial" w:cs="Arial"/>
          <w:sz w:val="22"/>
          <w:szCs w:val="22"/>
        </w:rPr>
        <w:t xml:space="preserve"> (Area 1, Baxter, Boone, Marion, Newton)</w:t>
      </w:r>
    </w:p>
    <w:p w14:paraId="4E43764D" w14:textId="77777777" w:rsidR="0055173D" w:rsidRPr="00E761DD" w:rsidRDefault="0055173D" w:rsidP="00410C75">
      <w:pPr>
        <w:pStyle w:val="ListParagraph"/>
        <w:numPr>
          <w:ilvl w:val="0"/>
          <w:numId w:val="128"/>
        </w:numPr>
        <w:rPr>
          <w:rFonts w:ascii="Arial" w:hAnsi="Arial" w:cs="Arial"/>
          <w:sz w:val="22"/>
          <w:szCs w:val="22"/>
        </w:rPr>
      </w:pPr>
      <w:r w:rsidRPr="00E761DD">
        <w:rPr>
          <w:rFonts w:ascii="Arial" w:hAnsi="Arial" w:cs="Arial"/>
          <w:b/>
          <w:bCs/>
          <w:sz w:val="22"/>
          <w:szCs w:val="22"/>
        </w:rPr>
        <w:t>Recovery Centers of AR with Subcontractors - Adult Residential, Adolescent Residential, Outpatient (all), Specialized Women’s Services</w:t>
      </w:r>
      <w:r w:rsidRPr="00E761DD">
        <w:rPr>
          <w:rFonts w:ascii="Arial" w:hAnsi="Arial" w:cs="Arial"/>
          <w:sz w:val="22"/>
          <w:szCs w:val="22"/>
        </w:rPr>
        <w:t xml:space="preserve"> (Garland, Saline, 6, Jefferson, Lincoln, Lonoke, Prairie)</w:t>
      </w:r>
    </w:p>
    <w:p w14:paraId="0D1E3B5F" w14:textId="77777777" w:rsidR="0055173D" w:rsidRPr="00E761DD" w:rsidRDefault="0055173D" w:rsidP="00410C75">
      <w:pPr>
        <w:pStyle w:val="ListParagraph"/>
        <w:numPr>
          <w:ilvl w:val="0"/>
          <w:numId w:val="128"/>
        </w:numPr>
        <w:rPr>
          <w:rFonts w:ascii="Arial" w:hAnsi="Arial" w:cs="Arial"/>
          <w:sz w:val="22"/>
          <w:szCs w:val="22"/>
        </w:rPr>
      </w:pPr>
      <w:r w:rsidRPr="00E761DD">
        <w:rPr>
          <w:rFonts w:ascii="Arial" w:hAnsi="Arial" w:cs="Arial"/>
          <w:b/>
          <w:bCs/>
          <w:sz w:val="22"/>
          <w:szCs w:val="22"/>
        </w:rPr>
        <w:t>The PAT Center – Outpatient (all)</w:t>
      </w:r>
      <w:r w:rsidRPr="00E761DD">
        <w:rPr>
          <w:rFonts w:ascii="Arial" w:hAnsi="Arial" w:cs="Arial"/>
          <w:sz w:val="22"/>
          <w:szCs w:val="22"/>
        </w:rPr>
        <w:t xml:space="preserve"> (Cleveland, Pulaski, Jefferson)</w:t>
      </w:r>
    </w:p>
    <w:p w14:paraId="42998688" w14:textId="77777777" w:rsidR="0055173D" w:rsidRPr="00E761DD" w:rsidRDefault="0055173D" w:rsidP="008B57FD">
      <w:pPr>
        <w:rPr>
          <w:rFonts w:ascii="Arial" w:hAnsi="Arial" w:cs="Arial"/>
          <w:b/>
          <w:sz w:val="28"/>
          <w:szCs w:val="28"/>
        </w:rPr>
      </w:pPr>
    </w:p>
    <w:p w14:paraId="7F40C020" w14:textId="77777777" w:rsidR="0055173D" w:rsidRPr="00E761DD" w:rsidRDefault="0055173D" w:rsidP="00313490">
      <w:pPr>
        <w:jc w:val="center"/>
        <w:rPr>
          <w:rFonts w:ascii="Arial" w:hAnsi="Arial" w:cs="Arial"/>
          <w:b/>
          <w:sz w:val="28"/>
          <w:szCs w:val="28"/>
        </w:rPr>
      </w:pPr>
    </w:p>
    <w:p w14:paraId="0EA67B62" w14:textId="77777777" w:rsidR="0055173D" w:rsidRPr="00E761DD" w:rsidRDefault="0055173D" w:rsidP="00313490">
      <w:pPr>
        <w:jc w:val="center"/>
        <w:rPr>
          <w:rFonts w:ascii="Arial" w:hAnsi="Arial" w:cs="Arial"/>
          <w:b/>
          <w:sz w:val="28"/>
          <w:szCs w:val="28"/>
        </w:rPr>
      </w:pPr>
    </w:p>
    <w:p w14:paraId="34B5C9DE" w14:textId="77777777" w:rsidR="0055173D" w:rsidRPr="00E761DD" w:rsidRDefault="0055173D" w:rsidP="00313490">
      <w:pPr>
        <w:jc w:val="center"/>
        <w:rPr>
          <w:rFonts w:ascii="Arial" w:hAnsi="Arial" w:cs="Arial"/>
          <w:b/>
          <w:sz w:val="28"/>
          <w:szCs w:val="28"/>
        </w:rPr>
      </w:pPr>
    </w:p>
    <w:p w14:paraId="615A90C1" w14:textId="77777777" w:rsidR="0055173D" w:rsidRPr="00E761DD" w:rsidRDefault="0055173D" w:rsidP="00313490">
      <w:pPr>
        <w:jc w:val="center"/>
        <w:rPr>
          <w:rFonts w:ascii="Arial" w:hAnsi="Arial" w:cs="Arial"/>
          <w:b/>
          <w:sz w:val="28"/>
          <w:szCs w:val="28"/>
        </w:rPr>
      </w:pPr>
    </w:p>
    <w:p w14:paraId="6BFDE12B" w14:textId="77777777" w:rsidR="0055173D" w:rsidRPr="00E761DD" w:rsidRDefault="0055173D" w:rsidP="00313490">
      <w:pPr>
        <w:jc w:val="center"/>
        <w:rPr>
          <w:rFonts w:ascii="Arial" w:hAnsi="Arial" w:cs="Arial"/>
          <w:b/>
          <w:sz w:val="28"/>
          <w:szCs w:val="28"/>
        </w:rPr>
      </w:pPr>
    </w:p>
    <w:p w14:paraId="6A52FEF8" w14:textId="77777777" w:rsidR="0055173D" w:rsidRPr="00E761DD" w:rsidRDefault="0055173D" w:rsidP="00313490">
      <w:pPr>
        <w:jc w:val="center"/>
        <w:rPr>
          <w:rFonts w:ascii="Arial" w:hAnsi="Arial" w:cs="Arial"/>
          <w:b/>
          <w:sz w:val="28"/>
          <w:szCs w:val="28"/>
        </w:rPr>
      </w:pPr>
    </w:p>
    <w:p w14:paraId="2ED2E116" w14:textId="77777777" w:rsidR="0055173D" w:rsidRPr="00E761DD" w:rsidRDefault="0055173D" w:rsidP="00313490">
      <w:pPr>
        <w:jc w:val="center"/>
        <w:rPr>
          <w:rFonts w:ascii="Arial" w:hAnsi="Arial" w:cs="Arial"/>
          <w:b/>
          <w:sz w:val="28"/>
          <w:szCs w:val="28"/>
        </w:rPr>
      </w:pPr>
    </w:p>
    <w:p w14:paraId="77A9A4B0" w14:textId="77777777" w:rsidR="0055173D" w:rsidRPr="00E761DD" w:rsidRDefault="0055173D" w:rsidP="00313490">
      <w:pPr>
        <w:jc w:val="center"/>
        <w:rPr>
          <w:rFonts w:ascii="Arial" w:hAnsi="Arial" w:cs="Arial"/>
          <w:b/>
          <w:sz w:val="28"/>
          <w:szCs w:val="28"/>
        </w:rPr>
      </w:pPr>
    </w:p>
    <w:p w14:paraId="5FE88F2F" w14:textId="77777777" w:rsidR="0055173D" w:rsidRPr="00E761DD" w:rsidRDefault="0055173D" w:rsidP="00313490">
      <w:pPr>
        <w:jc w:val="center"/>
        <w:rPr>
          <w:rFonts w:ascii="Arial" w:hAnsi="Arial" w:cs="Arial"/>
          <w:b/>
          <w:sz w:val="28"/>
          <w:szCs w:val="28"/>
        </w:rPr>
      </w:pPr>
    </w:p>
    <w:p w14:paraId="184FBC72" w14:textId="77777777" w:rsidR="0055173D" w:rsidRPr="00E761DD" w:rsidRDefault="0055173D" w:rsidP="00313490">
      <w:pPr>
        <w:jc w:val="center"/>
        <w:rPr>
          <w:rFonts w:ascii="Arial" w:hAnsi="Arial" w:cs="Arial"/>
          <w:b/>
          <w:sz w:val="28"/>
          <w:szCs w:val="28"/>
        </w:rPr>
      </w:pPr>
    </w:p>
    <w:p w14:paraId="1B4AA728" w14:textId="77777777" w:rsidR="0055173D" w:rsidRPr="00E761DD" w:rsidRDefault="0055173D" w:rsidP="00313490">
      <w:pPr>
        <w:jc w:val="center"/>
        <w:rPr>
          <w:rFonts w:ascii="Arial" w:hAnsi="Arial" w:cs="Arial"/>
          <w:b/>
          <w:sz w:val="28"/>
          <w:szCs w:val="28"/>
        </w:rPr>
      </w:pPr>
    </w:p>
    <w:p w14:paraId="5ACA2BCB" w14:textId="77777777" w:rsidR="0055173D" w:rsidRPr="00E761DD" w:rsidRDefault="0055173D" w:rsidP="00313490">
      <w:pPr>
        <w:jc w:val="center"/>
        <w:rPr>
          <w:rFonts w:ascii="Arial" w:hAnsi="Arial" w:cs="Arial"/>
          <w:b/>
          <w:sz w:val="28"/>
          <w:szCs w:val="28"/>
        </w:rPr>
      </w:pPr>
    </w:p>
    <w:p w14:paraId="0942F5C0" w14:textId="77777777" w:rsidR="0055173D" w:rsidRPr="00E761DD" w:rsidRDefault="0055173D" w:rsidP="00313490">
      <w:pPr>
        <w:jc w:val="center"/>
        <w:rPr>
          <w:rFonts w:ascii="Arial" w:hAnsi="Arial" w:cs="Arial"/>
          <w:b/>
          <w:sz w:val="28"/>
          <w:szCs w:val="28"/>
        </w:rPr>
      </w:pPr>
    </w:p>
    <w:p w14:paraId="1F25A50A" w14:textId="77777777" w:rsidR="0055173D" w:rsidRPr="00E761DD" w:rsidRDefault="0055173D" w:rsidP="00313490">
      <w:pPr>
        <w:jc w:val="center"/>
        <w:rPr>
          <w:rFonts w:ascii="Arial" w:hAnsi="Arial" w:cs="Arial"/>
          <w:b/>
          <w:sz w:val="28"/>
          <w:szCs w:val="28"/>
        </w:rPr>
      </w:pPr>
    </w:p>
    <w:p w14:paraId="682D752F" w14:textId="77777777" w:rsidR="0055173D" w:rsidRPr="00E761DD" w:rsidRDefault="0055173D" w:rsidP="00313490">
      <w:pPr>
        <w:jc w:val="center"/>
        <w:rPr>
          <w:rFonts w:ascii="Arial" w:hAnsi="Arial" w:cs="Arial"/>
          <w:b/>
          <w:sz w:val="28"/>
          <w:szCs w:val="28"/>
        </w:rPr>
      </w:pPr>
    </w:p>
    <w:p w14:paraId="0C78DD7F" w14:textId="77777777" w:rsidR="0055173D" w:rsidRPr="00E761DD" w:rsidRDefault="0055173D" w:rsidP="00313490">
      <w:pPr>
        <w:jc w:val="center"/>
        <w:rPr>
          <w:rFonts w:ascii="Arial" w:hAnsi="Arial" w:cs="Arial"/>
          <w:b/>
          <w:sz w:val="28"/>
          <w:szCs w:val="28"/>
        </w:rPr>
      </w:pPr>
    </w:p>
    <w:p w14:paraId="134DFA4A" w14:textId="77777777" w:rsidR="0055173D" w:rsidRPr="00E761DD" w:rsidRDefault="0055173D" w:rsidP="00313490">
      <w:pPr>
        <w:jc w:val="center"/>
        <w:rPr>
          <w:rFonts w:ascii="Arial" w:hAnsi="Arial" w:cs="Arial"/>
          <w:b/>
          <w:sz w:val="28"/>
          <w:szCs w:val="28"/>
        </w:rPr>
      </w:pPr>
    </w:p>
    <w:p w14:paraId="3C101560" w14:textId="77777777" w:rsidR="0055173D" w:rsidRPr="00E761DD" w:rsidRDefault="0055173D" w:rsidP="00313490">
      <w:pPr>
        <w:jc w:val="center"/>
        <w:rPr>
          <w:rFonts w:ascii="Arial" w:hAnsi="Arial" w:cs="Arial"/>
          <w:b/>
          <w:sz w:val="28"/>
          <w:szCs w:val="28"/>
        </w:rPr>
      </w:pPr>
    </w:p>
    <w:p w14:paraId="33A6152D" w14:textId="77777777" w:rsidR="0055173D" w:rsidRPr="00E761DD" w:rsidRDefault="0055173D" w:rsidP="00313490">
      <w:pPr>
        <w:jc w:val="center"/>
        <w:rPr>
          <w:rFonts w:ascii="Arial" w:hAnsi="Arial" w:cs="Arial"/>
          <w:b/>
          <w:sz w:val="28"/>
          <w:szCs w:val="28"/>
        </w:rPr>
      </w:pPr>
    </w:p>
    <w:p w14:paraId="2FFD145C" w14:textId="77777777" w:rsidR="0055173D" w:rsidRPr="00E761DD" w:rsidRDefault="0055173D" w:rsidP="00313490">
      <w:pPr>
        <w:jc w:val="center"/>
        <w:rPr>
          <w:rFonts w:ascii="Arial" w:hAnsi="Arial" w:cs="Arial"/>
          <w:b/>
          <w:sz w:val="28"/>
          <w:szCs w:val="28"/>
        </w:rPr>
      </w:pPr>
    </w:p>
    <w:p w14:paraId="638FAC77" w14:textId="265A9495" w:rsidR="00C72461" w:rsidRPr="00E761DD" w:rsidRDefault="00C72461" w:rsidP="00313490">
      <w:pPr>
        <w:jc w:val="center"/>
        <w:rPr>
          <w:rFonts w:ascii="Arial" w:hAnsi="Arial" w:cs="Arial"/>
          <w:b/>
          <w:sz w:val="28"/>
          <w:szCs w:val="28"/>
        </w:rPr>
      </w:pPr>
      <w:r w:rsidRPr="00E761DD">
        <w:rPr>
          <w:rFonts w:ascii="Arial" w:hAnsi="Arial" w:cs="Arial"/>
          <w:b/>
          <w:sz w:val="28"/>
          <w:szCs w:val="28"/>
        </w:rPr>
        <w:t>DEPARTMENT OF HUMAN SERVICES - DIVISION OF CHILDREN AND FAMILY SERVICES</w:t>
      </w:r>
    </w:p>
    <w:p w14:paraId="19D82EE5" w14:textId="350B1E53" w:rsidR="00C72461" w:rsidRPr="00E761DD" w:rsidRDefault="00C72461" w:rsidP="00E7582A">
      <w:pPr>
        <w:jc w:val="center"/>
        <w:rPr>
          <w:rFonts w:ascii="Arial" w:hAnsi="Arial" w:cs="Arial"/>
          <w:b/>
          <w:sz w:val="28"/>
          <w:szCs w:val="28"/>
          <w:u w:val="single"/>
        </w:rPr>
      </w:pPr>
      <w:r w:rsidRPr="00E761DD">
        <w:rPr>
          <w:rFonts w:ascii="Arial" w:hAnsi="Arial" w:cs="Arial"/>
          <w:b/>
          <w:sz w:val="28"/>
          <w:szCs w:val="28"/>
          <w:u w:val="single"/>
        </w:rPr>
        <w:t>Counseling Services</w:t>
      </w:r>
      <w:r w:rsidR="00E7582A" w:rsidRPr="00E761DD">
        <w:rPr>
          <w:rFonts w:ascii="Arial" w:hAnsi="Arial" w:cs="Arial"/>
          <w:b/>
          <w:sz w:val="28"/>
          <w:szCs w:val="28"/>
          <w:u w:val="single"/>
        </w:rPr>
        <w:t xml:space="preserve">, </w:t>
      </w:r>
      <w:r w:rsidRPr="00E761DD">
        <w:rPr>
          <w:rFonts w:ascii="Arial" w:hAnsi="Arial" w:cs="Arial"/>
          <w:b/>
          <w:sz w:val="28"/>
          <w:szCs w:val="28"/>
          <w:u w:val="single"/>
        </w:rPr>
        <w:t>S</w:t>
      </w:r>
      <w:r w:rsidR="00E7582A" w:rsidRPr="00E761DD">
        <w:rPr>
          <w:rFonts w:ascii="Arial" w:hAnsi="Arial" w:cs="Arial"/>
          <w:b/>
          <w:sz w:val="28"/>
          <w:szCs w:val="28"/>
          <w:u w:val="single"/>
        </w:rPr>
        <w:t>FY</w:t>
      </w:r>
      <w:r w:rsidRPr="00E761DD">
        <w:rPr>
          <w:rFonts w:ascii="Arial" w:hAnsi="Arial" w:cs="Arial"/>
          <w:b/>
          <w:sz w:val="28"/>
          <w:szCs w:val="28"/>
          <w:u w:val="single"/>
        </w:rPr>
        <w:t xml:space="preserve"> 202</w:t>
      </w:r>
      <w:r w:rsidR="00C21813" w:rsidRPr="00E761DD">
        <w:rPr>
          <w:rFonts w:ascii="Arial" w:hAnsi="Arial" w:cs="Arial"/>
          <w:b/>
          <w:sz w:val="28"/>
          <w:szCs w:val="28"/>
          <w:u w:val="single"/>
        </w:rPr>
        <w:t>1</w:t>
      </w:r>
      <w:r w:rsidR="002B7A9A">
        <w:rPr>
          <w:rFonts w:ascii="Arial" w:hAnsi="Arial" w:cs="Arial"/>
          <w:b/>
          <w:sz w:val="28"/>
          <w:szCs w:val="28"/>
          <w:u w:val="single"/>
        </w:rPr>
        <w:t>-</w:t>
      </w:r>
      <w:r w:rsidR="002B7A9A" w:rsidRPr="00C5703A">
        <w:rPr>
          <w:rFonts w:ascii="Arial" w:hAnsi="Arial" w:cs="Arial"/>
          <w:b/>
          <w:i/>
          <w:iCs/>
          <w:sz w:val="28"/>
          <w:szCs w:val="28"/>
          <w:u w:val="single"/>
        </w:rPr>
        <w:t xml:space="preserve">Arkansas </w:t>
      </w:r>
      <w:r w:rsidR="007F0DE5">
        <w:rPr>
          <w:rFonts w:ascii="Arial" w:hAnsi="Arial" w:cs="Arial"/>
          <w:b/>
          <w:i/>
          <w:iCs/>
          <w:sz w:val="28"/>
          <w:szCs w:val="28"/>
          <w:u w:val="single"/>
        </w:rPr>
        <w:t>saw</w:t>
      </w:r>
      <w:r w:rsidR="002B7A9A" w:rsidRPr="00C5703A">
        <w:rPr>
          <w:rFonts w:ascii="Arial" w:hAnsi="Arial" w:cs="Arial"/>
          <w:b/>
          <w:i/>
          <w:iCs/>
          <w:sz w:val="28"/>
          <w:szCs w:val="28"/>
          <w:u w:val="single"/>
        </w:rPr>
        <w:t xml:space="preserve"> no changes in Counseling Services from SFY 2020</w:t>
      </w:r>
    </w:p>
    <w:p w14:paraId="158BBC9E" w14:textId="77777777" w:rsidR="00C72461" w:rsidRPr="00E761DD" w:rsidRDefault="00C72461" w:rsidP="00C72461">
      <w:pPr>
        <w:jc w:val="center"/>
        <w:rPr>
          <w:rFonts w:ascii="Arial" w:hAnsi="Arial" w:cs="Arial"/>
          <w:b/>
        </w:rPr>
      </w:pPr>
    </w:p>
    <w:p w14:paraId="2CCFC06F" w14:textId="77777777" w:rsidR="00C72461" w:rsidRPr="00E761DD" w:rsidRDefault="00C72461" w:rsidP="00C72461">
      <w:pPr>
        <w:jc w:val="center"/>
        <w:rPr>
          <w:rFonts w:ascii="Arial" w:hAnsi="Arial" w:cs="Arial"/>
          <w:b/>
        </w:rPr>
      </w:pPr>
      <w:r w:rsidRPr="008B2D60">
        <w:rPr>
          <w:rFonts w:ascii="Arial" w:hAnsi="Arial" w:cs="Arial"/>
          <w:b/>
          <w:noProof/>
        </w:rPr>
        <w:drawing>
          <wp:inline distT="0" distB="0" distL="0" distR="0" wp14:anchorId="377172A9" wp14:editId="37113091">
            <wp:extent cx="5596890" cy="5261610"/>
            <wp:effectExtent l="0" t="0" r="3810" b="0"/>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6890" cy="5261610"/>
                    </a:xfrm>
                    <a:prstGeom prst="rect">
                      <a:avLst/>
                    </a:prstGeom>
                    <a:noFill/>
                  </pic:spPr>
                </pic:pic>
              </a:graphicData>
            </a:graphic>
          </wp:inline>
        </w:drawing>
      </w:r>
    </w:p>
    <w:p w14:paraId="39161D4B" w14:textId="77777777" w:rsidR="00C72461" w:rsidRPr="00E761DD" w:rsidRDefault="00C72461" w:rsidP="00C72461">
      <w:pPr>
        <w:jc w:val="center"/>
        <w:rPr>
          <w:rFonts w:ascii="Arial" w:hAnsi="Arial" w:cs="Arial"/>
          <w:b/>
        </w:rPr>
      </w:pPr>
    </w:p>
    <w:p w14:paraId="206E9E37" w14:textId="77777777" w:rsidR="00C72461" w:rsidRPr="00E761DD" w:rsidRDefault="00C72461" w:rsidP="00C72461">
      <w:pPr>
        <w:jc w:val="center"/>
        <w:rPr>
          <w:rFonts w:ascii="Arial" w:hAnsi="Arial" w:cs="Arial"/>
          <w:b/>
        </w:rPr>
      </w:pPr>
    </w:p>
    <w:p w14:paraId="4EB860E6" w14:textId="77777777" w:rsidR="00C72461" w:rsidRPr="00E761DD" w:rsidRDefault="00C72461" w:rsidP="00C72461">
      <w:pPr>
        <w:jc w:val="center"/>
        <w:rPr>
          <w:rFonts w:ascii="Arial" w:hAnsi="Arial" w:cs="Arial"/>
          <w:b/>
        </w:rPr>
      </w:pPr>
    </w:p>
    <w:p w14:paraId="126A24E2" w14:textId="77777777" w:rsidR="00C72461" w:rsidRPr="00E761DD" w:rsidRDefault="00C72461" w:rsidP="007F48F2">
      <w:pPr>
        <w:rPr>
          <w:rFonts w:ascii="Arial" w:hAnsi="Arial" w:cs="Arial"/>
          <w:b/>
        </w:rPr>
      </w:pPr>
    </w:p>
    <w:p w14:paraId="0D15B6F7" w14:textId="77777777" w:rsidR="00C72461" w:rsidRPr="00E761DD" w:rsidRDefault="00C72461" w:rsidP="00C72461">
      <w:pPr>
        <w:jc w:val="center"/>
        <w:rPr>
          <w:rFonts w:ascii="Arial" w:hAnsi="Arial" w:cs="Arial"/>
          <w:b/>
        </w:rPr>
      </w:pPr>
    </w:p>
    <w:p w14:paraId="1518D270" w14:textId="77777777" w:rsidR="00C72461" w:rsidRPr="00E761DD" w:rsidRDefault="00C72461" w:rsidP="00C72461">
      <w:pPr>
        <w:jc w:val="center"/>
        <w:rPr>
          <w:rFonts w:ascii="Arial" w:hAnsi="Arial" w:cs="Arial"/>
          <w:b/>
        </w:rPr>
      </w:pPr>
      <w:r w:rsidRPr="008B2D60">
        <w:rPr>
          <w:rFonts w:ascii="Arial" w:hAnsi="Arial" w:cs="Arial"/>
          <w:b/>
          <w:noProof/>
        </w:rPr>
        <w:drawing>
          <wp:inline distT="0" distB="0" distL="0" distR="0" wp14:anchorId="794C1110" wp14:editId="7047A9FF">
            <wp:extent cx="5944235" cy="4377055"/>
            <wp:effectExtent l="0" t="0" r="0" b="0"/>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4377055"/>
                    </a:xfrm>
                    <a:prstGeom prst="rect">
                      <a:avLst/>
                    </a:prstGeom>
                    <a:noFill/>
                  </pic:spPr>
                </pic:pic>
              </a:graphicData>
            </a:graphic>
          </wp:inline>
        </w:drawing>
      </w:r>
    </w:p>
    <w:p w14:paraId="744DC8B5" w14:textId="77777777" w:rsidR="00C72461" w:rsidRPr="00E761DD" w:rsidRDefault="00C72461" w:rsidP="00C72461">
      <w:pPr>
        <w:jc w:val="center"/>
        <w:rPr>
          <w:rFonts w:ascii="Arial" w:hAnsi="Arial" w:cs="Arial"/>
          <w:b/>
        </w:rPr>
      </w:pPr>
    </w:p>
    <w:p w14:paraId="6719C688" w14:textId="77777777" w:rsidR="00C72461" w:rsidRPr="00E761DD" w:rsidRDefault="00C72461" w:rsidP="00C72461">
      <w:pPr>
        <w:jc w:val="center"/>
        <w:rPr>
          <w:rFonts w:ascii="Arial" w:hAnsi="Arial" w:cs="Arial"/>
          <w:b/>
        </w:rPr>
      </w:pPr>
    </w:p>
    <w:p w14:paraId="62E23622" w14:textId="77777777" w:rsidR="00C72461" w:rsidRPr="00E761DD" w:rsidRDefault="00C72461" w:rsidP="00C72461">
      <w:pPr>
        <w:jc w:val="center"/>
        <w:rPr>
          <w:rFonts w:ascii="Arial" w:hAnsi="Arial" w:cs="Arial"/>
          <w:b/>
        </w:rPr>
      </w:pPr>
    </w:p>
    <w:p w14:paraId="1B439151" w14:textId="77777777" w:rsidR="00C72461" w:rsidRPr="00E761DD" w:rsidRDefault="00C72461" w:rsidP="00C72461">
      <w:pPr>
        <w:jc w:val="center"/>
        <w:rPr>
          <w:rFonts w:ascii="Arial" w:hAnsi="Arial" w:cs="Arial"/>
          <w:b/>
        </w:rPr>
      </w:pPr>
    </w:p>
    <w:p w14:paraId="0A2A9789" w14:textId="77777777" w:rsidR="00C72461" w:rsidRPr="00E761DD" w:rsidRDefault="00C72461" w:rsidP="00C72461">
      <w:pPr>
        <w:jc w:val="center"/>
        <w:rPr>
          <w:rFonts w:ascii="Arial" w:hAnsi="Arial" w:cs="Arial"/>
          <w:b/>
        </w:rPr>
      </w:pPr>
    </w:p>
    <w:p w14:paraId="1F0424B5" w14:textId="77777777" w:rsidR="00C72461" w:rsidRPr="00E761DD" w:rsidRDefault="00C72461" w:rsidP="00C72461">
      <w:pPr>
        <w:jc w:val="center"/>
        <w:rPr>
          <w:rFonts w:ascii="Arial" w:hAnsi="Arial" w:cs="Arial"/>
          <w:b/>
        </w:rPr>
      </w:pPr>
    </w:p>
    <w:p w14:paraId="7D010798" w14:textId="77777777" w:rsidR="00C72461" w:rsidRPr="00E761DD" w:rsidRDefault="00C72461" w:rsidP="00C72461">
      <w:pPr>
        <w:jc w:val="center"/>
        <w:rPr>
          <w:rFonts w:ascii="Arial" w:hAnsi="Arial" w:cs="Arial"/>
          <w:b/>
        </w:rPr>
      </w:pPr>
    </w:p>
    <w:p w14:paraId="2B8D5C3D" w14:textId="77777777" w:rsidR="00C72461" w:rsidRPr="00E761DD" w:rsidRDefault="00C72461" w:rsidP="00C72461">
      <w:pPr>
        <w:jc w:val="center"/>
        <w:rPr>
          <w:rFonts w:ascii="Arial" w:hAnsi="Arial" w:cs="Arial"/>
          <w:b/>
        </w:rPr>
      </w:pPr>
    </w:p>
    <w:p w14:paraId="69185A1D" w14:textId="77777777" w:rsidR="00C72461" w:rsidRPr="00E761DD" w:rsidRDefault="00C72461" w:rsidP="00C72461">
      <w:pPr>
        <w:jc w:val="center"/>
        <w:rPr>
          <w:rFonts w:ascii="Arial" w:hAnsi="Arial" w:cs="Arial"/>
          <w:b/>
        </w:rPr>
      </w:pPr>
    </w:p>
    <w:p w14:paraId="6645EF16" w14:textId="77777777" w:rsidR="00C72461" w:rsidRPr="00E761DD" w:rsidRDefault="00C72461" w:rsidP="00C72461">
      <w:pPr>
        <w:jc w:val="center"/>
        <w:rPr>
          <w:rFonts w:ascii="Arial" w:hAnsi="Arial" w:cs="Arial"/>
          <w:b/>
        </w:rPr>
      </w:pPr>
    </w:p>
    <w:p w14:paraId="23F2160E" w14:textId="77777777" w:rsidR="00C72461" w:rsidRPr="00E761DD" w:rsidRDefault="00C72461" w:rsidP="00C72461">
      <w:pPr>
        <w:jc w:val="center"/>
        <w:rPr>
          <w:rFonts w:ascii="Arial" w:hAnsi="Arial" w:cs="Arial"/>
          <w:b/>
        </w:rPr>
      </w:pPr>
    </w:p>
    <w:p w14:paraId="1944E29E" w14:textId="77777777" w:rsidR="00C72461" w:rsidRPr="00E761DD" w:rsidRDefault="00C72461" w:rsidP="00C72461">
      <w:pPr>
        <w:jc w:val="center"/>
        <w:rPr>
          <w:rFonts w:ascii="Arial" w:hAnsi="Arial" w:cs="Arial"/>
          <w:b/>
        </w:rPr>
      </w:pPr>
    </w:p>
    <w:p w14:paraId="02B67E7A" w14:textId="77777777" w:rsidR="00C72461" w:rsidRPr="00E761DD" w:rsidRDefault="00C72461" w:rsidP="00C72461">
      <w:pPr>
        <w:jc w:val="center"/>
        <w:rPr>
          <w:rFonts w:ascii="Arial" w:hAnsi="Arial" w:cs="Arial"/>
          <w:b/>
        </w:rPr>
      </w:pPr>
    </w:p>
    <w:p w14:paraId="2E1EAED7" w14:textId="77777777" w:rsidR="00C72461" w:rsidRPr="00E761DD" w:rsidRDefault="00C72461" w:rsidP="00C72461">
      <w:pPr>
        <w:jc w:val="center"/>
        <w:rPr>
          <w:rFonts w:ascii="Arial" w:hAnsi="Arial" w:cs="Arial"/>
          <w:b/>
        </w:rPr>
      </w:pPr>
    </w:p>
    <w:p w14:paraId="6A264180" w14:textId="77777777" w:rsidR="00C72461" w:rsidRPr="00E761DD" w:rsidRDefault="00C72461" w:rsidP="00C72461">
      <w:pPr>
        <w:jc w:val="center"/>
        <w:rPr>
          <w:rFonts w:ascii="Arial" w:hAnsi="Arial" w:cs="Arial"/>
          <w:b/>
        </w:rPr>
      </w:pPr>
    </w:p>
    <w:p w14:paraId="58ABC2B6" w14:textId="77777777" w:rsidR="00C72461" w:rsidRPr="00E761DD" w:rsidRDefault="00C72461" w:rsidP="00C72461">
      <w:pPr>
        <w:jc w:val="center"/>
        <w:rPr>
          <w:rFonts w:ascii="Arial" w:hAnsi="Arial" w:cs="Arial"/>
          <w:b/>
        </w:rPr>
      </w:pPr>
    </w:p>
    <w:p w14:paraId="50599995" w14:textId="77777777" w:rsidR="00C72461" w:rsidRPr="00E761DD" w:rsidRDefault="00C72461" w:rsidP="00C72461">
      <w:pPr>
        <w:jc w:val="center"/>
        <w:rPr>
          <w:rFonts w:ascii="Arial" w:hAnsi="Arial" w:cs="Arial"/>
          <w:b/>
        </w:rPr>
      </w:pPr>
    </w:p>
    <w:p w14:paraId="1865BE53" w14:textId="77777777" w:rsidR="00C72461" w:rsidRPr="00E761DD" w:rsidRDefault="00C72461" w:rsidP="00C72461">
      <w:pPr>
        <w:jc w:val="center"/>
        <w:rPr>
          <w:rFonts w:ascii="Arial" w:hAnsi="Arial" w:cs="Arial"/>
          <w:b/>
        </w:rPr>
      </w:pPr>
    </w:p>
    <w:p w14:paraId="12433DC9" w14:textId="77777777" w:rsidR="0053030F" w:rsidRPr="00E761DD" w:rsidRDefault="0053030F" w:rsidP="007F48F2">
      <w:pPr>
        <w:jc w:val="center"/>
        <w:rPr>
          <w:rFonts w:ascii="Arial" w:hAnsi="Arial" w:cs="Arial"/>
          <w:b/>
          <w:sz w:val="28"/>
          <w:szCs w:val="28"/>
        </w:rPr>
      </w:pPr>
    </w:p>
    <w:p w14:paraId="56685DDF" w14:textId="5A53233F" w:rsidR="00C72461" w:rsidRPr="00E761DD" w:rsidRDefault="00C72461" w:rsidP="007F48F2">
      <w:pPr>
        <w:jc w:val="center"/>
        <w:rPr>
          <w:rFonts w:ascii="Arial" w:hAnsi="Arial" w:cs="Arial"/>
          <w:b/>
          <w:sz w:val="28"/>
          <w:szCs w:val="28"/>
        </w:rPr>
      </w:pPr>
      <w:r w:rsidRPr="00E761DD">
        <w:rPr>
          <w:rFonts w:ascii="Arial" w:hAnsi="Arial" w:cs="Arial"/>
          <w:b/>
          <w:sz w:val="28"/>
          <w:szCs w:val="28"/>
        </w:rPr>
        <w:t>ARKANSAS DEPARTMENT OF HUMAN SERVICES - DIVISION OF CHILDREN AND FAMILY SERVICES</w:t>
      </w:r>
    </w:p>
    <w:p w14:paraId="7CE61A49" w14:textId="01AF614E" w:rsidR="00C72461" w:rsidRPr="00E761DD" w:rsidRDefault="00C72461" w:rsidP="00C72461">
      <w:pPr>
        <w:jc w:val="center"/>
        <w:rPr>
          <w:rFonts w:ascii="Arial" w:hAnsi="Arial" w:cs="Arial"/>
          <w:b/>
          <w:sz w:val="28"/>
          <w:szCs w:val="28"/>
          <w:u w:val="single"/>
        </w:rPr>
      </w:pPr>
      <w:r w:rsidRPr="00E761DD">
        <w:rPr>
          <w:rFonts w:ascii="Arial" w:hAnsi="Arial" w:cs="Arial"/>
          <w:b/>
          <w:sz w:val="28"/>
          <w:szCs w:val="28"/>
          <w:u w:val="single"/>
        </w:rPr>
        <w:t>Psychological Evaluation Services</w:t>
      </w:r>
      <w:r w:rsidR="002B7A9A">
        <w:rPr>
          <w:rFonts w:ascii="Arial" w:hAnsi="Arial" w:cs="Arial"/>
          <w:b/>
          <w:sz w:val="28"/>
          <w:szCs w:val="28"/>
          <w:u w:val="single"/>
        </w:rPr>
        <w:t>-</w:t>
      </w:r>
      <w:r w:rsidR="002B7A9A">
        <w:rPr>
          <w:rFonts w:ascii="Arial" w:hAnsi="Arial" w:cs="Arial"/>
          <w:b/>
          <w:i/>
          <w:iCs/>
          <w:sz w:val="28"/>
          <w:szCs w:val="28"/>
          <w:u w:val="single"/>
        </w:rPr>
        <w:t xml:space="preserve">Arkansas saw no </w:t>
      </w:r>
      <w:r w:rsidR="002B7A9A" w:rsidRPr="00C5703A">
        <w:rPr>
          <w:rFonts w:ascii="Arial" w:hAnsi="Arial" w:cs="Arial"/>
          <w:b/>
          <w:i/>
          <w:iCs/>
          <w:sz w:val="28"/>
          <w:szCs w:val="28"/>
          <w:u w:val="single"/>
        </w:rPr>
        <w:t>changes in Psychological Evaluation Services from SFY 2020</w:t>
      </w:r>
    </w:p>
    <w:p w14:paraId="228B6067" w14:textId="77777777" w:rsidR="00C72461" w:rsidRPr="00E761DD" w:rsidRDefault="00C72461" w:rsidP="00C72461">
      <w:pPr>
        <w:jc w:val="center"/>
        <w:rPr>
          <w:rFonts w:ascii="Arial" w:hAnsi="Arial" w:cs="Arial"/>
          <w:b/>
          <w:sz w:val="28"/>
          <w:szCs w:val="28"/>
        </w:rPr>
      </w:pPr>
      <w:r w:rsidRPr="00E761DD">
        <w:rPr>
          <w:rFonts w:ascii="Arial" w:hAnsi="Arial" w:cs="Arial"/>
          <w:b/>
          <w:sz w:val="28"/>
          <w:szCs w:val="28"/>
        </w:rPr>
        <w:t>by County</w:t>
      </w:r>
    </w:p>
    <w:p w14:paraId="57FE08E3" w14:textId="1B05272D" w:rsidR="00C72461" w:rsidRPr="00E761DD" w:rsidRDefault="00C72461" w:rsidP="00C72461">
      <w:pPr>
        <w:jc w:val="center"/>
        <w:rPr>
          <w:rFonts w:ascii="Arial" w:hAnsi="Arial" w:cs="Arial"/>
          <w:b/>
          <w:sz w:val="28"/>
          <w:szCs w:val="28"/>
        </w:rPr>
      </w:pPr>
      <w:r w:rsidRPr="00E761DD">
        <w:rPr>
          <w:rFonts w:ascii="Arial" w:hAnsi="Arial" w:cs="Arial"/>
          <w:b/>
          <w:sz w:val="28"/>
          <w:szCs w:val="28"/>
        </w:rPr>
        <w:t>State Fiscal Year 202</w:t>
      </w:r>
      <w:r w:rsidR="00C21813" w:rsidRPr="00E761DD">
        <w:rPr>
          <w:rFonts w:ascii="Arial" w:hAnsi="Arial" w:cs="Arial"/>
          <w:b/>
          <w:sz w:val="28"/>
          <w:szCs w:val="28"/>
        </w:rPr>
        <w:t>1</w:t>
      </w:r>
    </w:p>
    <w:p w14:paraId="47A7D284" w14:textId="77777777" w:rsidR="00C72461" w:rsidRPr="00E761DD" w:rsidRDefault="00C72461" w:rsidP="00C72461">
      <w:pPr>
        <w:widowControl w:val="0"/>
        <w:jc w:val="both"/>
        <w:rPr>
          <w:rFonts w:ascii="Arial" w:hAnsi="Arial" w:cs="Arial"/>
          <w:b/>
        </w:rPr>
      </w:pPr>
    </w:p>
    <w:p w14:paraId="0C43FAEE" w14:textId="77777777" w:rsidR="00C72461" w:rsidRPr="00E761DD" w:rsidRDefault="00C72461" w:rsidP="00C72461">
      <w:pPr>
        <w:widowControl w:val="0"/>
        <w:jc w:val="both"/>
        <w:rPr>
          <w:rFonts w:ascii="Arial" w:hAnsi="Arial" w:cs="Arial"/>
          <w:b/>
        </w:rPr>
      </w:pPr>
    </w:p>
    <w:p w14:paraId="26FE424C" w14:textId="522A7FAD" w:rsidR="00C72461" w:rsidRPr="00E761DD" w:rsidRDefault="00C72461" w:rsidP="00C72461">
      <w:pPr>
        <w:jc w:val="center"/>
        <w:rPr>
          <w:rFonts w:ascii="Arial" w:hAnsi="Arial" w:cs="Arial"/>
          <w:b/>
        </w:rPr>
      </w:pPr>
      <w:r w:rsidRPr="008B2D60">
        <w:rPr>
          <w:rFonts w:ascii="Arial" w:hAnsi="Arial" w:cs="Arial"/>
          <w:b/>
          <w:noProof/>
        </w:rPr>
        <w:drawing>
          <wp:inline distT="0" distB="0" distL="0" distR="0" wp14:anchorId="49FF1595" wp14:editId="59EBC2AE">
            <wp:extent cx="5944235" cy="4596765"/>
            <wp:effectExtent l="0" t="0" r="0" b="0"/>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4596765"/>
                    </a:xfrm>
                    <a:prstGeom prst="rect">
                      <a:avLst/>
                    </a:prstGeom>
                    <a:noFill/>
                  </pic:spPr>
                </pic:pic>
              </a:graphicData>
            </a:graphic>
          </wp:inline>
        </w:drawing>
      </w:r>
    </w:p>
    <w:p w14:paraId="4371045C" w14:textId="5022D439" w:rsidR="0073125E" w:rsidRPr="00E761DD" w:rsidRDefault="0073125E" w:rsidP="00C72461">
      <w:pPr>
        <w:jc w:val="center"/>
        <w:rPr>
          <w:rFonts w:ascii="Arial" w:hAnsi="Arial" w:cs="Arial"/>
          <w:b/>
        </w:rPr>
      </w:pPr>
    </w:p>
    <w:p w14:paraId="633466BF" w14:textId="6C5697A2" w:rsidR="0073125E" w:rsidRPr="00E761DD" w:rsidRDefault="0073125E" w:rsidP="00C72461">
      <w:pPr>
        <w:jc w:val="center"/>
        <w:rPr>
          <w:rFonts w:ascii="Arial" w:hAnsi="Arial" w:cs="Arial"/>
          <w:b/>
        </w:rPr>
      </w:pPr>
    </w:p>
    <w:p w14:paraId="4AD2E990" w14:textId="77777777" w:rsidR="0073125E" w:rsidRPr="00E761DD" w:rsidRDefault="0073125E" w:rsidP="0073125E">
      <w:pPr>
        <w:jc w:val="center"/>
        <w:rPr>
          <w:rFonts w:ascii="Arial" w:hAnsi="Arial" w:cs="Arial"/>
          <w:b/>
          <w:sz w:val="28"/>
          <w:szCs w:val="28"/>
        </w:rPr>
      </w:pPr>
    </w:p>
    <w:p w14:paraId="275F875A" w14:textId="77777777" w:rsidR="0073125E" w:rsidRPr="00C5703A" w:rsidRDefault="0073125E" w:rsidP="0073125E">
      <w:pPr>
        <w:jc w:val="center"/>
        <w:rPr>
          <w:rFonts w:ascii="Arial" w:hAnsi="Arial" w:cs="Arial"/>
          <w:b/>
          <w:sz w:val="28"/>
          <w:szCs w:val="28"/>
        </w:rPr>
      </w:pPr>
    </w:p>
    <w:p w14:paraId="04428C0B" w14:textId="77777777" w:rsidR="0073125E" w:rsidRPr="00C5703A" w:rsidRDefault="0073125E" w:rsidP="0073125E">
      <w:pPr>
        <w:jc w:val="center"/>
        <w:rPr>
          <w:rFonts w:ascii="Arial" w:hAnsi="Arial" w:cs="Arial"/>
          <w:b/>
          <w:sz w:val="28"/>
          <w:szCs w:val="28"/>
        </w:rPr>
      </w:pPr>
    </w:p>
    <w:p w14:paraId="7DBCD969" w14:textId="77777777" w:rsidR="0073125E" w:rsidRPr="00C5703A" w:rsidRDefault="0073125E" w:rsidP="0073125E">
      <w:pPr>
        <w:jc w:val="center"/>
        <w:rPr>
          <w:rFonts w:ascii="Arial" w:hAnsi="Arial" w:cs="Arial"/>
          <w:b/>
          <w:sz w:val="28"/>
          <w:szCs w:val="28"/>
        </w:rPr>
      </w:pPr>
    </w:p>
    <w:p w14:paraId="44B73776" w14:textId="77777777" w:rsidR="0073125E" w:rsidRPr="00C5703A" w:rsidRDefault="0073125E" w:rsidP="0073125E">
      <w:pPr>
        <w:jc w:val="center"/>
        <w:rPr>
          <w:rFonts w:ascii="Arial" w:hAnsi="Arial" w:cs="Arial"/>
          <w:b/>
          <w:sz w:val="28"/>
          <w:szCs w:val="28"/>
        </w:rPr>
      </w:pPr>
    </w:p>
    <w:p w14:paraId="3E0FA67C" w14:textId="77777777" w:rsidR="0073125E" w:rsidRPr="00C5703A" w:rsidRDefault="0073125E" w:rsidP="0073125E">
      <w:pPr>
        <w:jc w:val="center"/>
        <w:rPr>
          <w:rFonts w:ascii="Arial" w:hAnsi="Arial" w:cs="Arial"/>
          <w:b/>
          <w:sz w:val="28"/>
          <w:szCs w:val="28"/>
        </w:rPr>
      </w:pPr>
    </w:p>
    <w:p w14:paraId="75CA0EEE" w14:textId="58DF4DEA" w:rsidR="00C21813" w:rsidRPr="00C5703A" w:rsidRDefault="00C21813" w:rsidP="0073125E">
      <w:pPr>
        <w:jc w:val="center"/>
        <w:rPr>
          <w:rFonts w:ascii="Arial" w:hAnsi="Arial" w:cs="Arial"/>
          <w:b/>
          <w:sz w:val="28"/>
          <w:szCs w:val="28"/>
        </w:rPr>
      </w:pPr>
    </w:p>
    <w:p w14:paraId="09BCF4A2" w14:textId="77777777" w:rsidR="00B0681D" w:rsidRPr="00C5703A" w:rsidRDefault="00B0681D" w:rsidP="0073125E">
      <w:pPr>
        <w:jc w:val="center"/>
        <w:rPr>
          <w:rFonts w:ascii="Arial" w:hAnsi="Arial" w:cs="Arial"/>
          <w:b/>
          <w:sz w:val="28"/>
          <w:szCs w:val="28"/>
        </w:rPr>
      </w:pPr>
    </w:p>
    <w:p w14:paraId="18570571" w14:textId="2FBCB720" w:rsidR="0073125E" w:rsidRPr="00E761DD" w:rsidRDefault="0073125E" w:rsidP="0073125E">
      <w:pPr>
        <w:jc w:val="center"/>
        <w:rPr>
          <w:rFonts w:ascii="Arial" w:hAnsi="Arial" w:cs="Arial"/>
          <w:b/>
          <w:sz w:val="28"/>
          <w:szCs w:val="28"/>
        </w:rPr>
      </w:pPr>
      <w:r w:rsidRPr="00E761DD">
        <w:rPr>
          <w:rFonts w:ascii="Arial" w:hAnsi="Arial" w:cs="Arial"/>
          <w:b/>
          <w:sz w:val="28"/>
          <w:szCs w:val="28"/>
        </w:rPr>
        <w:t>AR DEPARTMENT OF HUMAN SERVICES - DIVISION OF CHILDREN AND FAMILY SERVICES</w:t>
      </w:r>
    </w:p>
    <w:p w14:paraId="7419AF80" w14:textId="7CD11ACD" w:rsidR="0073125E" w:rsidRPr="00C5703A" w:rsidRDefault="0073125E" w:rsidP="00771119">
      <w:pPr>
        <w:jc w:val="center"/>
        <w:rPr>
          <w:rFonts w:ascii="Arial" w:hAnsi="Arial" w:cs="Arial"/>
          <w:b/>
          <w:i/>
          <w:iCs/>
        </w:rPr>
      </w:pPr>
      <w:r w:rsidRPr="00E761DD">
        <w:rPr>
          <w:rFonts w:ascii="Arial" w:hAnsi="Arial" w:cs="Arial"/>
          <w:b/>
          <w:sz w:val="28"/>
          <w:szCs w:val="28"/>
          <w:u w:val="single"/>
        </w:rPr>
        <w:t xml:space="preserve">Home Study Services </w:t>
      </w:r>
      <w:proofErr w:type="gramStart"/>
      <w:r w:rsidRPr="00E761DD">
        <w:rPr>
          <w:rFonts w:ascii="Arial" w:hAnsi="Arial" w:cs="Arial"/>
          <w:b/>
          <w:sz w:val="28"/>
          <w:szCs w:val="28"/>
          <w:u w:val="single"/>
        </w:rPr>
        <w:t>By</w:t>
      </w:r>
      <w:proofErr w:type="gramEnd"/>
      <w:r w:rsidRPr="00E761DD">
        <w:rPr>
          <w:rFonts w:ascii="Arial" w:hAnsi="Arial" w:cs="Arial"/>
          <w:b/>
          <w:sz w:val="28"/>
          <w:szCs w:val="28"/>
          <w:u w:val="single"/>
        </w:rPr>
        <w:t xml:space="preserve"> County - SFY 2021</w:t>
      </w:r>
      <w:r w:rsidR="007F0DE5">
        <w:rPr>
          <w:rFonts w:ascii="Arial" w:hAnsi="Arial" w:cs="Arial"/>
          <w:b/>
          <w:sz w:val="28"/>
          <w:szCs w:val="28"/>
          <w:u w:val="single"/>
        </w:rPr>
        <w:t>-</w:t>
      </w:r>
      <w:r w:rsidR="007F0DE5" w:rsidRPr="00C5703A">
        <w:rPr>
          <w:rFonts w:ascii="Arial" w:hAnsi="Arial" w:cs="Arial"/>
          <w:b/>
          <w:i/>
          <w:iCs/>
          <w:sz w:val="28"/>
          <w:szCs w:val="28"/>
          <w:u w:val="single"/>
        </w:rPr>
        <w:t>Arkansas had some changes in counties served and providers compared to SFY 2020</w:t>
      </w:r>
    </w:p>
    <w:p w14:paraId="4B523A1F" w14:textId="77777777" w:rsidR="0073125E" w:rsidRPr="00E761DD" w:rsidRDefault="0073125E" w:rsidP="0073125E">
      <w:pPr>
        <w:rPr>
          <w:rFonts w:ascii="Arial" w:hAnsi="Arial" w:cs="Arial"/>
          <w:b/>
        </w:rPr>
      </w:pPr>
    </w:p>
    <w:p w14:paraId="186EBE42" w14:textId="77777777" w:rsidR="0073125E" w:rsidRPr="00E761DD" w:rsidRDefault="0073125E" w:rsidP="0073125E">
      <w:pPr>
        <w:rPr>
          <w:rFonts w:ascii="Arial" w:hAnsi="Arial" w:cs="Arial"/>
          <w:b/>
        </w:rPr>
      </w:pPr>
    </w:p>
    <w:tbl>
      <w:tblPr>
        <w:tblStyle w:val="TableGrid"/>
        <w:tblW w:w="0" w:type="auto"/>
        <w:tblLook w:val="04A0" w:firstRow="1" w:lastRow="0" w:firstColumn="1" w:lastColumn="0" w:noHBand="0" w:noVBand="1"/>
      </w:tblPr>
      <w:tblGrid>
        <w:gridCol w:w="4675"/>
        <w:gridCol w:w="4675"/>
      </w:tblGrid>
      <w:tr w:rsidR="0073125E" w:rsidRPr="00E761DD" w14:paraId="4597A4AE" w14:textId="77777777" w:rsidTr="00C21813">
        <w:tc>
          <w:tcPr>
            <w:tcW w:w="4675" w:type="dxa"/>
          </w:tcPr>
          <w:p w14:paraId="6B85AE16" w14:textId="77777777" w:rsidR="0073125E" w:rsidRPr="00E761DD" w:rsidRDefault="0073125E" w:rsidP="00B0681D">
            <w:pPr>
              <w:rPr>
                <w:rFonts w:ascii="Arial" w:hAnsi="Arial" w:cs="Arial"/>
                <w:b/>
                <w:bCs/>
              </w:rPr>
            </w:pPr>
            <w:r w:rsidRPr="00E761DD">
              <w:rPr>
                <w:rFonts w:ascii="Arial" w:hAnsi="Arial" w:cs="Arial"/>
                <w:b/>
                <w:bCs/>
              </w:rPr>
              <w:t>PROVIDER</w:t>
            </w:r>
          </w:p>
        </w:tc>
        <w:tc>
          <w:tcPr>
            <w:tcW w:w="4675" w:type="dxa"/>
          </w:tcPr>
          <w:p w14:paraId="1432B858" w14:textId="55396EDC" w:rsidR="0073125E" w:rsidRPr="00E761DD" w:rsidRDefault="0073125E" w:rsidP="0073125E">
            <w:pPr>
              <w:rPr>
                <w:rFonts w:ascii="Arial" w:hAnsi="Arial" w:cs="Arial"/>
                <w:b/>
                <w:bCs/>
              </w:rPr>
            </w:pPr>
            <w:r w:rsidRPr="00E761DD">
              <w:rPr>
                <w:rFonts w:ascii="Arial" w:hAnsi="Arial" w:cs="Arial"/>
                <w:b/>
                <w:bCs/>
              </w:rPr>
              <w:t>DCFS AREA/COUNTIES</w:t>
            </w:r>
          </w:p>
          <w:p w14:paraId="0274601B" w14:textId="61FF24C6" w:rsidR="0073125E" w:rsidRPr="00E761DD" w:rsidRDefault="0073125E" w:rsidP="00B0681D">
            <w:pPr>
              <w:rPr>
                <w:rFonts w:ascii="Arial" w:hAnsi="Arial" w:cs="Arial"/>
                <w:b/>
                <w:bCs/>
              </w:rPr>
            </w:pPr>
          </w:p>
        </w:tc>
      </w:tr>
      <w:tr w:rsidR="0073125E" w:rsidRPr="00E761DD" w14:paraId="4CA866EC" w14:textId="77777777" w:rsidTr="00B0681D">
        <w:trPr>
          <w:trHeight w:val="683"/>
        </w:trPr>
        <w:tc>
          <w:tcPr>
            <w:tcW w:w="4675" w:type="dxa"/>
          </w:tcPr>
          <w:p w14:paraId="65957BE1" w14:textId="77777777" w:rsidR="0073125E" w:rsidRPr="00E761DD" w:rsidRDefault="0073125E" w:rsidP="00C21813">
            <w:pPr>
              <w:rPr>
                <w:rFonts w:ascii="Arial" w:hAnsi="Arial" w:cs="Arial"/>
                <w:b/>
                <w:bCs/>
              </w:rPr>
            </w:pPr>
            <w:r w:rsidRPr="00E761DD">
              <w:rPr>
                <w:rFonts w:ascii="Arial" w:hAnsi="Arial" w:cs="Arial"/>
                <w:b/>
                <w:bCs/>
              </w:rPr>
              <w:t>Winn Counseling, PA</w:t>
            </w:r>
          </w:p>
        </w:tc>
        <w:tc>
          <w:tcPr>
            <w:tcW w:w="4675" w:type="dxa"/>
          </w:tcPr>
          <w:p w14:paraId="32BE6152" w14:textId="77777777" w:rsidR="0073125E" w:rsidRPr="00E761DD" w:rsidRDefault="0073125E" w:rsidP="00C21813">
            <w:pPr>
              <w:rPr>
                <w:rFonts w:ascii="Arial" w:hAnsi="Arial" w:cs="Arial"/>
              </w:rPr>
            </w:pPr>
            <w:r w:rsidRPr="00E761DD">
              <w:rPr>
                <w:rFonts w:ascii="Arial" w:hAnsi="Arial" w:cs="Arial"/>
              </w:rPr>
              <w:t>Area 1 (Benton, Carroll, Madison, and Washington</w:t>
            </w:r>
          </w:p>
        </w:tc>
      </w:tr>
      <w:tr w:rsidR="0073125E" w:rsidRPr="00E761DD" w14:paraId="26B237DB" w14:textId="77777777" w:rsidTr="00B0681D">
        <w:trPr>
          <w:trHeight w:val="665"/>
        </w:trPr>
        <w:tc>
          <w:tcPr>
            <w:tcW w:w="4675" w:type="dxa"/>
          </w:tcPr>
          <w:p w14:paraId="7381474B" w14:textId="77777777" w:rsidR="0073125E" w:rsidRPr="00E761DD" w:rsidRDefault="0073125E" w:rsidP="00C21813">
            <w:pPr>
              <w:rPr>
                <w:rFonts w:ascii="Arial" w:hAnsi="Arial" w:cs="Arial"/>
                <w:b/>
                <w:bCs/>
              </w:rPr>
            </w:pPr>
            <w:r w:rsidRPr="00E761DD">
              <w:rPr>
                <w:rFonts w:ascii="Arial" w:hAnsi="Arial" w:cs="Arial"/>
                <w:b/>
                <w:bCs/>
              </w:rPr>
              <w:t>Serenity Counseling, LLC</w:t>
            </w:r>
          </w:p>
        </w:tc>
        <w:tc>
          <w:tcPr>
            <w:tcW w:w="4675" w:type="dxa"/>
          </w:tcPr>
          <w:p w14:paraId="4199071A" w14:textId="77777777" w:rsidR="0073125E" w:rsidRPr="00E761DD" w:rsidRDefault="0073125E" w:rsidP="00C21813">
            <w:pPr>
              <w:rPr>
                <w:rFonts w:ascii="Arial" w:hAnsi="Arial" w:cs="Arial"/>
              </w:rPr>
            </w:pPr>
            <w:r w:rsidRPr="00E761DD">
              <w:rPr>
                <w:rFonts w:ascii="Arial" w:hAnsi="Arial" w:cs="Arial"/>
              </w:rPr>
              <w:t>Area 2 (Crawford, Franklin, Logan, Scott, and Sebastian</w:t>
            </w:r>
          </w:p>
        </w:tc>
      </w:tr>
      <w:tr w:rsidR="0073125E" w:rsidRPr="00E761DD" w14:paraId="5C87A525" w14:textId="77777777" w:rsidTr="00B0681D">
        <w:trPr>
          <w:trHeight w:val="638"/>
        </w:trPr>
        <w:tc>
          <w:tcPr>
            <w:tcW w:w="4675" w:type="dxa"/>
          </w:tcPr>
          <w:p w14:paraId="1E158402" w14:textId="77777777" w:rsidR="0073125E" w:rsidRPr="00E761DD" w:rsidRDefault="0073125E" w:rsidP="00C21813">
            <w:pPr>
              <w:rPr>
                <w:rFonts w:ascii="Arial" w:hAnsi="Arial" w:cs="Arial"/>
                <w:b/>
                <w:bCs/>
              </w:rPr>
            </w:pPr>
            <w:r w:rsidRPr="00E761DD">
              <w:rPr>
                <w:rFonts w:ascii="Arial" w:hAnsi="Arial" w:cs="Arial"/>
                <w:b/>
                <w:bCs/>
              </w:rPr>
              <w:t xml:space="preserve">Libby </w:t>
            </w:r>
            <w:proofErr w:type="spellStart"/>
            <w:r w:rsidRPr="00E761DD">
              <w:rPr>
                <w:rFonts w:ascii="Arial" w:hAnsi="Arial" w:cs="Arial"/>
                <w:b/>
                <w:bCs/>
              </w:rPr>
              <w:t>Slatton</w:t>
            </w:r>
            <w:proofErr w:type="spellEnd"/>
            <w:r w:rsidRPr="00E761DD">
              <w:rPr>
                <w:rFonts w:ascii="Arial" w:hAnsi="Arial" w:cs="Arial"/>
                <w:b/>
                <w:bCs/>
              </w:rPr>
              <w:t xml:space="preserve"> LCSW, PA</w:t>
            </w:r>
          </w:p>
        </w:tc>
        <w:tc>
          <w:tcPr>
            <w:tcW w:w="4675" w:type="dxa"/>
          </w:tcPr>
          <w:p w14:paraId="3A760416" w14:textId="7CC01686" w:rsidR="0073125E" w:rsidRPr="00E761DD" w:rsidRDefault="0073125E" w:rsidP="00C21813">
            <w:pPr>
              <w:rPr>
                <w:rFonts w:ascii="Arial" w:hAnsi="Arial" w:cs="Arial"/>
              </w:rPr>
            </w:pPr>
            <w:r w:rsidRPr="00E761DD">
              <w:rPr>
                <w:rFonts w:ascii="Arial" w:hAnsi="Arial" w:cs="Arial"/>
              </w:rPr>
              <w:t>Area 3 (Clark, Hot Springs, Montgomery, Pe</w:t>
            </w:r>
            <w:r w:rsidR="00C21813" w:rsidRPr="00E761DD">
              <w:rPr>
                <w:rFonts w:ascii="Arial" w:hAnsi="Arial" w:cs="Arial"/>
              </w:rPr>
              <w:t>rr</w:t>
            </w:r>
            <w:r w:rsidRPr="00E761DD">
              <w:rPr>
                <w:rFonts w:ascii="Arial" w:hAnsi="Arial" w:cs="Arial"/>
              </w:rPr>
              <w:t>y, Pike, and Polk</w:t>
            </w:r>
          </w:p>
        </w:tc>
      </w:tr>
      <w:tr w:rsidR="0073125E" w:rsidRPr="00E761DD" w14:paraId="4D93F361" w14:textId="77777777" w:rsidTr="00B0681D">
        <w:trPr>
          <w:trHeight w:val="3167"/>
        </w:trPr>
        <w:tc>
          <w:tcPr>
            <w:tcW w:w="4675" w:type="dxa"/>
          </w:tcPr>
          <w:p w14:paraId="5AD75E85" w14:textId="77777777" w:rsidR="0073125E" w:rsidRPr="00E761DD" w:rsidRDefault="0073125E" w:rsidP="00C21813">
            <w:pPr>
              <w:rPr>
                <w:rFonts w:ascii="Arial" w:hAnsi="Arial" w:cs="Arial"/>
                <w:b/>
                <w:bCs/>
              </w:rPr>
            </w:pPr>
            <w:r w:rsidRPr="00E761DD">
              <w:rPr>
                <w:rFonts w:ascii="Arial" w:hAnsi="Arial" w:cs="Arial"/>
                <w:b/>
                <w:bCs/>
              </w:rPr>
              <w:t>Southern Counseling Services</w:t>
            </w:r>
          </w:p>
        </w:tc>
        <w:tc>
          <w:tcPr>
            <w:tcW w:w="4675" w:type="dxa"/>
          </w:tcPr>
          <w:p w14:paraId="13520B9B" w14:textId="77777777" w:rsidR="0073125E" w:rsidRPr="00E761DD" w:rsidRDefault="0073125E" w:rsidP="00C21813">
            <w:pPr>
              <w:rPr>
                <w:rFonts w:ascii="Arial" w:hAnsi="Arial" w:cs="Arial"/>
              </w:rPr>
            </w:pPr>
            <w:r w:rsidRPr="00E761DD">
              <w:rPr>
                <w:rFonts w:ascii="Arial" w:hAnsi="Arial" w:cs="Arial"/>
              </w:rPr>
              <w:t>Area 4 (Columbia, Hempstead, Lafayette, Little River, Miller, Nevada, Ouachita, Sevier, and Union Area 7 (Bradley, Calhoun, Cleveland, Dallas, Grant, Jefferson, Lincoln, Lonoke and Prairie Area 8 (Clay, Craighead, Fulton, Greene, Izard, Lawrence, Mississippi, Randolph, and Sharp Area 9 (Cleburne and Stone Area 10 (Arkansas, Ashley, Chicot, Desha, Drew, Lee, Monroe, Phillips, and St. Francis</w:t>
            </w:r>
          </w:p>
        </w:tc>
      </w:tr>
      <w:tr w:rsidR="0073125E" w:rsidRPr="00E761DD" w14:paraId="22F4755F" w14:textId="77777777" w:rsidTr="00B0681D">
        <w:trPr>
          <w:trHeight w:val="350"/>
        </w:trPr>
        <w:tc>
          <w:tcPr>
            <w:tcW w:w="4675" w:type="dxa"/>
          </w:tcPr>
          <w:p w14:paraId="3FECA150" w14:textId="77777777" w:rsidR="0073125E" w:rsidRPr="00E761DD" w:rsidRDefault="0073125E" w:rsidP="00C21813">
            <w:pPr>
              <w:rPr>
                <w:rFonts w:ascii="Arial" w:hAnsi="Arial" w:cs="Arial"/>
                <w:b/>
                <w:bCs/>
              </w:rPr>
            </w:pPr>
            <w:r w:rsidRPr="00E761DD">
              <w:rPr>
                <w:rFonts w:ascii="Arial" w:hAnsi="Arial" w:cs="Arial"/>
                <w:b/>
                <w:bCs/>
              </w:rPr>
              <w:t>Ozark Behavioral Health</w:t>
            </w:r>
          </w:p>
        </w:tc>
        <w:tc>
          <w:tcPr>
            <w:tcW w:w="4675" w:type="dxa"/>
          </w:tcPr>
          <w:p w14:paraId="73F54211" w14:textId="77777777" w:rsidR="0073125E" w:rsidRPr="00E761DD" w:rsidRDefault="0073125E" w:rsidP="00C21813">
            <w:pPr>
              <w:rPr>
                <w:rFonts w:ascii="Arial" w:hAnsi="Arial" w:cs="Arial"/>
              </w:rPr>
            </w:pPr>
            <w:r w:rsidRPr="00E761DD">
              <w:rPr>
                <w:rFonts w:ascii="Arial" w:hAnsi="Arial" w:cs="Arial"/>
              </w:rPr>
              <w:t>Area 5 (Conway, Faulkner, and Pope)</w:t>
            </w:r>
          </w:p>
        </w:tc>
      </w:tr>
      <w:tr w:rsidR="0073125E" w:rsidRPr="00E761DD" w14:paraId="6F378577" w14:textId="77777777" w:rsidTr="00C21813">
        <w:tc>
          <w:tcPr>
            <w:tcW w:w="4675" w:type="dxa"/>
          </w:tcPr>
          <w:p w14:paraId="17478645" w14:textId="77777777" w:rsidR="0073125E" w:rsidRPr="00E761DD" w:rsidRDefault="0073125E" w:rsidP="00C21813">
            <w:pPr>
              <w:rPr>
                <w:rFonts w:ascii="Arial" w:hAnsi="Arial" w:cs="Arial"/>
                <w:b/>
                <w:bCs/>
              </w:rPr>
            </w:pPr>
            <w:r w:rsidRPr="00E761DD">
              <w:rPr>
                <w:rFonts w:ascii="Arial" w:hAnsi="Arial" w:cs="Arial"/>
                <w:b/>
                <w:bCs/>
              </w:rPr>
              <w:t xml:space="preserve">HLH Consultants, LLC </w:t>
            </w:r>
          </w:p>
        </w:tc>
        <w:tc>
          <w:tcPr>
            <w:tcW w:w="4675" w:type="dxa"/>
          </w:tcPr>
          <w:p w14:paraId="2DF6C6DB" w14:textId="77777777" w:rsidR="0073125E" w:rsidRPr="00E761DD" w:rsidRDefault="0073125E" w:rsidP="00C21813">
            <w:pPr>
              <w:rPr>
                <w:rFonts w:ascii="Arial" w:hAnsi="Arial" w:cs="Arial"/>
              </w:rPr>
            </w:pPr>
            <w:r w:rsidRPr="00E761DD">
              <w:rPr>
                <w:rFonts w:ascii="Arial" w:hAnsi="Arial" w:cs="Arial"/>
              </w:rPr>
              <w:t>Area 6 (Pulaski)</w:t>
            </w:r>
          </w:p>
        </w:tc>
      </w:tr>
    </w:tbl>
    <w:p w14:paraId="03421C2E" w14:textId="77777777" w:rsidR="00C72461" w:rsidRPr="00E761DD" w:rsidRDefault="00C72461" w:rsidP="00C72461">
      <w:pPr>
        <w:jc w:val="center"/>
        <w:rPr>
          <w:rFonts w:ascii="Arial" w:hAnsi="Arial" w:cs="Arial"/>
          <w:b/>
        </w:rPr>
      </w:pPr>
    </w:p>
    <w:p w14:paraId="1A3FB787" w14:textId="12720E65" w:rsidR="00C72461" w:rsidRPr="00E761DD" w:rsidRDefault="00C72461" w:rsidP="00C72461">
      <w:pPr>
        <w:rPr>
          <w:rFonts w:ascii="Arial" w:hAnsi="Arial" w:cs="Arial"/>
          <w:b/>
          <w:iCs/>
          <w:u w:val="single"/>
        </w:rPr>
      </w:pPr>
      <w:r w:rsidRPr="00E761DD">
        <w:rPr>
          <w:rFonts w:ascii="Arial" w:hAnsi="Arial" w:cs="Arial"/>
          <w:b/>
          <w:iCs/>
          <w:u w:val="single"/>
        </w:rPr>
        <w:t>SFY 202</w:t>
      </w:r>
      <w:r w:rsidR="00DC697E" w:rsidRPr="00E761DD">
        <w:rPr>
          <w:rFonts w:ascii="Arial" w:hAnsi="Arial" w:cs="Arial"/>
          <w:b/>
          <w:iCs/>
          <w:u w:val="single"/>
        </w:rPr>
        <w:t>1</w:t>
      </w:r>
      <w:r w:rsidRPr="00E761DD">
        <w:rPr>
          <w:rFonts w:ascii="Arial" w:hAnsi="Arial" w:cs="Arial"/>
          <w:b/>
          <w:iCs/>
          <w:u w:val="single"/>
        </w:rPr>
        <w:t xml:space="preserve"> </w:t>
      </w:r>
      <w:r w:rsidR="00E502D5" w:rsidRPr="00E761DD">
        <w:rPr>
          <w:rFonts w:ascii="Arial" w:hAnsi="Arial" w:cs="Arial"/>
          <w:b/>
          <w:iCs/>
          <w:u w:val="single"/>
        </w:rPr>
        <w:t>Foster and Adoption Related Providers and Contracts</w:t>
      </w:r>
    </w:p>
    <w:p w14:paraId="19706CF8" w14:textId="77777777" w:rsidR="00C72461" w:rsidRPr="00E761DD" w:rsidRDefault="00C72461" w:rsidP="00C72461">
      <w:pPr>
        <w:rPr>
          <w:rFonts w:ascii="Arial" w:hAnsi="Arial" w:cs="Arial"/>
          <w:bCs/>
        </w:rPr>
      </w:pPr>
      <w:r w:rsidRPr="00E761DD">
        <w:rPr>
          <w:rFonts w:ascii="Arial" w:hAnsi="Arial" w:cs="Arial"/>
          <w:bCs/>
        </w:rPr>
        <w:t>Adoption and foster home approval activities include:</w:t>
      </w:r>
    </w:p>
    <w:p w14:paraId="0911360C" w14:textId="77777777" w:rsidR="00C72461" w:rsidRPr="00E761DD" w:rsidRDefault="00C72461" w:rsidP="00410C75">
      <w:pPr>
        <w:numPr>
          <w:ilvl w:val="1"/>
          <w:numId w:val="8"/>
        </w:numPr>
        <w:tabs>
          <w:tab w:val="num" w:pos="1440"/>
        </w:tabs>
        <w:rPr>
          <w:rFonts w:ascii="Arial" w:hAnsi="Arial" w:cs="Arial"/>
          <w:bCs/>
        </w:rPr>
      </w:pPr>
      <w:r w:rsidRPr="00E761DD">
        <w:rPr>
          <w:rFonts w:ascii="Arial" w:hAnsi="Arial" w:cs="Arial"/>
          <w:bCs/>
        </w:rPr>
        <w:t>Training for DCFS staff, prospective adoptive and foster parents, and current/active adoptive and foster parents</w:t>
      </w:r>
    </w:p>
    <w:p w14:paraId="74531690" w14:textId="77777777" w:rsidR="00C72461" w:rsidRPr="00E761DD" w:rsidRDefault="00C72461" w:rsidP="00C72461">
      <w:pPr>
        <w:rPr>
          <w:rFonts w:ascii="Arial" w:hAnsi="Arial" w:cs="Arial"/>
          <w:bCs/>
        </w:rPr>
      </w:pPr>
      <w:r w:rsidRPr="00E761DD">
        <w:rPr>
          <w:rFonts w:ascii="Arial" w:hAnsi="Arial" w:cs="Arial"/>
          <w:bCs/>
        </w:rPr>
        <w:t xml:space="preserve">Additional Adoption Promotion and Support Services include: </w:t>
      </w:r>
    </w:p>
    <w:p w14:paraId="329598F6" w14:textId="77777777" w:rsidR="00C72461" w:rsidRPr="00E761DD" w:rsidRDefault="00C72461" w:rsidP="00410C75">
      <w:pPr>
        <w:numPr>
          <w:ilvl w:val="0"/>
          <w:numId w:val="7"/>
        </w:numPr>
        <w:tabs>
          <w:tab w:val="num" w:pos="795"/>
        </w:tabs>
        <w:rPr>
          <w:rFonts w:ascii="Arial" w:hAnsi="Arial" w:cs="Arial"/>
          <w:bCs/>
        </w:rPr>
      </w:pPr>
      <w:r w:rsidRPr="00E761DD">
        <w:rPr>
          <w:rFonts w:ascii="Arial" w:hAnsi="Arial" w:cs="Arial"/>
          <w:bCs/>
        </w:rPr>
        <w:t>In-home consultation visits with prospective adoptive families</w:t>
      </w:r>
    </w:p>
    <w:p w14:paraId="3019D894" w14:textId="77777777" w:rsidR="00C72461" w:rsidRPr="00E761DD" w:rsidRDefault="00C72461" w:rsidP="00410C75">
      <w:pPr>
        <w:numPr>
          <w:ilvl w:val="0"/>
          <w:numId w:val="7"/>
        </w:numPr>
        <w:tabs>
          <w:tab w:val="num" w:pos="795"/>
        </w:tabs>
        <w:rPr>
          <w:rFonts w:ascii="Arial" w:hAnsi="Arial" w:cs="Arial"/>
          <w:bCs/>
        </w:rPr>
      </w:pPr>
      <w:r w:rsidRPr="00E761DD">
        <w:rPr>
          <w:rFonts w:ascii="Arial" w:hAnsi="Arial" w:cs="Arial"/>
          <w:bCs/>
        </w:rPr>
        <w:t>Adoption home studies</w:t>
      </w:r>
    </w:p>
    <w:p w14:paraId="6A967CFB" w14:textId="77777777" w:rsidR="00C72461" w:rsidRPr="00E761DD" w:rsidRDefault="00C72461" w:rsidP="00410C75">
      <w:pPr>
        <w:numPr>
          <w:ilvl w:val="0"/>
          <w:numId w:val="7"/>
        </w:numPr>
        <w:tabs>
          <w:tab w:val="num" w:pos="795"/>
        </w:tabs>
        <w:rPr>
          <w:rFonts w:ascii="Arial" w:hAnsi="Arial" w:cs="Arial"/>
          <w:bCs/>
        </w:rPr>
      </w:pPr>
      <w:r w:rsidRPr="00E761DD">
        <w:rPr>
          <w:rFonts w:ascii="Arial" w:hAnsi="Arial" w:cs="Arial"/>
          <w:bCs/>
        </w:rPr>
        <w:t>Adoption summaries on waiting children</w:t>
      </w:r>
    </w:p>
    <w:p w14:paraId="2A459382" w14:textId="77777777" w:rsidR="00C72461" w:rsidRPr="00E761DD" w:rsidRDefault="00C72461" w:rsidP="00C72461">
      <w:pPr>
        <w:rPr>
          <w:rFonts w:ascii="Arial" w:hAnsi="Arial" w:cs="Arial"/>
          <w:bCs/>
          <w:i/>
        </w:rPr>
      </w:pPr>
    </w:p>
    <w:p w14:paraId="292BE48A" w14:textId="6DE4938B" w:rsidR="00A1143C" w:rsidRPr="00E761DD" w:rsidRDefault="00A1143C" w:rsidP="00A1143C">
      <w:pPr>
        <w:autoSpaceDE w:val="0"/>
        <w:autoSpaceDN w:val="0"/>
        <w:adjustRightInd w:val="0"/>
        <w:jc w:val="both"/>
        <w:rPr>
          <w:rFonts w:ascii="Arial" w:hAnsi="Arial" w:cs="Arial"/>
          <w:b/>
          <w:bCs/>
          <w:sz w:val="28"/>
          <w:szCs w:val="28"/>
        </w:rPr>
      </w:pPr>
      <w:bookmarkStart w:id="147" w:name="_Hlk67386679"/>
      <w:r w:rsidRPr="00E761DD">
        <w:rPr>
          <w:rFonts w:ascii="Arial" w:hAnsi="Arial" w:cs="Arial"/>
          <w:b/>
          <w:bCs/>
          <w:sz w:val="28"/>
          <w:szCs w:val="28"/>
        </w:rPr>
        <w:t xml:space="preserve">Agency Responsiveness to the Community </w:t>
      </w:r>
    </w:p>
    <w:p w14:paraId="13EB42A6" w14:textId="77777777" w:rsidR="00EA6EAD" w:rsidRPr="00E761DD" w:rsidRDefault="00EA6EAD" w:rsidP="00A1143C">
      <w:pPr>
        <w:autoSpaceDE w:val="0"/>
        <w:autoSpaceDN w:val="0"/>
        <w:adjustRightInd w:val="0"/>
        <w:jc w:val="both"/>
        <w:rPr>
          <w:rFonts w:ascii="Arial" w:hAnsi="Arial" w:cs="Arial"/>
          <w:sz w:val="22"/>
          <w:szCs w:val="22"/>
        </w:rPr>
      </w:pPr>
    </w:p>
    <w:p w14:paraId="43689CD7" w14:textId="52619A24" w:rsidR="00A1143C" w:rsidRPr="00E761DD" w:rsidRDefault="00A1143C" w:rsidP="007F48F2">
      <w:pPr>
        <w:spacing w:line="288" w:lineRule="auto"/>
        <w:contextualSpacing/>
        <w:jc w:val="both"/>
        <w:rPr>
          <w:rFonts w:ascii="Arial" w:hAnsi="Arial" w:cs="Arial"/>
        </w:rPr>
      </w:pPr>
      <w:r w:rsidRPr="00E761DD">
        <w:rPr>
          <w:rFonts w:ascii="Arial" w:hAnsi="Arial" w:cs="Arial"/>
        </w:rPr>
        <w:t xml:space="preserve">DCFS continues to use </w:t>
      </w:r>
      <w:proofErr w:type="gramStart"/>
      <w:r w:rsidRPr="00E761DD">
        <w:rPr>
          <w:rFonts w:ascii="Arial" w:hAnsi="Arial" w:cs="Arial"/>
        </w:rPr>
        <w:t>a number of</w:t>
      </w:r>
      <w:proofErr w:type="gramEnd"/>
      <w:r w:rsidRPr="00E761DD">
        <w:rPr>
          <w:rFonts w:ascii="Arial" w:hAnsi="Arial" w:cs="Arial"/>
        </w:rPr>
        <w:t xml:space="preserve"> forums to share and gather information from stakeholders across the state</w:t>
      </w:r>
      <w:r w:rsidR="00CE7E18" w:rsidRPr="00E761DD">
        <w:rPr>
          <w:rFonts w:ascii="Arial" w:hAnsi="Arial" w:cs="Arial"/>
        </w:rPr>
        <w:t xml:space="preserve"> a</w:t>
      </w:r>
      <w:r w:rsidRPr="00E761DD">
        <w:rPr>
          <w:rFonts w:ascii="Arial" w:hAnsi="Arial" w:cs="Arial"/>
        </w:rPr>
        <w:t>s described in the Collaborations section for this report</w:t>
      </w:r>
      <w:r w:rsidR="00CE7E18" w:rsidRPr="00E761DD">
        <w:rPr>
          <w:rFonts w:ascii="Arial" w:hAnsi="Arial" w:cs="Arial"/>
        </w:rPr>
        <w:t>.</w:t>
      </w:r>
    </w:p>
    <w:p w14:paraId="5E737175" w14:textId="0848C29D" w:rsidR="00F6459C" w:rsidRPr="00E761DD" w:rsidRDefault="00F95903" w:rsidP="008B57FD">
      <w:pPr>
        <w:spacing w:before="120" w:after="120" w:line="288" w:lineRule="auto"/>
        <w:jc w:val="both"/>
        <w:rPr>
          <w:rFonts w:ascii="Arial" w:hAnsi="Arial" w:cs="Arial"/>
        </w:rPr>
      </w:pPr>
      <w:r w:rsidRPr="00E761DD">
        <w:rPr>
          <w:rFonts w:ascii="Arial" w:hAnsi="Arial" w:cs="Arial"/>
        </w:rPr>
        <w:t xml:space="preserve">Ongoing monitoring of activities and progress related to the implementation of the </w:t>
      </w:r>
      <w:r w:rsidR="00A1143C" w:rsidRPr="00E761DD">
        <w:rPr>
          <w:rFonts w:ascii="Arial" w:hAnsi="Arial" w:cs="Arial"/>
        </w:rPr>
        <w:t>CFSP</w:t>
      </w:r>
      <w:r w:rsidRPr="00E761DD">
        <w:rPr>
          <w:rFonts w:ascii="Arial" w:hAnsi="Arial" w:cs="Arial"/>
        </w:rPr>
        <w:t xml:space="preserve"> and various PIPs</w:t>
      </w:r>
      <w:r w:rsidR="00A1143C" w:rsidRPr="00E761DD">
        <w:rPr>
          <w:rFonts w:ascii="Arial" w:hAnsi="Arial" w:cs="Arial"/>
        </w:rPr>
        <w:t xml:space="preserve"> was provided by stakeholders participating on the state planning team </w:t>
      </w:r>
      <w:r w:rsidRPr="00E761DD">
        <w:rPr>
          <w:rFonts w:ascii="Arial" w:hAnsi="Arial" w:cs="Arial"/>
        </w:rPr>
        <w:t>as well as the</w:t>
      </w:r>
      <w:r w:rsidR="00A1143C" w:rsidRPr="00E761DD">
        <w:rPr>
          <w:rFonts w:ascii="Arial" w:hAnsi="Arial" w:cs="Arial"/>
        </w:rPr>
        <w:t xml:space="preserve"> Parent Advisory Council</w:t>
      </w:r>
      <w:r w:rsidR="00CE7E18" w:rsidRPr="00E761DD">
        <w:rPr>
          <w:rFonts w:ascii="Arial" w:hAnsi="Arial" w:cs="Arial"/>
        </w:rPr>
        <w:t xml:space="preserve"> </w:t>
      </w:r>
      <w:r w:rsidR="00A1143C" w:rsidRPr="00E761DD">
        <w:rPr>
          <w:rFonts w:ascii="Arial" w:hAnsi="Arial" w:cs="Arial"/>
        </w:rPr>
        <w:t xml:space="preserve">and Youth Advisory Board. </w:t>
      </w:r>
      <w:r w:rsidRPr="00E761DD">
        <w:rPr>
          <w:rFonts w:ascii="Arial" w:hAnsi="Arial" w:cs="Arial"/>
        </w:rPr>
        <w:t>The Division has also continued to encourage p</w:t>
      </w:r>
      <w:r w:rsidR="00A1143C" w:rsidRPr="00E761DD">
        <w:rPr>
          <w:rFonts w:ascii="Arial" w:hAnsi="Arial" w:cs="Arial"/>
        </w:rPr>
        <w:t xml:space="preserve">rovider engagement </w:t>
      </w:r>
      <w:r w:rsidR="00F6459C" w:rsidRPr="00E761DD">
        <w:rPr>
          <w:rFonts w:ascii="Arial" w:hAnsi="Arial" w:cs="Arial"/>
        </w:rPr>
        <w:t>throughout its ongoing implementation of the</w:t>
      </w:r>
      <w:r w:rsidR="00A1143C" w:rsidRPr="00E761DD">
        <w:rPr>
          <w:rFonts w:ascii="Arial" w:hAnsi="Arial" w:cs="Arial"/>
        </w:rPr>
        <w:t xml:space="preserve"> Family First Prevention Services Act</w:t>
      </w:r>
      <w:r w:rsidRPr="00E761DD">
        <w:rPr>
          <w:rFonts w:ascii="Arial" w:hAnsi="Arial" w:cs="Arial"/>
        </w:rPr>
        <w:t>, building upon the initial d</w:t>
      </w:r>
      <w:r w:rsidR="00A1143C" w:rsidRPr="00E761DD">
        <w:rPr>
          <w:rFonts w:ascii="Arial" w:hAnsi="Arial" w:cs="Arial"/>
        </w:rPr>
        <w:t>iscussions with placement providers</w:t>
      </w:r>
      <w:r w:rsidRPr="00E761DD">
        <w:rPr>
          <w:rFonts w:ascii="Arial" w:hAnsi="Arial" w:cs="Arial"/>
        </w:rPr>
        <w:t xml:space="preserve"> that</w:t>
      </w:r>
      <w:r w:rsidR="00A1143C" w:rsidRPr="00E761DD">
        <w:rPr>
          <w:rFonts w:ascii="Arial" w:hAnsi="Arial" w:cs="Arial"/>
        </w:rPr>
        <w:t xml:space="preserve"> began in July 2018</w:t>
      </w:r>
      <w:r w:rsidRPr="00E761DD">
        <w:rPr>
          <w:rFonts w:ascii="Arial" w:hAnsi="Arial" w:cs="Arial"/>
        </w:rPr>
        <w:t xml:space="preserve">. </w:t>
      </w:r>
      <w:r w:rsidR="00F6459C" w:rsidRPr="00E761DD">
        <w:rPr>
          <w:rFonts w:ascii="Arial" w:hAnsi="Arial" w:cs="Arial"/>
        </w:rPr>
        <w:t xml:space="preserve">One example was the Building Bridges Initiative which provided training and technical assistance to the QRTP programs. </w:t>
      </w:r>
      <w:proofErr w:type="gramStart"/>
      <w:r w:rsidR="00F6459C" w:rsidRPr="00E761DD">
        <w:rPr>
          <w:rFonts w:ascii="Arial" w:hAnsi="Arial" w:cs="Arial"/>
        </w:rPr>
        <w:t>All of</w:t>
      </w:r>
      <w:proofErr w:type="gramEnd"/>
      <w:r w:rsidR="00F6459C" w:rsidRPr="00E761DD">
        <w:rPr>
          <w:rFonts w:ascii="Arial" w:hAnsi="Arial" w:cs="Arial"/>
        </w:rPr>
        <w:t xml:space="preserve"> the QRTP providers participated in the BBI training over the dates of January 21 and 28, 2021 and February 4 and 11, 2021.  DCFS staff and stakeholders were also encouraged to register and attend. </w:t>
      </w:r>
      <w:r w:rsidR="00295AC3" w:rsidRPr="00E761DD">
        <w:rPr>
          <w:rFonts w:ascii="Arial" w:hAnsi="Arial" w:cs="Arial"/>
        </w:rPr>
        <w:t xml:space="preserve">Sessions featured national experts as well as Arkansas youth in care sharing their experiences with QRTPs </w:t>
      </w:r>
      <w:proofErr w:type="gramStart"/>
      <w:r w:rsidR="00295AC3" w:rsidRPr="00E761DD">
        <w:rPr>
          <w:rFonts w:ascii="Arial" w:hAnsi="Arial" w:cs="Arial"/>
        </w:rPr>
        <w:t>in an effort to</w:t>
      </w:r>
      <w:proofErr w:type="gramEnd"/>
      <w:r w:rsidR="00295AC3" w:rsidRPr="00E761DD">
        <w:rPr>
          <w:rFonts w:ascii="Arial" w:hAnsi="Arial" w:cs="Arial"/>
        </w:rPr>
        <w:t xml:space="preserve"> ensure providers and staff are listening to the youth served by these placement providers. </w:t>
      </w:r>
      <w:r w:rsidR="00F6459C" w:rsidRPr="00E761DD">
        <w:rPr>
          <w:rFonts w:ascii="Arial" w:hAnsi="Arial" w:cs="Arial"/>
        </w:rPr>
        <w:t>The following topics were</w:t>
      </w:r>
      <w:r w:rsidR="00295AC3" w:rsidRPr="00E761DD">
        <w:rPr>
          <w:rFonts w:ascii="Arial" w:hAnsi="Arial" w:cs="Arial"/>
        </w:rPr>
        <w:t xml:space="preserve"> also</w:t>
      </w:r>
      <w:r w:rsidR="00F6459C" w:rsidRPr="00E761DD">
        <w:rPr>
          <w:rFonts w:ascii="Arial" w:hAnsi="Arial" w:cs="Arial"/>
        </w:rPr>
        <w:t xml:space="preserve"> discussed:</w:t>
      </w:r>
    </w:p>
    <w:p w14:paraId="0DD471F8" w14:textId="77777777" w:rsidR="00F6459C" w:rsidRPr="00E761DD" w:rsidRDefault="00F6459C" w:rsidP="00410C75">
      <w:pPr>
        <w:pStyle w:val="ListParagraph"/>
        <w:numPr>
          <w:ilvl w:val="0"/>
          <w:numId w:val="126"/>
        </w:numPr>
        <w:spacing w:before="120" w:after="120"/>
        <w:rPr>
          <w:rFonts w:ascii="Arial" w:hAnsi="Arial" w:cs="Arial"/>
        </w:rPr>
      </w:pPr>
      <w:r w:rsidRPr="00E761DD">
        <w:rPr>
          <w:rFonts w:ascii="Arial" w:hAnsi="Arial" w:cs="Arial"/>
        </w:rPr>
        <w:t>Best Practices in Residential Intervention</w:t>
      </w:r>
    </w:p>
    <w:p w14:paraId="2A24F01E" w14:textId="77777777" w:rsidR="00F6459C" w:rsidRPr="00E761DD" w:rsidRDefault="00F6459C" w:rsidP="00410C75">
      <w:pPr>
        <w:pStyle w:val="ListParagraph"/>
        <w:numPr>
          <w:ilvl w:val="0"/>
          <w:numId w:val="126"/>
        </w:numPr>
        <w:spacing w:before="120" w:after="120"/>
        <w:rPr>
          <w:rFonts w:ascii="Arial" w:hAnsi="Arial" w:cs="Arial"/>
        </w:rPr>
      </w:pPr>
      <w:r w:rsidRPr="00E761DD">
        <w:rPr>
          <w:rFonts w:ascii="Arial" w:hAnsi="Arial" w:cs="Arial"/>
        </w:rPr>
        <w:t>Addressing Permanency within Residential, Intervention</w:t>
      </w:r>
    </w:p>
    <w:p w14:paraId="661C6B24" w14:textId="77777777" w:rsidR="00F6459C" w:rsidRPr="00E761DD" w:rsidRDefault="00F6459C" w:rsidP="00410C75">
      <w:pPr>
        <w:pStyle w:val="ListParagraph"/>
        <w:numPr>
          <w:ilvl w:val="0"/>
          <w:numId w:val="126"/>
        </w:numPr>
        <w:spacing w:before="120" w:after="120"/>
        <w:rPr>
          <w:rFonts w:ascii="Arial" w:hAnsi="Arial" w:cs="Arial"/>
        </w:rPr>
      </w:pPr>
      <w:r w:rsidRPr="00E761DD">
        <w:rPr>
          <w:rFonts w:ascii="Arial" w:hAnsi="Arial" w:cs="Arial"/>
        </w:rPr>
        <w:t>Strengthening Partnerships with Families</w:t>
      </w:r>
    </w:p>
    <w:p w14:paraId="6B471F6A" w14:textId="77777777" w:rsidR="00F6459C" w:rsidRPr="00E761DD" w:rsidRDefault="00F6459C" w:rsidP="00410C75">
      <w:pPr>
        <w:pStyle w:val="ListParagraph"/>
        <w:numPr>
          <w:ilvl w:val="0"/>
          <w:numId w:val="126"/>
        </w:numPr>
        <w:spacing w:before="120" w:after="120"/>
        <w:rPr>
          <w:rFonts w:ascii="Arial" w:hAnsi="Arial" w:cs="Arial"/>
        </w:rPr>
      </w:pPr>
      <w:r w:rsidRPr="00E761DD">
        <w:rPr>
          <w:rFonts w:ascii="Arial" w:hAnsi="Arial" w:cs="Arial"/>
        </w:rPr>
        <w:t>Aftercare: Linkages to Community</w:t>
      </w:r>
    </w:p>
    <w:p w14:paraId="228D0F75" w14:textId="77777777" w:rsidR="00F6459C" w:rsidRPr="00E761DD" w:rsidRDefault="00F6459C" w:rsidP="00F6459C">
      <w:pPr>
        <w:spacing w:before="120" w:after="120" w:line="288" w:lineRule="auto"/>
        <w:rPr>
          <w:rFonts w:ascii="Arial" w:hAnsi="Arial" w:cs="Arial"/>
        </w:rPr>
      </w:pPr>
      <w:r w:rsidRPr="00E761DD">
        <w:rPr>
          <w:rFonts w:ascii="Arial" w:hAnsi="Arial" w:cs="Arial"/>
        </w:rPr>
        <w:t xml:space="preserve">BBI is also providing Quality Improvement Collaborations (QIC) for five (5) of the QRTP programs and monthly webinars for </w:t>
      </w:r>
      <w:proofErr w:type="gramStart"/>
      <w:r w:rsidRPr="00E761DD">
        <w:rPr>
          <w:rFonts w:ascii="Arial" w:hAnsi="Arial" w:cs="Arial"/>
        </w:rPr>
        <w:t>all of</w:t>
      </w:r>
      <w:proofErr w:type="gramEnd"/>
      <w:r w:rsidRPr="00E761DD">
        <w:rPr>
          <w:rFonts w:ascii="Arial" w:hAnsi="Arial" w:cs="Arial"/>
        </w:rPr>
        <w:t xml:space="preserve"> the programs. </w:t>
      </w:r>
    </w:p>
    <w:p w14:paraId="3919AAEE" w14:textId="6A5EBE8D" w:rsidR="00A1143C" w:rsidRPr="00E761DD" w:rsidRDefault="00F6459C" w:rsidP="005E4F20">
      <w:pPr>
        <w:spacing w:line="288" w:lineRule="auto"/>
        <w:contextualSpacing/>
        <w:jc w:val="both"/>
        <w:rPr>
          <w:rFonts w:ascii="Arial" w:hAnsi="Arial" w:cs="Arial"/>
        </w:rPr>
      </w:pPr>
      <w:r w:rsidRPr="00E761DD">
        <w:rPr>
          <w:rFonts w:ascii="Arial" w:hAnsi="Arial" w:cs="Arial"/>
        </w:rPr>
        <w:t xml:space="preserve">In addition, </w:t>
      </w:r>
      <w:r w:rsidR="00F95903" w:rsidRPr="00E761DD">
        <w:rPr>
          <w:rFonts w:ascii="Arial" w:hAnsi="Arial" w:cs="Arial"/>
        </w:rPr>
        <w:t xml:space="preserve">DCFS continues to work alongside its </w:t>
      </w:r>
      <w:r w:rsidR="00A1143C" w:rsidRPr="00E761DD">
        <w:rPr>
          <w:rFonts w:ascii="Arial" w:hAnsi="Arial" w:cs="Arial"/>
        </w:rPr>
        <w:t xml:space="preserve">sister agency, the Division of Medical Services and the new managed care companies </w:t>
      </w:r>
      <w:r w:rsidR="00F95903" w:rsidRPr="00E761DD">
        <w:rPr>
          <w:rFonts w:ascii="Arial" w:hAnsi="Arial" w:cs="Arial"/>
        </w:rPr>
        <w:t>that participate in</w:t>
      </w:r>
      <w:r w:rsidR="00A1143C" w:rsidRPr="00E761DD">
        <w:rPr>
          <w:rFonts w:ascii="Arial" w:hAnsi="Arial" w:cs="Arial"/>
        </w:rPr>
        <w:t xml:space="preserve"> the Provider-led Arkansas Shared Savings Entity (PASSE). </w:t>
      </w:r>
    </w:p>
    <w:p w14:paraId="5215C7C9" w14:textId="77777777" w:rsidR="005E4F20" w:rsidRPr="00E761DD" w:rsidRDefault="005E4F20" w:rsidP="005E4F20">
      <w:pPr>
        <w:pStyle w:val="Default"/>
        <w:spacing w:line="288" w:lineRule="auto"/>
        <w:jc w:val="both"/>
        <w:rPr>
          <w:color w:val="auto"/>
        </w:rPr>
      </w:pPr>
    </w:p>
    <w:p w14:paraId="4B04A026" w14:textId="1744E983" w:rsidR="00A1143C" w:rsidRPr="00AB7792" w:rsidRDefault="00A1143C" w:rsidP="00AB7792">
      <w:pPr>
        <w:pStyle w:val="Default"/>
      </w:pPr>
      <w:r w:rsidRPr="00E761DD">
        <w:rPr>
          <w:color w:val="auto"/>
        </w:rPr>
        <w:t>Other forums or strategies used to gain input and support from the community include presenting at conferences and workshops, conducting and sharing information from surveys</w:t>
      </w:r>
      <w:r w:rsidR="00F95903" w:rsidRPr="00E761DD">
        <w:rPr>
          <w:color w:val="auto"/>
        </w:rPr>
        <w:t xml:space="preserve"> such as </w:t>
      </w:r>
      <w:r w:rsidR="00F6459C" w:rsidRPr="00E761DD">
        <w:rPr>
          <w:color w:val="auto"/>
        </w:rPr>
        <w:t xml:space="preserve">a recent survey developed and administered by Evident Change that gathered information on knowledge and attitudes pertaining to Safety Organized Practice, court preparation, and Safe Babies Court Teams DCFS also </w:t>
      </w:r>
      <w:r w:rsidRPr="00E761DD">
        <w:rPr>
          <w:color w:val="auto"/>
        </w:rPr>
        <w:t>hold</w:t>
      </w:r>
      <w:r w:rsidR="00F6459C" w:rsidRPr="00E761DD">
        <w:rPr>
          <w:color w:val="auto"/>
        </w:rPr>
        <w:t>s</w:t>
      </w:r>
      <w:r w:rsidRPr="00E761DD">
        <w:rPr>
          <w:color w:val="auto"/>
        </w:rPr>
        <w:t xml:space="preserve"> meetings with targeted audiences</w:t>
      </w:r>
      <w:r w:rsidR="00F6459C" w:rsidRPr="00E761DD">
        <w:rPr>
          <w:color w:val="auto"/>
        </w:rPr>
        <w:t xml:space="preserve"> as needed</w:t>
      </w:r>
      <w:r w:rsidRPr="00E761DD">
        <w:rPr>
          <w:color w:val="auto"/>
        </w:rPr>
        <w:t xml:space="preserve">. </w:t>
      </w:r>
      <w:r w:rsidR="00AB7792">
        <w:t>As a few examples, there have been policy changes made, new data reports developed, increased messaging efforts, etc. One specific example of a change was info gathered from an education workgroup. As a result, DCFS worked with OCC to change the language in the Emergency Custody Order form to give DCFS more discretion regarding a parent’s access to school records and participation in school activities in an effort to improve engagement between parents and their children as appropriate. Regarding the survey administered by Evident Change, program managers are still sorting through that data to determine possible next steps.</w:t>
      </w:r>
      <w:r w:rsidR="00AB7792" w:rsidRPr="00AB7792" w:rsidDel="00AB7792">
        <w:t xml:space="preserve"> </w:t>
      </w:r>
      <w:r w:rsidRPr="00AB7792">
        <w:t>DCFS will continue to develop reports and data that are simple in presentation and can be understood in many venues.</w:t>
      </w:r>
      <w:r w:rsidR="00F95903" w:rsidRPr="00AB7792">
        <w:t xml:space="preserve"> In fact, new dashboards have been added to the DCFS </w:t>
      </w:r>
      <w:proofErr w:type="spellStart"/>
      <w:r w:rsidR="00F95903" w:rsidRPr="00AB7792">
        <w:t>SafeMeasures</w:t>
      </w:r>
      <w:proofErr w:type="spellEnd"/>
      <w:r w:rsidR="00F95903" w:rsidRPr="00AB7792">
        <w:t xml:space="preserve"> site within the last </w:t>
      </w:r>
      <w:r w:rsidR="0074262D" w:rsidRPr="00AB7792">
        <w:t>year</w:t>
      </w:r>
      <w:r w:rsidR="00F95903" w:rsidRPr="00AB7792">
        <w:t>. Please see</w:t>
      </w:r>
      <w:r w:rsidR="00C469AB" w:rsidRPr="00AB7792">
        <w:t xml:space="preserve"> the Statewide Information System above for more details.</w:t>
      </w:r>
    </w:p>
    <w:p w14:paraId="711F26F4" w14:textId="77777777" w:rsidR="005E4F20" w:rsidRPr="00AB7792" w:rsidRDefault="005E4F20" w:rsidP="00AB7792">
      <w:pPr>
        <w:pStyle w:val="Default"/>
      </w:pPr>
    </w:p>
    <w:p w14:paraId="606E3FD2" w14:textId="31CB8912" w:rsidR="004B149D" w:rsidRPr="00E761DD" w:rsidRDefault="00A1143C" w:rsidP="00AB7792">
      <w:pPr>
        <w:pStyle w:val="Default"/>
        <w:spacing w:line="288" w:lineRule="auto"/>
        <w:jc w:val="both"/>
        <w:rPr>
          <w:color w:val="auto"/>
        </w:rPr>
      </w:pPr>
      <w:r w:rsidRPr="00AB7792">
        <w:t>Information gathered from stakeholders is shared with DCFS’ Executive staff on an ongoing basis which is then used to brainstorm and strategize on needed changes to enhance the support and supervision provided to direct services staff, help them to enhance their skills, and develop improved practices with families and relationships with community pa</w:t>
      </w:r>
      <w:r w:rsidRPr="00E761DD">
        <w:rPr>
          <w:color w:val="auto"/>
        </w:rPr>
        <w:t xml:space="preserve">rtners. </w:t>
      </w:r>
      <w:r w:rsidR="00F6459C" w:rsidRPr="00E761DD">
        <w:rPr>
          <w:color w:val="auto"/>
        </w:rPr>
        <w:t xml:space="preserve">The Division is also reinstating monthly Program Manager meetings to increase information sharing and collaboration across programs. </w:t>
      </w:r>
    </w:p>
    <w:p w14:paraId="68564A2F" w14:textId="77777777" w:rsidR="005E4F20" w:rsidRPr="00E761DD" w:rsidRDefault="005E4F20" w:rsidP="005E4F20">
      <w:pPr>
        <w:pStyle w:val="Default"/>
        <w:spacing w:line="288" w:lineRule="auto"/>
        <w:jc w:val="both"/>
        <w:rPr>
          <w:color w:val="auto"/>
        </w:rPr>
      </w:pPr>
    </w:p>
    <w:p w14:paraId="00934C5C" w14:textId="0579892D" w:rsidR="008C506F" w:rsidRDefault="00A1143C" w:rsidP="005E4F20">
      <w:pPr>
        <w:pStyle w:val="Default"/>
        <w:spacing w:line="288" w:lineRule="auto"/>
        <w:jc w:val="both"/>
        <w:rPr>
          <w:color w:val="auto"/>
        </w:rPr>
      </w:pPr>
      <w:r w:rsidRPr="00E761DD">
        <w:rPr>
          <w:color w:val="auto"/>
        </w:rPr>
        <w:t>Continuous Quality Improvement meetings with Service Area staff are also conducted no less than annually.  Findings from the Quality Services Peer Review</w:t>
      </w:r>
      <w:r w:rsidR="0074262D" w:rsidRPr="00E761DD">
        <w:rPr>
          <w:color w:val="auto"/>
        </w:rPr>
        <w:t xml:space="preserve"> (QSPR)</w:t>
      </w:r>
      <w:r w:rsidRPr="00E761DD">
        <w:rPr>
          <w:color w:val="auto"/>
        </w:rPr>
        <w:t>, examination of child protective services practices, are used to identify promising practices and areas where practice improvement is needed.</w:t>
      </w:r>
      <w:r w:rsidR="0074262D" w:rsidRPr="00E761DD">
        <w:rPr>
          <w:color w:val="auto"/>
        </w:rPr>
        <w:t xml:space="preserve"> After the QSPR report is presented to the area, the Program Administrator for Planning and Practice provides feedback to the Area Director, which assists them in developing improvement plans. </w:t>
      </w:r>
      <w:r w:rsidRPr="00E761DD">
        <w:rPr>
          <w:color w:val="auto"/>
        </w:rPr>
        <w:t xml:space="preserve">Area Directors are encouraged to develop and implement the goals and objectives of DCFS’ CFSP through development of individualized Program Improvement Plans. </w:t>
      </w:r>
    </w:p>
    <w:p w14:paraId="22903508" w14:textId="114F286D" w:rsidR="006D3EB5" w:rsidRDefault="006D3EB5" w:rsidP="005E4F20">
      <w:pPr>
        <w:pStyle w:val="Default"/>
        <w:spacing w:line="288" w:lineRule="auto"/>
        <w:jc w:val="both"/>
        <w:rPr>
          <w:color w:val="auto"/>
        </w:rPr>
      </w:pPr>
    </w:p>
    <w:p w14:paraId="24CE8E7E" w14:textId="5B4C1859" w:rsidR="006D3EB5" w:rsidRPr="00E761DD" w:rsidRDefault="006D3EB5" w:rsidP="005E4F20">
      <w:pPr>
        <w:pStyle w:val="Default"/>
        <w:spacing w:line="288" w:lineRule="auto"/>
        <w:jc w:val="both"/>
        <w:rPr>
          <w:color w:val="auto"/>
        </w:rPr>
      </w:pPr>
      <w:r>
        <w:rPr>
          <w:color w:val="auto"/>
        </w:rPr>
        <w:t xml:space="preserve">The Assistant Director of Community Services holds monthly meetings with the Area Director’s and discusses state data. The AD’s are expected to share </w:t>
      </w:r>
      <w:r w:rsidR="00800E74">
        <w:rPr>
          <w:color w:val="auto"/>
        </w:rPr>
        <w:t xml:space="preserve">the information with the supervisors in the area at their monthly meetings. Each month </w:t>
      </w:r>
      <w:r w:rsidR="00566566">
        <w:rPr>
          <w:color w:val="auto"/>
        </w:rPr>
        <w:t>Evident Change</w:t>
      </w:r>
      <w:r w:rsidR="00800E74">
        <w:rPr>
          <w:color w:val="auto"/>
        </w:rPr>
        <w:t xml:space="preserve"> provides statewide and areawide charts which include: number of children in foster care, average caseload, placements in emergency shelters, foster children 12 and under placed in congregate care, placements in family-like settings, recruitment of foster homes for ages 10-17, number of foster homes, foster care monthly visits, monthly In-Home visits, and overdue investigations.</w:t>
      </w:r>
      <w:r w:rsidR="00566566">
        <w:rPr>
          <w:color w:val="auto"/>
        </w:rPr>
        <w:t xml:space="preserve"> </w:t>
      </w:r>
      <w:r w:rsidR="00566566">
        <w:t xml:space="preserve">Director Martin frequently highlights different data sets (e.g., statewide monthly data charts, </w:t>
      </w:r>
      <w:proofErr w:type="gramStart"/>
      <w:r w:rsidR="00566566">
        <w:t>Every Day</w:t>
      </w:r>
      <w:proofErr w:type="gramEnd"/>
      <w:r w:rsidR="00566566">
        <w:t xml:space="preserve"> Counts charts, human resources data) during her weekly Zooms to which all DCFS staff are invited. Data is also shared with other groups such as the NCWWI Implementation Team and the monthly meetings to which all juvenile judges are invited.  </w:t>
      </w:r>
    </w:p>
    <w:p w14:paraId="5589487B" w14:textId="77777777" w:rsidR="00B41F2A" w:rsidRPr="00E761DD" w:rsidRDefault="00B41F2A" w:rsidP="00B41F2A">
      <w:pPr>
        <w:jc w:val="both"/>
        <w:rPr>
          <w:rFonts w:ascii="Arial" w:hAnsi="Arial" w:cs="Arial"/>
          <w:b/>
          <w:sz w:val="28"/>
          <w:szCs w:val="28"/>
        </w:rPr>
      </w:pPr>
    </w:p>
    <w:p w14:paraId="2DE51C92" w14:textId="476A569B" w:rsidR="008C506F" w:rsidRPr="00E761DD" w:rsidRDefault="008C506F" w:rsidP="008C506F">
      <w:pPr>
        <w:spacing w:after="160" w:line="259" w:lineRule="auto"/>
        <w:jc w:val="both"/>
        <w:rPr>
          <w:rFonts w:ascii="Arial" w:hAnsi="Arial" w:cs="Arial"/>
          <w:b/>
          <w:sz w:val="28"/>
          <w:szCs w:val="28"/>
        </w:rPr>
      </w:pPr>
      <w:r w:rsidRPr="00E761DD">
        <w:rPr>
          <w:rFonts w:ascii="Arial" w:hAnsi="Arial" w:cs="Arial"/>
          <w:b/>
          <w:sz w:val="28"/>
          <w:szCs w:val="28"/>
        </w:rPr>
        <w:t>Foster and Adoptive Parent Licensing, Recruitment, and Retention</w:t>
      </w:r>
    </w:p>
    <w:p w14:paraId="4985DAE4" w14:textId="77777777" w:rsidR="004305EA" w:rsidRPr="00E761DD" w:rsidRDefault="004305EA" w:rsidP="007F48F2">
      <w:pPr>
        <w:pStyle w:val="Default"/>
        <w:spacing w:line="288" w:lineRule="auto"/>
        <w:rPr>
          <w:b/>
          <w:u w:val="single"/>
        </w:rPr>
      </w:pPr>
      <w:r w:rsidRPr="00E761DD">
        <w:rPr>
          <w:b/>
          <w:bCs/>
        </w:rPr>
        <w:t xml:space="preserve">Diligent Recruitment of Foster and Adoptive Homes </w:t>
      </w:r>
    </w:p>
    <w:p w14:paraId="2F2B379B" w14:textId="70189108" w:rsidR="0074358D" w:rsidRPr="00E761DD" w:rsidRDefault="004305EA" w:rsidP="008B57FD">
      <w:pPr>
        <w:pStyle w:val="Default"/>
        <w:spacing w:line="288" w:lineRule="auto"/>
        <w:jc w:val="both"/>
      </w:pPr>
      <w:r w:rsidRPr="00E761DD">
        <w:t xml:space="preserve">As of June </w:t>
      </w:r>
      <w:r w:rsidR="001430F6" w:rsidRPr="00E761DD">
        <w:t>1</w:t>
      </w:r>
      <w:r w:rsidRPr="00E761DD">
        <w:t>, 202</w:t>
      </w:r>
      <w:r w:rsidR="006B49ED" w:rsidRPr="00E761DD">
        <w:t>1</w:t>
      </w:r>
      <w:r w:rsidRPr="00E761DD">
        <w:t xml:space="preserve">, there were nearly </w:t>
      </w:r>
      <w:r w:rsidR="006B49ED" w:rsidRPr="00E761DD">
        <w:t>4,8</w:t>
      </w:r>
      <w:r w:rsidR="001430F6" w:rsidRPr="00E761DD">
        <w:t>10</w:t>
      </w:r>
      <w:r w:rsidR="00F6459C" w:rsidRPr="00E761DD">
        <w:t xml:space="preserve"> </w:t>
      </w:r>
      <w:r w:rsidRPr="00E761DD">
        <w:t>children in the State’s custody</w:t>
      </w:r>
      <w:r w:rsidR="0074358D" w:rsidRPr="00E761DD">
        <w:t xml:space="preserve">, which is an increase of almost </w:t>
      </w:r>
      <w:r w:rsidR="001430F6" w:rsidRPr="00E761DD">
        <w:t>390</w:t>
      </w:r>
      <w:r w:rsidR="0074358D" w:rsidRPr="00E761DD">
        <w:t xml:space="preserve"> children in care from June 1, </w:t>
      </w:r>
      <w:r w:rsidR="006B49ED" w:rsidRPr="00E761DD">
        <w:t>2020</w:t>
      </w:r>
      <w:r w:rsidRPr="00E761DD">
        <w:t>.</w:t>
      </w:r>
      <w:r w:rsidR="0074358D" w:rsidRPr="00E761DD">
        <w:t xml:space="preserve"> Over latter half of the SFY, there was a small but steady increase in the number of children in foster care</w:t>
      </w:r>
      <w:r w:rsidR="00F6459C" w:rsidRPr="00E761DD">
        <w:t>. While the number of entries into foster care has remained relatively consistent,</w:t>
      </w:r>
      <w:r w:rsidR="006B49ED" w:rsidRPr="00E761DD">
        <w:t xml:space="preserve"> it seems children are not exiting care as quickly as they once were, </w:t>
      </w:r>
      <w:r w:rsidR="001F19A4" w:rsidRPr="00E761DD">
        <w:t xml:space="preserve">resulting in </w:t>
      </w:r>
      <w:r w:rsidR="006B49ED" w:rsidRPr="00E761DD">
        <w:t>the increase in number of children in foster care</w:t>
      </w:r>
      <w:r w:rsidR="0074358D" w:rsidRPr="00E761DD">
        <w:t xml:space="preserve">. </w:t>
      </w:r>
    </w:p>
    <w:p w14:paraId="2800FE24" w14:textId="77777777" w:rsidR="0074358D" w:rsidRPr="00C5703A" w:rsidRDefault="0074358D" w:rsidP="007F48F2">
      <w:pPr>
        <w:pStyle w:val="Default"/>
        <w:spacing w:line="288" w:lineRule="auto"/>
      </w:pPr>
    </w:p>
    <w:p w14:paraId="7BB74D3F" w14:textId="16304EBC" w:rsidR="001F19A4" w:rsidRPr="00E761DD" w:rsidRDefault="004305EA" w:rsidP="00512212">
      <w:pPr>
        <w:pStyle w:val="BodyText"/>
        <w:spacing w:line="288" w:lineRule="auto"/>
        <w:rPr>
          <w:rFonts w:ascii="Arial" w:hAnsi="Arial" w:cs="Arial"/>
        </w:rPr>
      </w:pPr>
      <w:r w:rsidRPr="00E761DD">
        <w:rPr>
          <w:rFonts w:ascii="Arial" w:hAnsi="Arial" w:cs="Arial"/>
        </w:rPr>
        <w:t>There are currently approximately 3,00</w:t>
      </w:r>
      <w:r w:rsidR="00F6459C" w:rsidRPr="00E761DD">
        <w:rPr>
          <w:rFonts w:ascii="Arial" w:hAnsi="Arial" w:cs="Arial"/>
        </w:rPr>
        <w:t>0</w:t>
      </w:r>
      <w:r w:rsidRPr="00E761DD">
        <w:rPr>
          <w:rFonts w:ascii="Arial" w:hAnsi="Arial" w:cs="Arial"/>
        </w:rPr>
        <w:t xml:space="preserve"> beds in 1,5</w:t>
      </w:r>
      <w:r w:rsidR="00BF2B4E" w:rsidRPr="00E761DD">
        <w:rPr>
          <w:rFonts w:ascii="Arial" w:hAnsi="Arial" w:cs="Arial"/>
        </w:rPr>
        <w:t>6</w:t>
      </w:r>
      <w:r w:rsidRPr="00E761DD">
        <w:rPr>
          <w:rFonts w:ascii="Arial" w:hAnsi="Arial" w:cs="Arial"/>
        </w:rPr>
        <w:t>0 homes licensed to accept children in care</w:t>
      </w:r>
      <w:r w:rsidR="002838A7" w:rsidRPr="00E761DD">
        <w:rPr>
          <w:rFonts w:ascii="Arial" w:hAnsi="Arial" w:cs="Arial"/>
        </w:rPr>
        <w:t xml:space="preserve"> (see APSR Attachment A</w:t>
      </w:r>
      <w:r w:rsidR="00BF2B4E" w:rsidRPr="00E761DD">
        <w:rPr>
          <w:rFonts w:ascii="Arial" w:hAnsi="Arial" w:cs="Arial"/>
        </w:rPr>
        <w:t xml:space="preserve">: State Profile May 2021, </w:t>
      </w:r>
      <w:r w:rsidR="004B3059" w:rsidRPr="00E761DD">
        <w:rPr>
          <w:rFonts w:ascii="Arial" w:hAnsi="Arial" w:cs="Arial"/>
        </w:rPr>
        <w:t>page</w:t>
      </w:r>
      <w:r w:rsidR="00BF2B4E" w:rsidRPr="00E761DD">
        <w:rPr>
          <w:rFonts w:ascii="Arial" w:hAnsi="Arial" w:cs="Arial"/>
        </w:rPr>
        <w:t xml:space="preserve"> 8</w:t>
      </w:r>
      <w:r w:rsidR="002838A7" w:rsidRPr="00E761DD">
        <w:rPr>
          <w:rFonts w:ascii="Arial" w:hAnsi="Arial" w:cs="Arial"/>
        </w:rPr>
        <w:t xml:space="preserve"> for more information). This is still almost 300 homes under the Division’s goal for available foster homes statewide and, more tellingly</w:t>
      </w:r>
      <w:r w:rsidRPr="00E761DD">
        <w:rPr>
          <w:rFonts w:ascii="Arial" w:hAnsi="Arial" w:cs="Arial"/>
        </w:rPr>
        <w:t xml:space="preserve">, </w:t>
      </w:r>
      <w:r w:rsidR="002838A7" w:rsidRPr="00E761DD">
        <w:rPr>
          <w:rFonts w:ascii="Arial" w:hAnsi="Arial" w:cs="Arial"/>
        </w:rPr>
        <w:t>results in</w:t>
      </w:r>
      <w:r w:rsidRPr="00E761DD">
        <w:rPr>
          <w:rFonts w:ascii="Arial" w:hAnsi="Arial" w:cs="Arial"/>
        </w:rPr>
        <w:t xml:space="preserve"> only</w:t>
      </w:r>
      <w:r w:rsidR="00BF2B4E" w:rsidRPr="00E761DD">
        <w:rPr>
          <w:rFonts w:ascii="Arial" w:hAnsi="Arial" w:cs="Arial"/>
        </w:rPr>
        <w:t xml:space="preserve"> roughly</w:t>
      </w:r>
      <w:r w:rsidRPr="00E761DD">
        <w:rPr>
          <w:rFonts w:ascii="Arial" w:hAnsi="Arial" w:cs="Arial"/>
        </w:rPr>
        <w:t xml:space="preserve"> 0.</w:t>
      </w:r>
      <w:r w:rsidR="001430F6" w:rsidRPr="00E761DD">
        <w:rPr>
          <w:rFonts w:ascii="Arial" w:hAnsi="Arial" w:cs="Arial"/>
        </w:rPr>
        <w:t>70</w:t>
      </w:r>
      <w:r w:rsidRPr="00E761DD">
        <w:rPr>
          <w:rFonts w:ascii="Arial" w:hAnsi="Arial" w:cs="Arial"/>
        </w:rPr>
        <w:t xml:space="preserve"> foster home beds per child </w:t>
      </w:r>
      <w:r w:rsidR="00BF2B4E" w:rsidRPr="00E761DD">
        <w:rPr>
          <w:rFonts w:ascii="Arial" w:hAnsi="Arial" w:cs="Arial"/>
        </w:rPr>
        <w:t xml:space="preserve">in care </w:t>
      </w:r>
      <w:r w:rsidRPr="00E761DD">
        <w:rPr>
          <w:rFonts w:ascii="Arial" w:hAnsi="Arial" w:cs="Arial"/>
        </w:rPr>
        <w:t xml:space="preserve">across the state, which is down from the June </w:t>
      </w:r>
      <w:r w:rsidR="006B49ED" w:rsidRPr="00E761DD">
        <w:rPr>
          <w:rFonts w:ascii="Arial" w:hAnsi="Arial" w:cs="Arial"/>
        </w:rPr>
        <w:t xml:space="preserve">2020 </w:t>
      </w:r>
      <w:r w:rsidRPr="00E761DD">
        <w:rPr>
          <w:rFonts w:ascii="Arial" w:hAnsi="Arial" w:cs="Arial"/>
        </w:rPr>
        <w:t>rate of 0.</w:t>
      </w:r>
      <w:r w:rsidR="00B13762" w:rsidRPr="00E761DD">
        <w:rPr>
          <w:rFonts w:ascii="Arial" w:hAnsi="Arial" w:cs="Arial"/>
        </w:rPr>
        <w:t>76</w:t>
      </w:r>
      <w:r w:rsidRPr="00E761DD">
        <w:rPr>
          <w:rFonts w:ascii="Arial" w:hAnsi="Arial" w:cs="Arial"/>
        </w:rPr>
        <w:t xml:space="preserve"> foster home beds per child in care. </w:t>
      </w:r>
    </w:p>
    <w:p w14:paraId="2D01B14C" w14:textId="34FB8C53" w:rsidR="001F19A4" w:rsidRPr="00E761DD" w:rsidRDefault="001F19A4" w:rsidP="00512212">
      <w:pPr>
        <w:pStyle w:val="BodyText"/>
        <w:spacing w:line="288" w:lineRule="auto"/>
        <w:rPr>
          <w:rFonts w:ascii="Arial" w:hAnsi="Arial" w:cs="Arial"/>
        </w:rPr>
      </w:pPr>
    </w:p>
    <w:p w14:paraId="31430C38" w14:textId="299D6421" w:rsidR="001F19A4" w:rsidRPr="00E761DD" w:rsidRDefault="001F19A4" w:rsidP="00512212">
      <w:pPr>
        <w:pStyle w:val="BodyText"/>
        <w:spacing w:line="288" w:lineRule="auto"/>
        <w:rPr>
          <w:rFonts w:ascii="Arial" w:hAnsi="Arial" w:cs="Arial"/>
        </w:rPr>
      </w:pPr>
      <w:r w:rsidRPr="00E761DD">
        <w:rPr>
          <w:rFonts w:ascii="Arial" w:hAnsi="Arial" w:cs="Arial"/>
        </w:rPr>
        <w:t xml:space="preserve">Through the agency’s contract with </w:t>
      </w:r>
      <w:proofErr w:type="spellStart"/>
      <w:r w:rsidRPr="00E761DD">
        <w:rPr>
          <w:rFonts w:ascii="Arial" w:hAnsi="Arial" w:cs="Arial"/>
        </w:rPr>
        <w:t>MidSOUTH</w:t>
      </w:r>
      <w:proofErr w:type="spellEnd"/>
      <w:r w:rsidRPr="00E761DD">
        <w:rPr>
          <w:rFonts w:ascii="Arial" w:hAnsi="Arial" w:cs="Arial"/>
        </w:rPr>
        <w:t xml:space="preserve"> Training Academy, there 879 individual PRIDE completions between July 1, 2020-May 31, 2021. Of those 879 completions, there 525 unique households that completed the PRIDE Training through </w:t>
      </w:r>
      <w:proofErr w:type="spellStart"/>
      <w:r w:rsidRPr="00E761DD">
        <w:rPr>
          <w:rFonts w:ascii="Arial" w:hAnsi="Arial" w:cs="Arial"/>
        </w:rPr>
        <w:t>MidSOUTH</w:t>
      </w:r>
      <w:proofErr w:type="spellEnd"/>
      <w:r w:rsidRPr="00E761DD">
        <w:rPr>
          <w:rFonts w:ascii="Arial" w:hAnsi="Arial" w:cs="Arial"/>
        </w:rPr>
        <w:t>.</w:t>
      </w:r>
    </w:p>
    <w:p w14:paraId="492273D5" w14:textId="74488D0F" w:rsidR="004305EA" w:rsidRPr="00E761DD" w:rsidRDefault="004305EA" w:rsidP="00512212">
      <w:pPr>
        <w:pStyle w:val="BodyText"/>
        <w:spacing w:line="288" w:lineRule="auto"/>
        <w:rPr>
          <w:rFonts w:ascii="Arial" w:hAnsi="Arial" w:cs="Arial"/>
        </w:rPr>
      </w:pPr>
      <w:r w:rsidRPr="00E761DD">
        <w:rPr>
          <w:rFonts w:ascii="Arial" w:hAnsi="Arial" w:cs="Arial"/>
        </w:rPr>
        <w:t xml:space="preserve">With less than one licensed, approved foster home bed for each child in care, DCFS staff are often forced to place children based on the availability of placements versus on the individual needs of children. The goals and objectives of the recruitment and retention plan are to identify, process, and maintain permanent homes for children placed in foster care. These families will be able to meet all standards required for approval as an adoptive resource in Arkansas as well. </w:t>
      </w:r>
      <w:r w:rsidR="002838A7" w:rsidRPr="00E761DD">
        <w:rPr>
          <w:rFonts w:ascii="Arial" w:hAnsi="Arial" w:cs="Arial"/>
        </w:rPr>
        <w:t>While DCFS still has not reached its goal in terms of number of approved foster homes statewide, it is notably that as of May 202</w:t>
      </w:r>
      <w:r w:rsidR="003A57EB" w:rsidRPr="00E761DD">
        <w:rPr>
          <w:rFonts w:ascii="Arial" w:hAnsi="Arial" w:cs="Arial"/>
        </w:rPr>
        <w:t>1</w:t>
      </w:r>
      <w:r w:rsidR="002838A7" w:rsidRPr="00E761DD">
        <w:rPr>
          <w:rFonts w:ascii="Arial" w:hAnsi="Arial" w:cs="Arial"/>
        </w:rPr>
        <w:t xml:space="preserve">, </w:t>
      </w:r>
      <w:r w:rsidR="003A57EB" w:rsidRPr="00E761DD">
        <w:rPr>
          <w:rFonts w:ascii="Arial" w:hAnsi="Arial" w:cs="Arial"/>
        </w:rPr>
        <w:t>88</w:t>
      </w:r>
      <w:r w:rsidR="000268A4" w:rsidRPr="00E761DD">
        <w:rPr>
          <w:rFonts w:ascii="Arial" w:hAnsi="Arial" w:cs="Arial"/>
        </w:rPr>
        <w:t>.1%</w:t>
      </w:r>
      <w:r w:rsidR="003A57EB" w:rsidRPr="00E761DD">
        <w:rPr>
          <w:rFonts w:ascii="Arial" w:hAnsi="Arial" w:cs="Arial"/>
        </w:rPr>
        <w:t>%</w:t>
      </w:r>
      <w:r w:rsidR="002838A7" w:rsidRPr="00E761DD">
        <w:rPr>
          <w:rFonts w:ascii="Arial" w:hAnsi="Arial" w:cs="Arial"/>
        </w:rPr>
        <w:t xml:space="preserve"> of children in foster care were in some sort of family-like setting</w:t>
      </w:r>
      <w:r w:rsidR="000268A4" w:rsidRPr="00E761DD">
        <w:rPr>
          <w:rFonts w:ascii="Arial" w:hAnsi="Arial" w:cs="Arial"/>
        </w:rPr>
        <w:t>. Given the Division’s ability to consistently maintain a high percentage of children in a family-like setting over the last several years, DCFS recently increased its goal of children placed in family-like settings from 85% to 90%</w:t>
      </w:r>
      <w:r w:rsidR="002838A7" w:rsidRPr="00E761DD">
        <w:rPr>
          <w:rFonts w:ascii="Arial" w:hAnsi="Arial" w:cs="Arial"/>
        </w:rPr>
        <w:t>.</w:t>
      </w:r>
      <w:r w:rsidR="00512212" w:rsidRPr="00E761DD">
        <w:rPr>
          <w:rFonts w:ascii="Arial" w:hAnsi="Arial" w:cs="Arial"/>
        </w:rPr>
        <w:t xml:space="preserve"> Family-like settings include foster family homes, relative placements, pre-adoptive homes, therapeutic foster homes, and family-like residential facilities (i.e., home-like residential settings with live-in house parents).</w:t>
      </w:r>
      <w:r w:rsidR="002838A7" w:rsidRPr="00E761DD">
        <w:rPr>
          <w:rFonts w:ascii="Arial" w:hAnsi="Arial" w:cs="Arial"/>
        </w:rPr>
        <w:t xml:space="preserve"> </w:t>
      </w:r>
      <w:r w:rsidR="00EE105B" w:rsidRPr="00E761DD">
        <w:rPr>
          <w:rFonts w:ascii="Arial" w:hAnsi="Arial" w:cs="Arial"/>
        </w:rPr>
        <w:t>Please see APSR Attachment A: State Profile May 2021, page</w:t>
      </w:r>
      <w:r w:rsidR="00BF2B4E" w:rsidRPr="00E761DD">
        <w:rPr>
          <w:rFonts w:ascii="Arial" w:hAnsi="Arial" w:cs="Arial"/>
        </w:rPr>
        <w:t xml:space="preserve"> 6</w:t>
      </w:r>
      <w:r w:rsidR="00EE105B" w:rsidRPr="00E761DD">
        <w:rPr>
          <w:rFonts w:ascii="Arial" w:hAnsi="Arial" w:cs="Arial"/>
        </w:rPr>
        <w:t xml:space="preserve"> for more information.</w:t>
      </w:r>
    </w:p>
    <w:p w14:paraId="49C29A87" w14:textId="77777777" w:rsidR="004305EA" w:rsidRPr="00E761DD" w:rsidRDefault="004305EA" w:rsidP="007F48F2">
      <w:pPr>
        <w:spacing w:line="288" w:lineRule="auto"/>
        <w:rPr>
          <w:rFonts w:ascii="Arial" w:hAnsi="Arial" w:cs="Arial"/>
        </w:rPr>
      </w:pPr>
    </w:p>
    <w:p w14:paraId="3258DEDC" w14:textId="1948935C" w:rsidR="001F19A4" w:rsidRPr="00E761DD" w:rsidRDefault="005A77DC" w:rsidP="008B57FD">
      <w:pPr>
        <w:spacing w:line="288" w:lineRule="auto"/>
        <w:jc w:val="both"/>
        <w:rPr>
          <w:rFonts w:ascii="Arial" w:hAnsi="Arial" w:cs="Arial"/>
        </w:rPr>
      </w:pPr>
      <w:r w:rsidRPr="00E761DD">
        <w:rPr>
          <w:rFonts w:ascii="Arial" w:hAnsi="Arial" w:cs="Arial"/>
        </w:rPr>
        <w:t xml:space="preserve">The grant for the ARCCC ended in 2018; however, the Arkansas Division of Children and Family Services has continued to implement targeted recruitment strategies statewide. Each of the ten (10) geographical areas in DCFS has developed a recruitment and retention plan specific for the needs of that area. These plans are currently being monitored by the Centralized Inquiry Unit’s Program Manager. The plans are updated bi-annually (every six months). </w:t>
      </w:r>
    </w:p>
    <w:p w14:paraId="5D6AFDF5" w14:textId="77777777" w:rsidR="004B149D" w:rsidRPr="00E761DD" w:rsidRDefault="004B149D" w:rsidP="007F48F2">
      <w:pPr>
        <w:spacing w:line="288" w:lineRule="auto"/>
        <w:rPr>
          <w:rFonts w:ascii="Arial" w:hAnsi="Arial" w:cs="Arial"/>
        </w:rPr>
      </w:pPr>
    </w:p>
    <w:p w14:paraId="1D1326B9" w14:textId="564951B8" w:rsidR="005A77DC" w:rsidRPr="00E761DD" w:rsidRDefault="004305EA" w:rsidP="005A77DC">
      <w:pPr>
        <w:spacing w:line="288" w:lineRule="auto"/>
        <w:rPr>
          <w:rFonts w:ascii="Arial" w:hAnsi="Arial" w:cs="Arial"/>
        </w:rPr>
      </w:pPr>
      <w:r w:rsidRPr="00E761DD">
        <w:rPr>
          <w:rFonts w:ascii="Arial" w:hAnsi="Arial" w:cs="Arial"/>
        </w:rPr>
        <w:t>Community Engagement Specialist</w:t>
      </w:r>
      <w:r w:rsidR="006746F7" w:rsidRPr="00E761DD">
        <w:rPr>
          <w:rFonts w:ascii="Arial" w:hAnsi="Arial" w:cs="Arial"/>
        </w:rPr>
        <w:t>’s</w:t>
      </w:r>
      <w:r w:rsidRPr="00E761DD">
        <w:rPr>
          <w:rFonts w:ascii="Arial" w:hAnsi="Arial" w:cs="Arial"/>
        </w:rPr>
        <w:t xml:space="preserve"> (CES) are assigned to </w:t>
      </w:r>
      <w:r w:rsidR="006746F7" w:rsidRPr="00E761DD">
        <w:rPr>
          <w:rFonts w:ascii="Arial" w:hAnsi="Arial" w:cs="Arial"/>
        </w:rPr>
        <w:t xml:space="preserve">9 of the 10 </w:t>
      </w:r>
      <w:r w:rsidRPr="00E761DD">
        <w:rPr>
          <w:rFonts w:ascii="Arial" w:hAnsi="Arial" w:cs="Arial"/>
        </w:rPr>
        <w:t>service areas</w:t>
      </w:r>
      <w:r w:rsidR="006746F7" w:rsidRPr="00E761DD">
        <w:rPr>
          <w:rFonts w:ascii="Arial" w:hAnsi="Arial" w:cs="Arial"/>
        </w:rPr>
        <w:t>.</w:t>
      </w:r>
      <w:r w:rsidRPr="00E761DD">
        <w:rPr>
          <w:rFonts w:ascii="Arial" w:hAnsi="Arial" w:cs="Arial"/>
        </w:rPr>
        <w:t xml:space="preserve"> </w:t>
      </w:r>
      <w:r w:rsidR="006746F7" w:rsidRPr="00E761DD">
        <w:rPr>
          <w:rFonts w:ascii="Arial" w:hAnsi="Arial" w:cs="Arial"/>
        </w:rPr>
        <w:t>Previously, Area 10’s CES position was taken and placed in the Central Office to assist with the pilot project in the Centralized Inquiry Unit. Since the last reporting period, a new CES position was given to Area 10 to begin recruitment and retention work</w:t>
      </w:r>
      <w:r w:rsidR="005B3769" w:rsidRPr="00E761DD">
        <w:rPr>
          <w:rFonts w:ascii="Arial" w:hAnsi="Arial" w:cs="Arial"/>
        </w:rPr>
        <w:t>, however they are still in the process of hiring the position</w:t>
      </w:r>
      <w:r w:rsidR="006746F7" w:rsidRPr="00E761DD">
        <w:rPr>
          <w:rFonts w:ascii="Arial" w:hAnsi="Arial" w:cs="Arial"/>
        </w:rPr>
        <w:t xml:space="preserve">. The CES in Area 8 left the agency and the position was re-purposed as an FSW in Mississippi County. Area 8 is still responsible for foster home recruitment and retention even though they no longer have a CES position. </w:t>
      </w:r>
      <w:r w:rsidRPr="00E761DD">
        <w:rPr>
          <w:rFonts w:ascii="Arial" w:hAnsi="Arial" w:cs="Arial"/>
        </w:rPr>
        <w:t xml:space="preserve">The CES staff are responsible for developing and implementing recruitment and retention strategies within their assigned areas and report them each month. </w:t>
      </w:r>
    </w:p>
    <w:p w14:paraId="0B4C2878" w14:textId="4B553C8D" w:rsidR="005A77DC" w:rsidRPr="00E761DD" w:rsidRDefault="005A77DC" w:rsidP="005A77DC">
      <w:pPr>
        <w:spacing w:line="288" w:lineRule="auto"/>
        <w:rPr>
          <w:rFonts w:ascii="Arial" w:hAnsi="Arial" w:cs="Arial"/>
        </w:rPr>
      </w:pPr>
      <w:r w:rsidRPr="00E761DD">
        <w:rPr>
          <w:rFonts w:ascii="Arial" w:hAnsi="Arial" w:cs="Arial"/>
        </w:rPr>
        <w:t xml:space="preserve">The recruitment and retention plans </w:t>
      </w:r>
      <w:r w:rsidR="001430F6" w:rsidRPr="00E761DD">
        <w:rPr>
          <w:rFonts w:ascii="Arial" w:hAnsi="Arial" w:cs="Arial"/>
        </w:rPr>
        <w:t>utilize</w:t>
      </w:r>
      <w:r w:rsidRPr="00E761DD">
        <w:rPr>
          <w:rFonts w:ascii="Arial" w:hAnsi="Arial" w:cs="Arial"/>
        </w:rPr>
        <w:t xml:space="preserve"> data from the </w:t>
      </w:r>
      <w:proofErr w:type="spellStart"/>
      <w:r w:rsidRPr="00E761DD">
        <w:rPr>
          <w:rFonts w:ascii="Arial" w:hAnsi="Arial" w:cs="Arial"/>
        </w:rPr>
        <w:t>Adhoc</w:t>
      </w:r>
      <w:proofErr w:type="spellEnd"/>
      <w:r w:rsidRPr="00E761DD">
        <w:rPr>
          <w:rFonts w:ascii="Arial" w:hAnsi="Arial" w:cs="Arial"/>
        </w:rPr>
        <w:t xml:space="preserve"> report which identifies the following:  </w:t>
      </w:r>
    </w:p>
    <w:p w14:paraId="03B93D38" w14:textId="77777777" w:rsidR="005A77DC" w:rsidRPr="00E761DD" w:rsidRDefault="005A77DC" w:rsidP="005A77DC">
      <w:pPr>
        <w:spacing w:line="288" w:lineRule="auto"/>
        <w:rPr>
          <w:rFonts w:ascii="Arial" w:hAnsi="Arial" w:cs="Arial"/>
        </w:rPr>
      </w:pPr>
    </w:p>
    <w:p w14:paraId="746E349A" w14:textId="77777777" w:rsidR="005A77DC" w:rsidRPr="00E761DD" w:rsidRDefault="005A77DC" w:rsidP="00410C75">
      <w:pPr>
        <w:numPr>
          <w:ilvl w:val="0"/>
          <w:numId w:val="112"/>
        </w:numPr>
        <w:spacing w:line="288" w:lineRule="auto"/>
        <w:rPr>
          <w:rFonts w:ascii="Arial" w:hAnsi="Arial" w:cs="Arial"/>
        </w:rPr>
      </w:pPr>
      <w:r w:rsidRPr="00E761DD">
        <w:rPr>
          <w:rFonts w:ascii="Arial" w:hAnsi="Arial" w:cs="Arial"/>
        </w:rPr>
        <w:t>The number of foster children in each area by age</w:t>
      </w:r>
    </w:p>
    <w:p w14:paraId="42E4FF0B" w14:textId="77777777" w:rsidR="005A77DC" w:rsidRPr="00E761DD" w:rsidRDefault="005A77DC" w:rsidP="00410C75">
      <w:pPr>
        <w:numPr>
          <w:ilvl w:val="0"/>
          <w:numId w:val="112"/>
        </w:numPr>
        <w:spacing w:line="288" w:lineRule="auto"/>
        <w:rPr>
          <w:rFonts w:ascii="Arial" w:hAnsi="Arial" w:cs="Arial"/>
        </w:rPr>
      </w:pPr>
      <w:r w:rsidRPr="00E761DD">
        <w:rPr>
          <w:rFonts w:ascii="Arial" w:hAnsi="Arial" w:cs="Arial"/>
        </w:rPr>
        <w:t xml:space="preserve">The number of foster children in each area by gender  </w:t>
      </w:r>
    </w:p>
    <w:p w14:paraId="66190FA7" w14:textId="77777777" w:rsidR="005A77DC" w:rsidRPr="00E761DD" w:rsidRDefault="005A77DC" w:rsidP="00410C75">
      <w:pPr>
        <w:numPr>
          <w:ilvl w:val="0"/>
          <w:numId w:val="112"/>
        </w:numPr>
        <w:spacing w:line="288" w:lineRule="auto"/>
        <w:rPr>
          <w:rFonts w:ascii="Arial" w:hAnsi="Arial" w:cs="Arial"/>
        </w:rPr>
      </w:pPr>
      <w:r w:rsidRPr="00E761DD">
        <w:rPr>
          <w:rFonts w:ascii="Arial" w:hAnsi="Arial" w:cs="Arial"/>
        </w:rPr>
        <w:t>The number of foster children in each area by race</w:t>
      </w:r>
    </w:p>
    <w:p w14:paraId="6A7A5E85" w14:textId="77777777" w:rsidR="005A77DC" w:rsidRPr="00E761DD" w:rsidRDefault="005A77DC" w:rsidP="00410C75">
      <w:pPr>
        <w:numPr>
          <w:ilvl w:val="0"/>
          <w:numId w:val="112"/>
        </w:numPr>
        <w:spacing w:line="288" w:lineRule="auto"/>
        <w:rPr>
          <w:rFonts w:ascii="Arial" w:hAnsi="Arial" w:cs="Arial"/>
        </w:rPr>
      </w:pPr>
      <w:r w:rsidRPr="00E761DD">
        <w:rPr>
          <w:rFonts w:ascii="Arial" w:hAnsi="Arial" w:cs="Arial"/>
        </w:rPr>
        <w:t xml:space="preserve">The number of approved foster homes in each area by race </w:t>
      </w:r>
    </w:p>
    <w:p w14:paraId="738900E2" w14:textId="77777777" w:rsidR="005A77DC" w:rsidRPr="00E761DD" w:rsidRDefault="005A77DC" w:rsidP="00410C75">
      <w:pPr>
        <w:numPr>
          <w:ilvl w:val="0"/>
          <w:numId w:val="112"/>
        </w:numPr>
        <w:spacing w:line="288" w:lineRule="auto"/>
        <w:rPr>
          <w:rFonts w:ascii="Arial" w:hAnsi="Arial" w:cs="Arial"/>
        </w:rPr>
      </w:pPr>
      <w:r w:rsidRPr="00E761DD">
        <w:rPr>
          <w:rFonts w:ascii="Arial" w:hAnsi="Arial" w:cs="Arial"/>
        </w:rPr>
        <w:t>The number of approved pre-adoptive families in each area by race</w:t>
      </w:r>
    </w:p>
    <w:p w14:paraId="69F3E5DF" w14:textId="77777777" w:rsidR="005A77DC" w:rsidRPr="00E761DD" w:rsidRDefault="005A77DC" w:rsidP="00410C75">
      <w:pPr>
        <w:numPr>
          <w:ilvl w:val="0"/>
          <w:numId w:val="112"/>
        </w:numPr>
        <w:spacing w:line="288" w:lineRule="auto"/>
        <w:rPr>
          <w:rFonts w:ascii="Arial" w:hAnsi="Arial" w:cs="Arial"/>
        </w:rPr>
      </w:pPr>
      <w:r w:rsidRPr="00E761DD">
        <w:rPr>
          <w:rFonts w:ascii="Arial" w:hAnsi="Arial" w:cs="Arial"/>
        </w:rPr>
        <w:t xml:space="preserve">The bed-to-child ratio by area </w:t>
      </w:r>
    </w:p>
    <w:p w14:paraId="4CC67AF2" w14:textId="77777777" w:rsidR="005A77DC" w:rsidRPr="00E761DD" w:rsidRDefault="005A77DC" w:rsidP="005A77DC">
      <w:pPr>
        <w:spacing w:line="288" w:lineRule="auto"/>
        <w:rPr>
          <w:rFonts w:ascii="Arial" w:hAnsi="Arial" w:cs="Arial"/>
        </w:rPr>
      </w:pPr>
    </w:p>
    <w:p w14:paraId="75677512" w14:textId="77777777" w:rsidR="005A77DC" w:rsidRPr="00E761DD" w:rsidRDefault="005A77DC" w:rsidP="008B57FD">
      <w:pPr>
        <w:spacing w:line="288" w:lineRule="auto"/>
        <w:jc w:val="both"/>
        <w:rPr>
          <w:rFonts w:ascii="Arial" w:hAnsi="Arial" w:cs="Arial"/>
        </w:rPr>
      </w:pPr>
      <w:r w:rsidRPr="00E761DD">
        <w:rPr>
          <w:rFonts w:ascii="Arial" w:hAnsi="Arial" w:cs="Arial"/>
        </w:rPr>
        <w:t xml:space="preserve">This data helps to identify the need for specific foster home based on the demographics of the foster children in that </w:t>
      </w:r>
      <w:proofErr w:type="gramStart"/>
      <w:r w:rsidRPr="00E761DD">
        <w:rPr>
          <w:rFonts w:ascii="Arial" w:hAnsi="Arial" w:cs="Arial"/>
        </w:rPr>
        <w:t>particular area</w:t>
      </w:r>
      <w:proofErr w:type="gramEnd"/>
      <w:r w:rsidRPr="00E761DD">
        <w:rPr>
          <w:rFonts w:ascii="Arial" w:hAnsi="Arial" w:cs="Arial"/>
        </w:rPr>
        <w:t xml:space="preserve">. Specific tasks are developed to recruit the desired type of foster homes needed. These plans also identify common barriers/issues reported by approved foster families. Tasks are developed to, hopefully, remedy the reported issues in effort to retain foster parents. The Community Engagement Specialist and Resource Supervisors takes leads on ensuring these tasks are completed by the identified target date. </w:t>
      </w:r>
    </w:p>
    <w:p w14:paraId="0FCCD022" w14:textId="0DA983B4" w:rsidR="008C506F" w:rsidRPr="00E761DD" w:rsidRDefault="008C506F" w:rsidP="008B57FD">
      <w:pPr>
        <w:spacing w:line="288" w:lineRule="auto"/>
      </w:pPr>
    </w:p>
    <w:p w14:paraId="616CADF6" w14:textId="0B10B195" w:rsidR="004305EA" w:rsidRPr="00E761DD" w:rsidRDefault="000268A4" w:rsidP="008B57FD">
      <w:pPr>
        <w:pStyle w:val="Default"/>
        <w:spacing w:line="288" w:lineRule="auto"/>
        <w:jc w:val="both"/>
      </w:pPr>
      <w:r w:rsidRPr="00E761DD">
        <w:t xml:space="preserve">The procurement and implementation of the Division’s Specialized Private License Placement Agency contracts in July 2020 also helped to increase the number of licensed foster family homes in the state. This </w:t>
      </w:r>
      <w:proofErr w:type="gramStart"/>
      <w:r w:rsidRPr="00E761DD">
        <w:t>particular type of placement</w:t>
      </w:r>
      <w:proofErr w:type="gramEnd"/>
      <w:r w:rsidRPr="00E761DD">
        <w:t xml:space="preserve"> prioritizes sibling groups and youth who are discharging from QRTP programs. In addition, the state still has partners with the house parent model who provide placements for sibling groups, but these providers do not accept financial support from DCFS.</w:t>
      </w:r>
    </w:p>
    <w:p w14:paraId="01248C49" w14:textId="77777777" w:rsidR="005E4F20" w:rsidRPr="00E761DD" w:rsidRDefault="005E4F20" w:rsidP="007F48F2">
      <w:pPr>
        <w:pStyle w:val="Default"/>
        <w:spacing w:line="288" w:lineRule="auto"/>
      </w:pPr>
    </w:p>
    <w:p w14:paraId="6884BB28" w14:textId="4D84F7D5" w:rsidR="004305EA" w:rsidRPr="00E761DD" w:rsidRDefault="004305EA" w:rsidP="007F48F2">
      <w:pPr>
        <w:pStyle w:val="Default"/>
        <w:spacing w:line="288" w:lineRule="auto"/>
      </w:pPr>
      <w:r w:rsidRPr="00E761DD">
        <w:t xml:space="preserve">Centralized Inquiry Unit </w:t>
      </w:r>
    </w:p>
    <w:p w14:paraId="470CEE42" w14:textId="77777777" w:rsidR="004305EA" w:rsidRPr="00E761DD" w:rsidRDefault="004305EA" w:rsidP="007F48F2">
      <w:pPr>
        <w:pStyle w:val="Default"/>
        <w:spacing w:line="288" w:lineRule="auto"/>
      </w:pPr>
    </w:p>
    <w:p w14:paraId="561D3610" w14:textId="336D949D" w:rsidR="004305EA" w:rsidRPr="00E761DD" w:rsidRDefault="004305EA" w:rsidP="008B57FD">
      <w:pPr>
        <w:pStyle w:val="Default"/>
        <w:spacing w:line="288" w:lineRule="auto"/>
        <w:jc w:val="both"/>
      </w:pPr>
      <w:r w:rsidRPr="00E761DD">
        <w:t xml:space="preserve">Centralized Inquiry Unit (CIU) continues to strengthen its process by communicating with applicants with a sense of urgency and maintaining engagement until the family has been assigned to the Resource Worker. The Central Inquiry Unit (CIU) is made up of one Program Eligibility specialist and three Family Service Workers. The staff obtain applicant information from the FosterArkansas.org website and complete the initial phone screening and provide a packet with background checks. During this initial phone screening, the agency’s need for provider families willing to accept children ages 6 and older, sibling groups, and children with disabilities is also communicated. The background checks are run, and the family is sent to the field staff to complete the application process. </w:t>
      </w:r>
    </w:p>
    <w:p w14:paraId="39AFE6B8" w14:textId="77777777" w:rsidR="004305EA" w:rsidRPr="00E761DD" w:rsidRDefault="004305EA" w:rsidP="008B57FD">
      <w:pPr>
        <w:pStyle w:val="Default"/>
        <w:spacing w:line="288" w:lineRule="auto"/>
        <w:jc w:val="both"/>
      </w:pPr>
    </w:p>
    <w:p w14:paraId="2C32F1B1" w14:textId="77777777" w:rsidR="004305EA" w:rsidRPr="00E761DD" w:rsidRDefault="004305EA" w:rsidP="008B57FD">
      <w:pPr>
        <w:pStyle w:val="Default"/>
        <w:spacing w:line="288" w:lineRule="auto"/>
        <w:jc w:val="both"/>
      </w:pPr>
      <w:r w:rsidRPr="00E761DD">
        <w:t xml:space="preserve">Implementation of Centralized Inquiry Unit has shown to effectively reduce the time it takes to process applicant’s background checks and initial application forms needed to assess the family prior to field assignment. For example, prior to Centralized Inquiry Unit full implementation during state fiscal year 2016, the average number of days it took to process an applicant prior to field assignment to a Resource Worker was 74.6 days. That number includes applicants that initiated the process prior to CIU and during the time of implementation. Since implementing the Lean Six Sigma method the CIU has consistently been under the goal of having applicants assigned to the field for their IHC within 30 days. The FSWs continue to call applicants back within ten days if they have not submitted their packets. By calling the families the CIU has identified families that decide they are no longer interested in becoming foster parents or failed to receive the paperwork. This communication has also served as a reminder that the packet needs to be returned to the CIU </w:t>
      </w:r>
      <w:proofErr w:type="gramStart"/>
      <w:r w:rsidRPr="00E761DD">
        <w:t>in order for</w:t>
      </w:r>
      <w:proofErr w:type="gramEnd"/>
      <w:r w:rsidRPr="00E761DD">
        <w:t xml:space="preserve"> the applicants to proceed. The CIU is also now giving the families the option to have their packets emailed to them as opposed to the family having to wait on the packet to be mailed back and forth. The shortened length of time it now takes to become a foster parent has encouraged new applicants to begin the process. The CES share data and information about the progress and changes DCFS has worked towards which has in turn has improved the overall customer service experience. The CIU assesses families on the front end and share information with the resource workers prior to the scheduling of the in-home consultation. </w:t>
      </w:r>
    </w:p>
    <w:p w14:paraId="396EECC4" w14:textId="77777777" w:rsidR="004305EA" w:rsidRPr="00E761DD" w:rsidRDefault="004305EA" w:rsidP="007F48F2">
      <w:pPr>
        <w:pStyle w:val="Default"/>
        <w:spacing w:line="288" w:lineRule="auto"/>
      </w:pPr>
    </w:p>
    <w:p w14:paraId="32CA6C4A" w14:textId="77777777" w:rsidR="004305EA" w:rsidRPr="00E761DD" w:rsidRDefault="004305EA" w:rsidP="007F48F2">
      <w:pPr>
        <w:pStyle w:val="Default"/>
        <w:spacing w:line="288" w:lineRule="auto"/>
      </w:pPr>
      <w:r w:rsidRPr="00E761DD">
        <w:t>Targeted Recruitment Tools:</w:t>
      </w:r>
    </w:p>
    <w:p w14:paraId="1AA9303F" w14:textId="77777777" w:rsidR="004305EA" w:rsidRPr="00E761DD" w:rsidRDefault="004305EA" w:rsidP="007F48F2">
      <w:pPr>
        <w:pStyle w:val="Default"/>
        <w:spacing w:line="288" w:lineRule="auto"/>
        <w:rPr>
          <w:color w:val="auto"/>
        </w:rPr>
      </w:pPr>
      <w:r w:rsidRPr="00E761DD">
        <w:rPr>
          <w:color w:val="auto"/>
        </w:rPr>
        <w:t xml:space="preserve">The tools CES and Central Inquiry Unit continue to utilize to guide recruitment include: </w:t>
      </w:r>
    </w:p>
    <w:p w14:paraId="67ACA0CC" w14:textId="77777777" w:rsidR="00E7582A" w:rsidRPr="00E761DD" w:rsidRDefault="004305EA" w:rsidP="00410C75">
      <w:pPr>
        <w:pStyle w:val="Default"/>
        <w:numPr>
          <w:ilvl w:val="0"/>
          <w:numId w:val="106"/>
        </w:numPr>
        <w:spacing w:line="288" w:lineRule="auto"/>
        <w:rPr>
          <w:color w:val="auto"/>
        </w:rPr>
      </w:pPr>
      <w:r w:rsidRPr="00E761DD">
        <w:rPr>
          <w:color w:val="auto"/>
        </w:rPr>
        <w:t xml:space="preserve">Foster Children Demographics by County – Age, Race and Gender </w:t>
      </w:r>
    </w:p>
    <w:p w14:paraId="64A1AFFD" w14:textId="77777777" w:rsidR="00E7582A" w:rsidRPr="00E761DD" w:rsidRDefault="004305EA" w:rsidP="00410C75">
      <w:pPr>
        <w:pStyle w:val="Default"/>
        <w:numPr>
          <w:ilvl w:val="0"/>
          <w:numId w:val="106"/>
        </w:numPr>
        <w:spacing w:line="288" w:lineRule="auto"/>
        <w:rPr>
          <w:color w:val="auto"/>
        </w:rPr>
      </w:pPr>
      <w:r w:rsidRPr="00E761DD">
        <w:rPr>
          <w:color w:val="auto"/>
        </w:rPr>
        <w:t xml:space="preserve">Foster Families and Adoptive Families by County – Race </w:t>
      </w:r>
    </w:p>
    <w:p w14:paraId="29E95CBF" w14:textId="77777777" w:rsidR="00E7582A" w:rsidRPr="00E761DD" w:rsidRDefault="004305EA" w:rsidP="00410C75">
      <w:pPr>
        <w:pStyle w:val="Default"/>
        <w:numPr>
          <w:ilvl w:val="0"/>
          <w:numId w:val="106"/>
        </w:numPr>
        <w:spacing w:line="288" w:lineRule="auto"/>
        <w:rPr>
          <w:color w:val="auto"/>
        </w:rPr>
      </w:pPr>
      <w:r w:rsidRPr="00E761DD">
        <w:rPr>
          <w:color w:val="auto"/>
        </w:rPr>
        <w:t>Active, Available and Approved Foster Family Home by Area and County with Placement</w:t>
      </w:r>
    </w:p>
    <w:p w14:paraId="7897CB13" w14:textId="77777777" w:rsidR="00E7582A" w:rsidRPr="00E761DD" w:rsidRDefault="004305EA" w:rsidP="00410C75">
      <w:pPr>
        <w:pStyle w:val="Default"/>
        <w:numPr>
          <w:ilvl w:val="0"/>
          <w:numId w:val="106"/>
        </w:numPr>
        <w:spacing w:line="288" w:lineRule="auto"/>
        <w:rPr>
          <w:color w:val="auto"/>
        </w:rPr>
      </w:pPr>
      <w:r w:rsidRPr="00E761DD">
        <w:rPr>
          <w:color w:val="auto"/>
        </w:rPr>
        <w:t xml:space="preserve">Foster Care Children in TFC Provider </w:t>
      </w:r>
    </w:p>
    <w:p w14:paraId="725680E0" w14:textId="77777777" w:rsidR="00E7582A" w:rsidRPr="00E761DD" w:rsidRDefault="004305EA" w:rsidP="00410C75">
      <w:pPr>
        <w:pStyle w:val="Default"/>
        <w:numPr>
          <w:ilvl w:val="0"/>
          <w:numId w:val="106"/>
        </w:numPr>
        <w:spacing w:line="288" w:lineRule="auto"/>
        <w:rPr>
          <w:color w:val="auto"/>
        </w:rPr>
      </w:pPr>
      <w:r w:rsidRPr="00E761DD">
        <w:rPr>
          <w:color w:val="auto"/>
        </w:rPr>
        <w:t xml:space="preserve">Foster Care Sibling Separation </w:t>
      </w:r>
    </w:p>
    <w:p w14:paraId="7B9AFDA5" w14:textId="77777777" w:rsidR="00E7582A" w:rsidRPr="00E761DD" w:rsidRDefault="004305EA" w:rsidP="00410C75">
      <w:pPr>
        <w:pStyle w:val="Default"/>
        <w:numPr>
          <w:ilvl w:val="0"/>
          <w:numId w:val="106"/>
        </w:numPr>
        <w:spacing w:line="288" w:lineRule="auto"/>
        <w:rPr>
          <w:color w:val="auto"/>
        </w:rPr>
      </w:pPr>
      <w:r w:rsidRPr="00E761DD">
        <w:rPr>
          <w:color w:val="auto"/>
        </w:rPr>
        <w:t xml:space="preserve">Annual and Quarterly Report Card </w:t>
      </w:r>
    </w:p>
    <w:p w14:paraId="04018EEB" w14:textId="77777777" w:rsidR="00E7582A" w:rsidRPr="00E761DD" w:rsidRDefault="004305EA" w:rsidP="00410C75">
      <w:pPr>
        <w:pStyle w:val="Default"/>
        <w:numPr>
          <w:ilvl w:val="0"/>
          <w:numId w:val="106"/>
        </w:numPr>
        <w:spacing w:line="288" w:lineRule="auto"/>
        <w:rPr>
          <w:color w:val="auto"/>
        </w:rPr>
      </w:pPr>
      <w:r w:rsidRPr="00E761DD">
        <w:rPr>
          <w:color w:val="auto"/>
        </w:rPr>
        <w:t xml:space="preserve">Recruitment Planning Tool </w:t>
      </w:r>
    </w:p>
    <w:p w14:paraId="4AD4771B" w14:textId="77777777" w:rsidR="00E7582A" w:rsidRPr="00E761DD" w:rsidRDefault="004305EA" w:rsidP="00410C75">
      <w:pPr>
        <w:pStyle w:val="Default"/>
        <w:numPr>
          <w:ilvl w:val="0"/>
          <w:numId w:val="106"/>
        </w:numPr>
        <w:spacing w:line="288" w:lineRule="auto"/>
        <w:rPr>
          <w:color w:val="auto"/>
        </w:rPr>
      </w:pPr>
      <w:r w:rsidRPr="00E761DD">
        <w:rPr>
          <w:color w:val="auto"/>
        </w:rPr>
        <w:t xml:space="preserve">Resource Family Applicant Tracker Report </w:t>
      </w:r>
    </w:p>
    <w:p w14:paraId="53EA2751" w14:textId="0AB77391" w:rsidR="004305EA" w:rsidRPr="00E761DD" w:rsidRDefault="004305EA" w:rsidP="00410C75">
      <w:pPr>
        <w:pStyle w:val="Default"/>
        <w:numPr>
          <w:ilvl w:val="0"/>
          <w:numId w:val="106"/>
        </w:numPr>
        <w:spacing w:line="288" w:lineRule="auto"/>
        <w:rPr>
          <w:color w:val="auto"/>
        </w:rPr>
      </w:pPr>
      <w:r w:rsidRPr="00E761DD">
        <w:rPr>
          <w:color w:val="auto"/>
        </w:rPr>
        <w:t xml:space="preserve">Resource Family Home Inquiry Report </w:t>
      </w:r>
    </w:p>
    <w:p w14:paraId="58F32677" w14:textId="77777777" w:rsidR="00C319F3" w:rsidRPr="00E761DD" w:rsidRDefault="00C319F3" w:rsidP="00C319F3">
      <w:pPr>
        <w:pStyle w:val="Default"/>
        <w:spacing w:line="288" w:lineRule="auto"/>
      </w:pPr>
    </w:p>
    <w:p w14:paraId="399B70E4" w14:textId="77777777" w:rsidR="004B149D" w:rsidRPr="00C5703A" w:rsidRDefault="004B149D" w:rsidP="004B149D">
      <w:pPr>
        <w:pStyle w:val="Default"/>
        <w:spacing w:line="288" w:lineRule="auto"/>
        <w:rPr>
          <w:b/>
          <w:u w:val="single"/>
        </w:rPr>
      </w:pPr>
    </w:p>
    <w:p w14:paraId="62CD73DD" w14:textId="77777777" w:rsidR="00E7582A" w:rsidRPr="00E761DD" w:rsidRDefault="00E7582A">
      <w:pPr>
        <w:spacing w:after="200" w:line="276" w:lineRule="auto"/>
        <w:rPr>
          <w:rFonts w:ascii="Arial" w:hAnsi="Arial" w:cs="Arial"/>
          <w:b/>
          <w:color w:val="000000"/>
          <w:u w:val="single"/>
        </w:rPr>
      </w:pPr>
      <w:r w:rsidRPr="00E761DD">
        <w:rPr>
          <w:b/>
          <w:u w:val="single"/>
        </w:rPr>
        <w:br w:type="page"/>
      </w:r>
    </w:p>
    <w:bookmarkEnd w:id="147"/>
    <w:p w14:paraId="7EE2C185" w14:textId="77777777" w:rsidR="00347DC1" w:rsidRPr="00E761DD" w:rsidRDefault="00347DC1" w:rsidP="008B57FD">
      <w:pPr>
        <w:pStyle w:val="Default"/>
        <w:spacing w:line="288" w:lineRule="auto"/>
        <w:rPr>
          <w:smallCaps/>
          <w:sz w:val="28"/>
          <w:szCs w:val="28"/>
        </w:rPr>
      </w:pPr>
      <w:r w:rsidRPr="00E761DD">
        <w:rPr>
          <w:b/>
          <w:smallCaps/>
          <w:sz w:val="28"/>
          <w:szCs w:val="28"/>
          <w:u w:val="single"/>
        </w:rPr>
        <w:t>Update to the Plan for Enacting the State’s Vision and Progress Made to Improve Outcomes</w:t>
      </w:r>
    </w:p>
    <w:p w14:paraId="5C26FC28" w14:textId="77777777" w:rsidR="00347DC1" w:rsidRPr="00E761DD" w:rsidRDefault="00347DC1" w:rsidP="00347DC1">
      <w:pPr>
        <w:tabs>
          <w:tab w:val="left" w:pos="0"/>
        </w:tabs>
        <w:jc w:val="both"/>
        <w:rPr>
          <w:rFonts w:ascii="Arial" w:hAnsi="Arial" w:cs="Arial"/>
          <w:b/>
          <w:u w:val="single"/>
        </w:rPr>
      </w:pPr>
    </w:p>
    <w:p w14:paraId="026BDEC7" w14:textId="77777777" w:rsidR="00EC0D6E" w:rsidRPr="00E761DD" w:rsidRDefault="00347DC1" w:rsidP="00E86DAC">
      <w:pPr>
        <w:spacing w:line="288" w:lineRule="auto"/>
        <w:rPr>
          <w:rFonts w:ascii="Arial" w:hAnsi="Arial" w:cs="Arial"/>
        </w:rPr>
      </w:pPr>
      <w:r w:rsidRPr="00E761DD">
        <w:rPr>
          <w:rFonts w:ascii="Arial" w:hAnsi="Arial" w:cs="Arial"/>
          <w:b/>
        </w:rPr>
        <w:t>State’s Vision</w:t>
      </w:r>
    </w:p>
    <w:p w14:paraId="5EA479A6" w14:textId="3A20C79B" w:rsidR="00347DC1" w:rsidRPr="00E761DD" w:rsidRDefault="00347DC1" w:rsidP="008B57FD">
      <w:pPr>
        <w:spacing w:line="288" w:lineRule="auto"/>
        <w:rPr>
          <w:rFonts w:ascii="Arial" w:hAnsi="Arial" w:cs="Arial"/>
        </w:rPr>
      </w:pPr>
      <w:r w:rsidRPr="00E761DD">
        <w:rPr>
          <w:rFonts w:ascii="Arial" w:hAnsi="Arial" w:cs="Arial"/>
        </w:rPr>
        <w:t>DCFS along with the legal system and community partners and providers will actively engage to ensure every child has a safe, stable, and nurturing family.</w:t>
      </w:r>
    </w:p>
    <w:p w14:paraId="66DBBD74" w14:textId="7F4E26E5" w:rsidR="00347DC1" w:rsidRPr="00E761DD" w:rsidRDefault="00347DC1" w:rsidP="00E86DAC">
      <w:pPr>
        <w:tabs>
          <w:tab w:val="left" w:pos="0"/>
        </w:tabs>
        <w:spacing w:line="288" w:lineRule="auto"/>
        <w:jc w:val="both"/>
        <w:rPr>
          <w:rFonts w:ascii="Arial" w:hAnsi="Arial" w:cs="Arial"/>
          <w:b/>
          <w:u w:val="single"/>
        </w:rPr>
      </w:pPr>
    </w:p>
    <w:p w14:paraId="74371EA5" w14:textId="562A3A0C" w:rsidR="00EC0D6E" w:rsidRPr="00E761DD" w:rsidRDefault="00EC0D6E" w:rsidP="008B57FD">
      <w:pPr>
        <w:tabs>
          <w:tab w:val="left" w:pos="0"/>
        </w:tabs>
        <w:spacing w:line="288" w:lineRule="auto"/>
        <w:jc w:val="both"/>
        <w:rPr>
          <w:rFonts w:ascii="Arial" w:hAnsi="Arial" w:cs="Arial"/>
          <w:b/>
        </w:rPr>
      </w:pPr>
      <w:r w:rsidRPr="00E761DD">
        <w:rPr>
          <w:rFonts w:ascii="Arial" w:hAnsi="Arial" w:cs="Arial"/>
          <w:b/>
        </w:rPr>
        <w:t xml:space="preserve">Revisions to Goals, Objectives, and Interventions </w:t>
      </w:r>
    </w:p>
    <w:p w14:paraId="16FFF76A" w14:textId="120D0A43" w:rsidR="00347DC1" w:rsidRPr="00E761DD" w:rsidRDefault="00347DC1" w:rsidP="008B57FD">
      <w:pPr>
        <w:tabs>
          <w:tab w:val="left" w:pos="0"/>
        </w:tabs>
        <w:spacing w:line="288" w:lineRule="auto"/>
        <w:jc w:val="both"/>
        <w:rPr>
          <w:rFonts w:ascii="Arial" w:hAnsi="Arial" w:cs="Arial"/>
          <w:bCs/>
          <w:iCs/>
        </w:rPr>
      </w:pPr>
      <w:r w:rsidRPr="00E761DD">
        <w:rPr>
          <w:rFonts w:ascii="Arial" w:hAnsi="Arial" w:cs="Arial"/>
          <w:bCs/>
        </w:rPr>
        <w:t>During this reporting period, Arkansas has made strides toward achieving the vision set forth above</w:t>
      </w:r>
      <w:r w:rsidR="000268A4" w:rsidRPr="00E761DD">
        <w:rPr>
          <w:rFonts w:ascii="Arial" w:hAnsi="Arial" w:cs="Arial"/>
          <w:bCs/>
        </w:rPr>
        <w:t xml:space="preserve"> through its ongoing implementation of its </w:t>
      </w:r>
      <w:r w:rsidR="00EB772A" w:rsidRPr="00E761DD">
        <w:rPr>
          <w:rFonts w:ascii="Arial" w:hAnsi="Arial" w:cs="Arial"/>
          <w:bCs/>
        </w:rPr>
        <w:t xml:space="preserve">Program Improvement Plan (PIP) </w:t>
      </w:r>
      <w:r w:rsidR="00591A2C" w:rsidRPr="00E761DD">
        <w:rPr>
          <w:rFonts w:ascii="Arial" w:hAnsi="Arial" w:cs="Arial"/>
          <w:bCs/>
        </w:rPr>
        <w:t xml:space="preserve">that </w:t>
      </w:r>
      <w:r w:rsidR="00EB772A" w:rsidRPr="00E761DD">
        <w:rPr>
          <w:rFonts w:ascii="Arial" w:hAnsi="Arial" w:cs="Arial"/>
          <w:bCs/>
        </w:rPr>
        <w:t>will be completed in October 2021</w:t>
      </w:r>
      <w:r w:rsidR="00591A2C" w:rsidRPr="00E761DD">
        <w:rPr>
          <w:rFonts w:ascii="Arial" w:hAnsi="Arial" w:cs="Arial"/>
          <w:bCs/>
        </w:rPr>
        <w:t xml:space="preserve"> as well as </w:t>
      </w:r>
      <w:r w:rsidRPr="00E761DD">
        <w:rPr>
          <w:rFonts w:ascii="Arial" w:hAnsi="Arial" w:cs="Arial"/>
          <w:bCs/>
        </w:rPr>
        <w:t>activities associated with Family First. The Division also continued</w:t>
      </w:r>
      <w:r w:rsidR="00A96E32" w:rsidRPr="00E761DD">
        <w:rPr>
          <w:rFonts w:ascii="Arial" w:hAnsi="Arial" w:cs="Arial"/>
          <w:bCs/>
        </w:rPr>
        <w:t>, albeit with challenges,</w:t>
      </w:r>
      <w:r w:rsidRPr="00E761DD">
        <w:rPr>
          <w:rFonts w:ascii="Arial" w:hAnsi="Arial" w:cs="Arial"/>
          <w:bCs/>
        </w:rPr>
        <w:t xml:space="preserve"> its foray into more primary prevention services which are described in the activities update under Goal 1. As noted in the state’s 2020-2024 CFSP, </w:t>
      </w:r>
      <w:r w:rsidR="00591A2C" w:rsidRPr="00E761DD">
        <w:rPr>
          <w:rFonts w:ascii="Arial" w:hAnsi="Arial" w:cs="Arial"/>
          <w:iCs/>
        </w:rPr>
        <w:t>t</w:t>
      </w:r>
      <w:r w:rsidRPr="00E761DD">
        <w:rPr>
          <w:rFonts w:ascii="Arial" w:hAnsi="Arial" w:cs="Arial"/>
          <w:iCs/>
        </w:rPr>
        <w:t>he plan below and related updates must be read in conjunction with the CFSR PIP, the NYTD PIP, and the attached targeted plans associated with the CFSP and their respective progress update reports to gain a more comprehensive of the work occurring in Arkansas to ensure that every child has a safe, stable, and nurturing family every day.</w:t>
      </w:r>
    </w:p>
    <w:p w14:paraId="74C3630A" w14:textId="77777777" w:rsidR="00347DC1" w:rsidRPr="00E761DD" w:rsidRDefault="00347DC1" w:rsidP="008B57FD">
      <w:pPr>
        <w:tabs>
          <w:tab w:val="left" w:pos="0"/>
        </w:tabs>
        <w:spacing w:line="288" w:lineRule="auto"/>
        <w:jc w:val="both"/>
        <w:rPr>
          <w:rFonts w:ascii="Arial" w:hAnsi="Arial" w:cs="Arial"/>
          <w:bCs/>
        </w:rPr>
      </w:pPr>
    </w:p>
    <w:p w14:paraId="06BB660E" w14:textId="21448C50" w:rsidR="00347DC1" w:rsidRPr="00E761DD" w:rsidRDefault="00347DC1" w:rsidP="008B57FD">
      <w:pPr>
        <w:tabs>
          <w:tab w:val="left" w:pos="0"/>
        </w:tabs>
        <w:spacing w:line="288" w:lineRule="auto"/>
        <w:jc w:val="both"/>
        <w:rPr>
          <w:rFonts w:ascii="Arial" w:hAnsi="Arial" w:cs="Arial"/>
          <w:bCs/>
        </w:rPr>
      </w:pPr>
      <w:r w:rsidRPr="00E761DD">
        <w:rPr>
          <w:rFonts w:ascii="Arial" w:hAnsi="Arial" w:cs="Arial"/>
          <w:bCs/>
        </w:rPr>
        <w:t xml:space="preserve">The Division has </w:t>
      </w:r>
      <w:r w:rsidR="00E86DAC" w:rsidRPr="00E761DD">
        <w:rPr>
          <w:rFonts w:ascii="Arial" w:hAnsi="Arial" w:cs="Arial"/>
          <w:bCs/>
        </w:rPr>
        <w:t xml:space="preserve">currently </w:t>
      </w:r>
      <w:r w:rsidRPr="00E761DD">
        <w:rPr>
          <w:rFonts w:ascii="Arial" w:hAnsi="Arial" w:cs="Arial"/>
          <w:bCs/>
        </w:rPr>
        <w:t>chosen not to revise any of the goals, strategies, or activities in the table below (as compared to what was submitted as a part of the 2020-2024 CFSP) due to:</w:t>
      </w:r>
    </w:p>
    <w:p w14:paraId="5E46DE75" w14:textId="5DC78F3C" w:rsidR="00347DC1" w:rsidRPr="00E761DD" w:rsidRDefault="00347DC1" w:rsidP="00410C75">
      <w:pPr>
        <w:pStyle w:val="ListParagraph"/>
        <w:numPr>
          <w:ilvl w:val="0"/>
          <w:numId w:val="102"/>
        </w:numPr>
        <w:tabs>
          <w:tab w:val="left" w:pos="0"/>
        </w:tabs>
        <w:spacing w:line="288" w:lineRule="auto"/>
        <w:jc w:val="both"/>
        <w:rPr>
          <w:rFonts w:ascii="Arial" w:hAnsi="Arial" w:cs="Arial"/>
          <w:bCs/>
        </w:rPr>
      </w:pPr>
      <w:r w:rsidRPr="00E761DD">
        <w:rPr>
          <w:rFonts w:ascii="Arial" w:hAnsi="Arial" w:cs="Arial"/>
          <w:bCs/>
        </w:rPr>
        <w:t>The</w:t>
      </w:r>
      <w:r w:rsidR="00591A2C" w:rsidRPr="00E761DD">
        <w:rPr>
          <w:rFonts w:ascii="Arial" w:hAnsi="Arial" w:cs="Arial"/>
          <w:bCs/>
        </w:rPr>
        <w:t xml:space="preserve"> relatively</w:t>
      </w:r>
      <w:r w:rsidRPr="00E761DD">
        <w:rPr>
          <w:rFonts w:ascii="Arial" w:hAnsi="Arial" w:cs="Arial"/>
          <w:bCs/>
        </w:rPr>
        <w:t xml:space="preserve"> early stage of implementation of the CFSP five-year strategic </w:t>
      </w:r>
      <w:r w:rsidR="00EB772A" w:rsidRPr="00E761DD">
        <w:rPr>
          <w:rFonts w:ascii="Arial" w:hAnsi="Arial" w:cs="Arial"/>
          <w:bCs/>
        </w:rPr>
        <w:t>plan.</w:t>
      </w:r>
    </w:p>
    <w:p w14:paraId="5FD11142" w14:textId="4BCED726" w:rsidR="00347DC1" w:rsidRPr="00E761DD" w:rsidRDefault="00591A2C" w:rsidP="00410C75">
      <w:pPr>
        <w:pStyle w:val="ListParagraph"/>
        <w:numPr>
          <w:ilvl w:val="0"/>
          <w:numId w:val="102"/>
        </w:numPr>
        <w:tabs>
          <w:tab w:val="left" w:pos="0"/>
        </w:tabs>
        <w:spacing w:line="288" w:lineRule="auto"/>
        <w:jc w:val="both"/>
        <w:rPr>
          <w:rFonts w:ascii="Arial" w:hAnsi="Arial" w:cs="Arial"/>
          <w:bCs/>
        </w:rPr>
      </w:pPr>
      <w:r w:rsidRPr="00E761DD">
        <w:rPr>
          <w:rFonts w:ascii="Arial" w:hAnsi="Arial" w:cs="Arial"/>
          <w:bCs/>
        </w:rPr>
        <w:t>Complicating factors resulting from the COVID-19 public health emergency, increased staff turnover, and implementation of Safety Organized Practice</w:t>
      </w:r>
      <w:r w:rsidR="00347DC1" w:rsidRPr="00E761DD">
        <w:rPr>
          <w:rFonts w:ascii="Arial" w:hAnsi="Arial" w:cs="Arial"/>
          <w:bCs/>
        </w:rPr>
        <w:t>;</w:t>
      </w:r>
      <w:r w:rsidR="00E86DAC" w:rsidRPr="00E761DD">
        <w:rPr>
          <w:rFonts w:ascii="Arial" w:hAnsi="Arial" w:cs="Arial"/>
          <w:bCs/>
        </w:rPr>
        <w:t xml:space="preserve"> and, </w:t>
      </w:r>
    </w:p>
    <w:p w14:paraId="728FFA40" w14:textId="5EC9BF1E" w:rsidR="00347DC1" w:rsidRPr="00E761DD" w:rsidRDefault="00A96E32" w:rsidP="00410C75">
      <w:pPr>
        <w:pStyle w:val="ListParagraph"/>
        <w:numPr>
          <w:ilvl w:val="0"/>
          <w:numId w:val="102"/>
        </w:numPr>
        <w:tabs>
          <w:tab w:val="left" w:pos="0"/>
        </w:tabs>
        <w:spacing w:line="288" w:lineRule="auto"/>
        <w:jc w:val="both"/>
        <w:rPr>
          <w:rFonts w:ascii="Arial" w:hAnsi="Arial" w:cs="Arial"/>
          <w:bCs/>
        </w:rPr>
      </w:pPr>
      <w:r w:rsidRPr="00E761DD">
        <w:rPr>
          <w:rFonts w:ascii="Arial" w:hAnsi="Arial" w:cs="Arial"/>
          <w:bCs/>
        </w:rPr>
        <w:t>Prior a</w:t>
      </w:r>
      <w:r w:rsidR="00347DC1" w:rsidRPr="00E761DD">
        <w:rPr>
          <w:rFonts w:ascii="Arial" w:hAnsi="Arial" w:cs="Arial"/>
          <w:bCs/>
        </w:rPr>
        <w:t>chievement of all stated CFSR PIP measures.</w:t>
      </w:r>
    </w:p>
    <w:p w14:paraId="18804AF6" w14:textId="77777777" w:rsidR="00347DC1" w:rsidRPr="00E761DD" w:rsidRDefault="00347DC1" w:rsidP="00347DC1">
      <w:pPr>
        <w:tabs>
          <w:tab w:val="left" w:pos="0"/>
        </w:tabs>
        <w:jc w:val="both"/>
        <w:rPr>
          <w:rFonts w:ascii="Arial" w:hAnsi="Arial" w:cs="Arial"/>
          <w:bCs/>
        </w:rPr>
      </w:pPr>
    </w:p>
    <w:p w14:paraId="2781697C" w14:textId="77777777" w:rsidR="00A23ABF" w:rsidRPr="00E761DD" w:rsidRDefault="00E86DAC" w:rsidP="008B57FD">
      <w:pPr>
        <w:tabs>
          <w:tab w:val="left" w:pos="0"/>
        </w:tabs>
        <w:spacing w:line="288" w:lineRule="auto"/>
        <w:jc w:val="both"/>
        <w:rPr>
          <w:rFonts w:ascii="Arial" w:hAnsi="Arial" w:cs="Arial"/>
          <w:bCs/>
        </w:rPr>
      </w:pPr>
      <w:r w:rsidRPr="00E761DD">
        <w:rPr>
          <w:rFonts w:ascii="Arial" w:hAnsi="Arial" w:cs="Arial"/>
          <w:bCs/>
        </w:rPr>
        <w:t xml:space="preserve">That said, as the Division approaches the half-way mark of the implementation of its CFSP 2020-2024 during the upcoming reporting period, DCFS anticipates amending, at a minimum, some of the completion timeframes, but most likely some of the activities </w:t>
      </w:r>
      <w:r w:rsidR="00067A50" w:rsidRPr="00E761DD">
        <w:rPr>
          <w:rFonts w:ascii="Arial" w:hAnsi="Arial" w:cs="Arial"/>
          <w:bCs/>
        </w:rPr>
        <w:t>as well</w:t>
      </w:r>
      <w:r w:rsidRPr="00E761DD">
        <w:rPr>
          <w:rFonts w:ascii="Arial" w:hAnsi="Arial" w:cs="Arial"/>
          <w:bCs/>
        </w:rPr>
        <w:t xml:space="preserve"> for the 2023 APSR submission. </w:t>
      </w:r>
    </w:p>
    <w:p w14:paraId="02178ACB" w14:textId="77777777" w:rsidR="00A23ABF" w:rsidRPr="00E761DD" w:rsidRDefault="00A23ABF" w:rsidP="008B57FD">
      <w:pPr>
        <w:tabs>
          <w:tab w:val="left" w:pos="0"/>
        </w:tabs>
        <w:spacing w:line="288" w:lineRule="auto"/>
        <w:jc w:val="both"/>
        <w:rPr>
          <w:rFonts w:ascii="Arial" w:hAnsi="Arial" w:cs="Arial"/>
          <w:bCs/>
        </w:rPr>
      </w:pPr>
    </w:p>
    <w:p w14:paraId="404F9C32" w14:textId="286C8DDD" w:rsidR="00D723F2" w:rsidRPr="00E761DD" w:rsidRDefault="00E06176" w:rsidP="008B57FD">
      <w:pPr>
        <w:tabs>
          <w:tab w:val="left" w:pos="0"/>
        </w:tabs>
        <w:spacing w:line="288" w:lineRule="auto"/>
        <w:jc w:val="both"/>
        <w:rPr>
          <w:rFonts w:ascii="Arial" w:hAnsi="Arial" w:cs="Arial"/>
          <w:bCs/>
        </w:rPr>
      </w:pPr>
      <w:r w:rsidRPr="00E761DD">
        <w:rPr>
          <w:rFonts w:ascii="Arial" w:hAnsi="Arial" w:cs="Arial"/>
          <w:bCs/>
        </w:rPr>
        <w:t xml:space="preserve">In order to maintain consistency in how the Goal </w:t>
      </w:r>
      <w:r w:rsidR="00836434" w:rsidRPr="00E761DD">
        <w:rPr>
          <w:rFonts w:ascii="Arial" w:hAnsi="Arial" w:cs="Arial"/>
          <w:bCs/>
        </w:rPr>
        <w:t xml:space="preserve">and Progress </w:t>
      </w:r>
      <w:r w:rsidRPr="00E761DD">
        <w:rPr>
          <w:rFonts w:ascii="Arial" w:hAnsi="Arial" w:cs="Arial"/>
          <w:bCs/>
        </w:rPr>
        <w:t>Measures in the “Update to the Plan for Enacting the State’s Vision and Progress Made to Improve Outcomes,” are provided for both the 2021 and 2022 APSR periods, th</w:t>
      </w:r>
      <w:r w:rsidR="00A23ABF" w:rsidRPr="00E761DD">
        <w:rPr>
          <w:rFonts w:ascii="Arial" w:hAnsi="Arial" w:cs="Arial"/>
          <w:bCs/>
        </w:rPr>
        <w:t>ose</w:t>
      </w:r>
      <w:r w:rsidRPr="00E761DD">
        <w:rPr>
          <w:rFonts w:ascii="Arial" w:hAnsi="Arial" w:cs="Arial"/>
          <w:bCs/>
        </w:rPr>
        <w:t xml:space="preserve"> data </w:t>
      </w:r>
      <w:r w:rsidR="00836434" w:rsidRPr="00E761DD">
        <w:rPr>
          <w:rFonts w:ascii="Arial" w:hAnsi="Arial" w:cs="Arial"/>
          <w:bCs/>
        </w:rPr>
        <w:t>are</w:t>
      </w:r>
      <w:r w:rsidRPr="00E761DD">
        <w:rPr>
          <w:rFonts w:ascii="Arial" w:hAnsi="Arial" w:cs="Arial"/>
          <w:bCs/>
        </w:rPr>
        <w:t xml:space="preserve"> based on State Fiscal Year (i.e., with SFY 2019 data provided for the APSR 2021 Goal</w:t>
      </w:r>
      <w:r w:rsidR="00836434" w:rsidRPr="00E761DD">
        <w:rPr>
          <w:rFonts w:ascii="Arial" w:hAnsi="Arial" w:cs="Arial"/>
          <w:bCs/>
        </w:rPr>
        <w:t xml:space="preserve"> and Progress</w:t>
      </w:r>
      <w:r w:rsidRPr="00E761DD">
        <w:rPr>
          <w:rFonts w:ascii="Arial" w:hAnsi="Arial" w:cs="Arial"/>
          <w:bCs/>
        </w:rPr>
        <w:t xml:space="preserve"> Measure updates and SFY 2020 data provided for the APSR 2022 Goal </w:t>
      </w:r>
      <w:r w:rsidR="00836434" w:rsidRPr="00E761DD">
        <w:rPr>
          <w:rFonts w:ascii="Arial" w:hAnsi="Arial" w:cs="Arial"/>
          <w:bCs/>
        </w:rPr>
        <w:t xml:space="preserve">and Progress </w:t>
      </w:r>
      <w:r w:rsidRPr="00E761DD">
        <w:rPr>
          <w:rFonts w:ascii="Arial" w:hAnsi="Arial" w:cs="Arial"/>
          <w:bCs/>
        </w:rPr>
        <w:t xml:space="preserve">Measure updates). However, while SFY 2021 data </w:t>
      </w:r>
      <w:r w:rsidR="00836434" w:rsidRPr="00E761DD">
        <w:rPr>
          <w:rFonts w:ascii="Arial" w:hAnsi="Arial" w:cs="Arial"/>
          <w:bCs/>
        </w:rPr>
        <w:t>are</w:t>
      </w:r>
      <w:r w:rsidRPr="00E761DD">
        <w:rPr>
          <w:rFonts w:ascii="Arial" w:hAnsi="Arial" w:cs="Arial"/>
          <w:bCs/>
        </w:rPr>
        <w:t xml:space="preserve"> not yet fully </w:t>
      </w:r>
      <w:r w:rsidR="00836434" w:rsidRPr="00E761DD">
        <w:rPr>
          <w:rFonts w:ascii="Arial" w:hAnsi="Arial" w:cs="Arial"/>
          <w:bCs/>
        </w:rPr>
        <w:t>represente</w:t>
      </w:r>
      <w:r w:rsidRPr="00E761DD">
        <w:rPr>
          <w:rFonts w:ascii="Arial" w:hAnsi="Arial" w:cs="Arial"/>
          <w:bCs/>
        </w:rPr>
        <w:t>d</w:t>
      </w:r>
      <w:r w:rsidR="00A23ABF" w:rsidRPr="00E761DD">
        <w:rPr>
          <w:rFonts w:ascii="Arial" w:hAnsi="Arial" w:cs="Arial"/>
          <w:bCs/>
        </w:rPr>
        <w:t xml:space="preserve"> for the state’s QSPRs and other data reports</w:t>
      </w:r>
      <w:r w:rsidRPr="00E761DD">
        <w:rPr>
          <w:rFonts w:ascii="Arial" w:hAnsi="Arial" w:cs="Arial"/>
          <w:bCs/>
        </w:rPr>
        <w:t xml:space="preserve">, it is clear that </w:t>
      </w:r>
      <w:r w:rsidR="00836434" w:rsidRPr="00E761DD">
        <w:rPr>
          <w:rFonts w:ascii="Arial" w:hAnsi="Arial" w:cs="Arial"/>
          <w:bCs/>
        </w:rPr>
        <w:t xml:space="preserve">even once all SFY data are collected </w:t>
      </w:r>
      <w:r w:rsidRPr="00E761DD">
        <w:rPr>
          <w:rFonts w:ascii="Arial" w:hAnsi="Arial" w:cs="Arial"/>
          <w:bCs/>
        </w:rPr>
        <w:t>there will be a measurable decline in</w:t>
      </w:r>
      <w:r w:rsidR="00A53BC4" w:rsidRPr="00E761DD">
        <w:rPr>
          <w:rFonts w:ascii="Arial" w:hAnsi="Arial" w:cs="Arial"/>
          <w:bCs/>
        </w:rPr>
        <w:t xml:space="preserve"> most Goal </w:t>
      </w:r>
      <w:r w:rsidR="00836434" w:rsidRPr="00E761DD">
        <w:rPr>
          <w:rFonts w:ascii="Arial" w:hAnsi="Arial" w:cs="Arial"/>
          <w:bCs/>
        </w:rPr>
        <w:t xml:space="preserve">and Progress </w:t>
      </w:r>
      <w:r w:rsidR="00A53BC4" w:rsidRPr="00E761DD">
        <w:rPr>
          <w:rFonts w:ascii="Arial" w:hAnsi="Arial" w:cs="Arial"/>
          <w:bCs/>
        </w:rPr>
        <w:t>Measures</w:t>
      </w:r>
      <w:r w:rsidR="00836434" w:rsidRPr="00E761DD">
        <w:rPr>
          <w:rFonts w:ascii="Arial" w:hAnsi="Arial" w:cs="Arial"/>
          <w:bCs/>
        </w:rPr>
        <w:t xml:space="preserve"> associated with QSPR outcomes and individual items</w:t>
      </w:r>
      <w:r w:rsidR="00A23ABF" w:rsidRPr="00E761DD">
        <w:rPr>
          <w:rFonts w:ascii="Arial" w:hAnsi="Arial" w:cs="Arial"/>
          <w:bCs/>
        </w:rPr>
        <w:t xml:space="preserve"> as well as other statewide data points.</w:t>
      </w:r>
      <w:r w:rsidRPr="00E761DD">
        <w:rPr>
          <w:rFonts w:ascii="Arial" w:hAnsi="Arial" w:cs="Arial"/>
          <w:bCs/>
        </w:rPr>
        <w:t xml:space="preserve"> </w:t>
      </w:r>
      <w:r w:rsidR="00BF2B4E" w:rsidRPr="00E761DD">
        <w:rPr>
          <w:rFonts w:ascii="Arial" w:hAnsi="Arial" w:cs="Arial"/>
          <w:bCs/>
        </w:rPr>
        <w:t>As previously covered in this report, t</w:t>
      </w:r>
      <w:r w:rsidR="00E86DAC" w:rsidRPr="00E761DD">
        <w:rPr>
          <w:rFonts w:ascii="Arial" w:hAnsi="Arial" w:cs="Arial"/>
          <w:bCs/>
        </w:rPr>
        <w:t>he impact of the COVID-19 pandemic</w:t>
      </w:r>
      <w:r w:rsidR="00A23ABF" w:rsidRPr="00E761DD">
        <w:rPr>
          <w:rFonts w:ascii="Arial" w:hAnsi="Arial" w:cs="Arial"/>
          <w:bCs/>
        </w:rPr>
        <w:t xml:space="preserve"> and</w:t>
      </w:r>
      <w:r w:rsidR="00E86DAC" w:rsidRPr="00E761DD">
        <w:rPr>
          <w:rFonts w:ascii="Arial" w:hAnsi="Arial" w:cs="Arial"/>
          <w:bCs/>
        </w:rPr>
        <w:t xml:space="preserve"> the steady rise of the number of children in foster care over the last</w:t>
      </w:r>
      <w:r w:rsidR="00067A50" w:rsidRPr="00E761DD">
        <w:rPr>
          <w:rFonts w:ascii="Arial" w:hAnsi="Arial" w:cs="Arial"/>
          <w:bCs/>
        </w:rPr>
        <w:t xml:space="preserve"> year </w:t>
      </w:r>
      <w:r w:rsidR="004B3059" w:rsidRPr="00E761DD">
        <w:rPr>
          <w:rFonts w:ascii="Arial" w:hAnsi="Arial" w:cs="Arial"/>
          <w:bCs/>
        </w:rPr>
        <w:t>(please see APSR Attachment</w:t>
      </w:r>
      <w:r w:rsidR="00BF2B4E" w:rsidRPr="00E761DD">
        <w:rPr>
          <w:rFonts w:ascii="Arial" w:hAnsi="Arial" w:cs="Arial"/>
          <w:bCs/>
        </w:rPr>
        <w:t xml:space="preserve"> A</w:t>
      </w:r>
      <w:r w:rsidR="004B3059" w:rsidRPr="00E761DD">
        <w:rPr>
          <w:rFonts w:ascii="Arial" w:hAnsi="Arial" w:cs="Arial"/>
          <w:bCs/>
        </w:rPr>
        <w:t xml:space="preserve">: State Profile May 2021, page </w:t>
      </w:r>
      <w:r w:rsidR="00BF2B4E" w:rsidRPr="00E761DD">
        <w:rPr>
          <w:rFonts w:ascii="Arial" w:hAnsi="Arial" w:cs="Arial"/>
          <w:bCs/>
        </w:rPr>
        <w:t xml:space="preserve">2 </w:t>
      </w:r>
      <w:r w:rsidR="004B3059" w:rsidRPr="00E761DD">
        <w:rPr>
          <w:rFonts w:ascii="Arial" w:hAnsi="Arial" w:cs="Arial"/>
          <w:bCs/>
        </w:rPr>
        <w:t>for more information)</w:t>
      </w:r>
      <w:r w:rsidR="00A23ABF" w:rsidRPr="00E761DD">
        <w:rPr>
          <w:rFonts w:ascii="Arial" w:hAnsi="Arial" w:cs="Arial"/>
          <w:bCs/>
        </w:rPr>
        <w:t xml:space="preserve"> </w:t>
      </w:r>
      <w:r w:rsidR="00D723F2" w:rsidRPr="00E761DD">
        <w:rPr>
          <w:rFonts w:ascii="Arial" w:hAnsi="Arial" w:cs="Arial"/>
          <w:bCs/>
        </w:rPr>
        <w:t>likely correspond to these declines and other concerns</w:t>
      </w:r>
      <w:r w:rsidR="00A23ABF" w:rsidRPr="00E761DD">
        <w:rPr>
          <w:rFonts w:ascii="Arial" w:hAnsi="Arial" w:cs="Arial"/>
          <w:bCs/>
        </w:rPr>
        <w:t>.</w:t>
      </w:r>
      <w:r w:rsidR="00067A50" w:rsidRPr="00E761DD">
        <w:rPr>
          <w:rFonts w:ascii="Arial" w:hAnsi="Arial" w:cs="Arial"/>
          <w:bCs/>
        </w:rPr>
        <w:t xml:space="preserve"> </w:t>
      </w:r>
      <w:r w:rsidR="00A23ABF" w:rsidRPr="00E761DD">
        <w:rPr>
          <w:rFonts w:ascii="Arial" w:hAnsi="Arial" w:cs="Arial"/>
          <w:bCs/>
        </w:rPr>
        <w:t>I</w:t>
      </w:r>
      <w:r w:rsidR="00067A50" w:rsidRPr="00E761DD">
        <w:rPr>
          <w:rFonts w:ascii="Arial" w:hAnsi="Arial" w:cs="Arial"/>
          <w:bCs/>
        </w:rPr>
        <w:t>ncreased turnover</w:t>
      </w:r>
      <w:r w:rsidR="00A23ABF" w:rsidRPr="00E761DD">
        <w:rPr>
          <w:rFonts w:ascii="Arial" w:hAnsi="Arial" w:cs="Arial"/>
          <w:bCs/>
        </w:rPr>
        <w:t xml:space="preserve"> in SFY 2021 to date</w:t>
      </w:r>
      <w:r w:rsidR="00067A50" w:rsidRPr="00E761DD">
        <w:rPr>
          <w:rFonts w:ascii="Arial" w:hAnsi="Arial" w:cs="Arial"/>
          <w:bCs/>
        </w:rPr>
        <w:t xml:space="preserve"> </w:t>
      </w:r>
      <w:r w:rsidR="00A23ABF" w:rsidRPr="00E761DD">
        <w:rPr>
          <w:rFonts w:ascii="Arial" w:hAnsi="Arial" w:cs="Arial"/>
          <w:bCs/>
        </w:rPr>
        <w:t>-- with 57.07% turnover in the FSW population and 59.71% turnover in Program Assistants and Family Service Assistants population – have compounded the issue</w:t>
      </w:r>
      <w:r w:rsidR="00D723F2" w:rsidRPr="00E761DD">
        <w:rPr>
          <w:rFonts w:ascii="Arial" w:hAnsi="Arial" w:cs="Arial"/>
          <w:bCs/>
        </w:rPr>
        <w:t>s,</w:t>
      </w:r>
      <w:r w:rsidR="00067A50" w:rsidRPr="00E761DD">
        <w:rPr>
          <w:rFonts w:ascii="Arial" w:hAnsi="Arial" w:cs="Arial"/>
          <w:bCs/>
        </w:rPr>
        <w:t xml:space="preserve"> resulting in higher</w:t>
      </w:r>
      <w:r w:rsidR="003C13FD" w:rsidRPr="00E761DD">
        <w:rPr>
          <w:rFonts w:ascii="Arial" w:hAnsi="Arial" w:cs="Arial"/>
          <w:bCs/>
        </w:rPr>
        <w:t xml:space="preserve"> </w:t>
      </w:r>
      <w:r w:rsidR="00067A50" w:rsidRPr="00E761DD">
        <w:rPr>
          <w:rFonts w:ascii="Arial" w:hAnsi="Arial" w:cs="Arial"/>
          <w:bCs/>
        </w:rPr>
        <w:t>average caseloads statewide</w:t>
      </w:r>
      <w:r w:rsidR="004B3059" w:rsidRPr="00E761DD">
        <w:rPr>
          <w:rFonts w:ascii="Arial" w:hAnsi="Arial" w:cs="Arial"/>
          <w:bCs/>
        </w:rPr>
        <w:t xml:space="preserve"> (please see APSR Attachment</w:t>
      </w:r>
      <w:r w:rsidR="00BF2B4E" w:rsidRPr="00E761DD">
        <w:rPr>
          <w:rFonts w:ascii="Arial" w:hAnsi="Arial" w:cs="Arial"/>
          <w:bCs/>
        </w:rPr>
        <w:t xml:space="preserve"> A</w:t>
      </w:r>
      <w:r w:rsidR="004B3059" w:rsidRPr="00E761DD">
        <w:rPr>
          <w:rFonts w:ascii="Arial" w:hAnsi="Arial" w:cs="Arial"/>
          <w:bCs/>
        </w:rPr>
        <w:t xml:space="preserve">: State Profile May 2021, </w:t>
      </w:r>
      <w:r w:rsidR="00A23ABF" w:rsidRPr="00E761DD">
        <w:rPr>
          <w:rFonts w:ascii="Arial" w:hAnsi="Arial" w:cs="Arial"/>
          <w:bCs/>
        </w:rPr>
        <w:t xml:space="preserve">page </w:t>
      </w:r>
      <w:r w:rsidR="00BF2B4E" w:rsidRPr="00E761DD">
        <w:rPr>
          <w:rFonts w:ascii="Arial" w:hAnsi="Arial" w:cs="Arial"/>
          <w:bCs/>
        </w:rPr>
        <w:t>3</w:t>
      </w:r>
      <w:r w:rsidR="004B3059" w:rsidRPr="00E761DD">
        <w:rPr>
          <w:rFonts w:ascii="Arial" w:hAnsi="Arial" w:cs="Arial"/>
          <w:bCs/>
        </w:rPr>
        <w:t xml:space="preserve"> for more detail)</w:t>
      </w:r>
      <w:r w:rsidR="00D723F2" w:rsidRPr="00E761DD">
        <w:rPr>
          <w:rFonts w:ascii="Arial" w:hAnsi="Arial" w:cs="Arial"/>
          <w:bCs/>
        </w:rPr>
        <w:t xml:space="preserve"> and, once again, </w:t>
      </w:r>
      <w:r w:rsidR="00067A50" w:rsidRPr="00E761DD">
        <w:rPr>
          <w:rFonts w:ascii="Arial" w:hAnsi="Arial" w:cs="Arial"/>
          <w:bCs/>
        </w:rPr>
        <w:t xml:space="preserve">likely contribute to these lower ratings. </w:t>
      </w:r>
    </w:p>
    <w:p w14:paraId="2025A0EA" w14:textId="77777777" w:rsidR="00D723F2" w:rsidRPr="00E761DD" w:rsidRDefault="00D723F2" w:rsidP="008B57FD">
      <w:pPr>
        <w:tabs>
          <w:tab w:val="left" w:pos="0"/>
        </w:tabs>
        <w:spacing w:line="288" w:lineRule="auto"/>
        <w:jc w:val="both"/>
        <w:rPr>
          <w:rFonts w:ascii="Arial" w:hAnsi="Arial" w:cs="Arial"/>
          <w:bCs/>
        </w:rPr>
      </w:pPr>
    </w:p>
    <w:p w14:paraId="2558F669" w14:textId="5781C71D" w:rsidR="00E86DAC" w:rsidRPr="00E761DD" w:rsidRDefault="00067A50" w:rsidP="008B57FD">
      <w:pPr>
        <w:tabs>
          <w:tab w:val="left" w:pos="0"/>
        </w:tabs>
        <w:spacing w:line="288" w:lineRule="auto"/>
        <w:jc w:val="both"/>
        <w:rPr>
          <w:rFonts w:ascii="Arial" w:hAnsi="Arial" w:cs="Arial"/>
          <w:bCs/>
        </w:rPr>
      </w:pPr>
      <w:r w:rsidRPr="00E761DD">
        <w:rPr>
          <w:rFonts w:ascii="Arial" w:hAnsi="Arial" w:cs="Arial"/>
          <w:bCs/>
        </w:rPr>
        <w:t xml:space="preserve">The initial assessment is that the Division may need to continue to focus on Safety Organized Practice implementation but pause or even forfeit implementation of other activities listed in the </w:t>
      </w:r>
      <w:r w:rsidR="00E06176" w:rsidRPr="00E761DD">
        <w:rPr>
          <w:rFonts w:ascii="Arial" w:hAnsi="Arial" w:cs="Arial"/>
          <w:bCs/>
        </w:rPr>
        <w:t>“</w:t>
      </w:r>
      <w:r w:rsidRPr="00E761DD">
        <w:rPr>
          <w:rFonts w:ascii="Arial" w:hAnsi="Arial" w:cs="Arial"/>
          <w:bCs/>
        </w:rPr>
        <w:t>Plan for Enacting the State’s Vision and Progress Made to Improve Outcomes</w:t>
      </w:r>
      <w:r w:rsidR="00E06176" w:rsidRPr="00E761DD">
        <w:rPr>
          <w:rFonts w:ascii="Arial" w:hAnsi="Arial" w:cs="Arial"/>
          <w:bCs/>
        </w:rPr>
        <w:t>”</w:t>
      </w:r>
      <w:r w:rsidRPr="00E761DD">
        <w:rPr>
          <w:rFonts w:ascii="Arial" w:hAnsi="Arial" w:cs="Arial"/>
          <w:bCs/>
        </w:rPr>
        <w:t xml:space="preserve"> in an effort to mitigate stress for staff and to allow them to more fully concentrate on applying concepts learned from SOP which may help increase QSPR ratings in the upcoming periods under review. </w:t>
      </w:r>
      <w:r w:rsidR="00D723F2" w:rsidRPr="00E761DD">
        <w:rPr>
          <w:rFonts w:ascii="Arial" w:hAnsi="Arial" w:cs="Arial"/>
          <w:bCs/>
        </w:rPr>
        <w:t xml:space="preserve">These decisions will be made over the course of the upcoming year. </w:t>
      </w:r>
    </w:p>
    <w:p w14:paraId="6D6B1EF1" w14:textId="77777777" w:rsidR="00E86DAC" w:rsidRPr="00E761DD" w:rsidRDefault="00E86DAC" w:rsidP="008B57FD">
      <w:pPr>
        <w:tabs>
          <w:tab w:val="left" w:pos="0"/>
        </w:tabs>
        <w:spacing w:line="288" w:lineRule="auto"/>
        <w:jc w:val="both"/>
        <w:rPr>
          <w:rFonts w:ascii="Arial" w:hAnsi="Arial" w:cs="Arial"/>
          <w:bCs/>
        </w:rPr>
      </w:pPr>
    </w:p>
    <w:p w14:paraId="0CC86D74" w14:textId="12E9907E" w:rsidR="00347DC1" w:rsidRPr="00E761DD" w:rsidRDefault="00347DC1" w:rsidP="008B57FD">
      <w:pPr>
        <w:tabs>
          <w:tab w:val="left" w:pos="0"/>
        </w:tabs>
        <w:spacing w:line="288" w:lineRule="auto"/>
        <w:jc w:val="both"/>
        <w:rPr>
          <w:rFonts w:ascii="Arial" w:hAnsi="Arial" w:cs="Arial"/>
          <w:bCs/>
        </w:rPr>
      </w:pPr>
      <w:r w:rsidRPr="00E761DD">
        <w:rPr>
          <w:rFonts w:ascii="Arial" w:hAnsi="Arial" w:cs="Arial"/>
          <w:bCs/>
        </w:rPr>
        <w:t xml:space="preserve">For information regarding how feedback loops were used to support progress made to improve outcomes, please see the Collaborations section </w:t>
      </w:r>
      <w:r w:rsidR="00B77A03" w:rsidRPr="00E761DD">
        <w:rPr>
          <w:rFonts w:ascii="Arial" w:hAnsi="Arial" w:cs="Arial"/>
          <w:bCs/>
        </w:rPr>
        <w:t>as well as the Agency Responsiveness to the Community portion of the Systemic Factor Updates.</w:t>
      </w:r>
    </w:p>
    <w:p w14:paraId="001BA375" w14:textId="77777777" w:rsidR="00347DC1" w:rsidRPr="00E761DD" w:rsidRDefault="00347DC1" w:rsidP="008B57FD">
      <w:pPr>
        <w:pStyle w:val="ListParagraph"/>
        <w:tabs>
          <w:tab w:val="left" w:pos="0"/>
        </w:tabs>
        <w:spacing w:line="288" w:lineRule="auto"/>
        <w:jc w:val="both"/>
        <w:rPr>
          <w:rFonts w:ascii="Arial" w:hAnsi="Arial" w:cs="Arial"/>
          <w:bCs/>
        </w:rPr>
      </w:pPr>
    </w:p>
    <w:p w14:paraId="3F5A6857" w14:textId="26A8407D" w:rsidR="00347DC1" w:rsidRPr="00E761DD" w:rsidRDefault="00347DC1" w:rsidP="008B57FD">
      <w:pPr>
        <w:tabs>
          <w:tab w:val="left" w:pos="0"/>
        </w:tabs>
        <w:spacing w:line="288" w:lineRule="auto"/>
        <w:jc w:val="both"/>
        <w:rPr>
          <w:rFonts w:ascii="Arial" w:hAnsi="Arial" w:cs="Arial"/>
          <w:bCs/>
        </w:rPr>
      </w:pPr>
      <w:r w:rsidRPr="00E761DD">
        <w:rPr>
          <w:rFonts w:ascii="Arial" w:hAnsi="Arial" w:cs="Arial"/>
          <w:bCs/>
        </w:rPr>
        <w:t>Several updates to the goal and progress measures provided in the table were gleaned from the state’s CQI/QA system to include, but not limited to, QSPRs, the Annual Report Card, Program Manager Monthly Monitoring Reports, and DHS Human Resources Dashboards.</w:t>
      </w:r>
      <w:r w:rsidR="00EC0D6E" w:rsidRPr="00E761DD">
        <w:rPr>
          <w:rFonts w:ascii="Arial" w:hAnsi="Arial" w:cs="Arial"/>
          <w:bCs/>
        </w:rPr>
        <w:t xml:space="preserve"> A more complete list and associated descriptions of the</w:t>
      </w:r>
      <w:r w:rsidRPr="00E761DD">
        <w:rPr>
          <w:rFonts w:ascii="Arial" w:hAnsi="Arial" w:cs="Arial"/>
          <w:bCs/>
        </w:rPr>
        <w:t xml:space="preserve"> multitude </w:t>
      </w:r>
      <w:r w:rsidR="00EC0D6E" w:rsidRPr="00E761DD">
        <w:rPr>
          <w:rFonts w:ascii="Arial" w:hAnsi="Arial" w:cs="Arial"/>
          <w:bCs/>
        </w:rPr>
        <w:t xml:space="preserve">of </w:t>
      </w:r>
      <w:r w:rsidRPr="00E761DD">
        <w:rPr>
          <w:rFonts w:ascii="Arial" w:hAnsi="Arial" w:cs="Arial"/>
          <w:bCs/>
        </w:rPr>
        <w:t>data resources to help assess progress measures and overall performance and practice statewide</w:t>
      </w:r>
      <w:r w:rsidR="00EC0D6E" w:rsidRPr="00E761DD">
        <w:rPr>
          <w:rFonts w:ascii="Arial" w:hAnsi="Arial" w:cs="Arial"/>
          <w:bCs/>
        </w:rPr>
        <w:t xml:space="preserve"> are found in the bulleted list below.</w:t>
      </w:r>
      <w:r w:rsidRPr="00E761DD">
        <w:rPr>
          <w:rFonts w:ascii="Arial" w:hAnsi="Arial" w:cs="Arial"/>
          <w:bCs/>
        </w:rPr>
        <w:t xml:space="preserve"> The</w:t>
      </w:r>
      <w:r w:rsidR="00EC0D6E" w:rsidRPr="00E761DD">
        <w:rPr>
          <w:rFonts w:ascii="Arial" w:hAnsi="Arial" w:cs="Arial"/>
          <w:bCs/>
        </w:rPr>
        <w:t>se</w:t>
      </w:r>
      <w:r w:rsidRPr="00E761DD">
        <w:rPr>
          <w:rFonts w:ascii="Arial" w:hAnsi="Arial" w:cs="Arial"/>
          <w:bCs/>
        </w:rPr>
        <w:t xml:space="preserve"> reports account for the major quality assurance and evaluation activities undertaken in Arkansas during SFY 202</w:t>
      </w:r>
      <w:r w:rsidR="00D54D49" w:rsidRPr="00E761DD">
        <w:rPr>
          <w:rFonts w:ascii="Arial" w:hAnsi="Arial" w:cs="Arial"/>
          <w:bCs/>
        </w:rPr>
        <w:t>1</w:t>
      </w:r>
      <w:r w:rsidRPr="00E761DD">
        <w:rPr>
          <w:rFonts w:ascii="Arial" w:hAnsi="Arial" w:cs="Arial"/>
          <w:bCs/>
        </w:rPr>
        <w:t xml:space="preserve"> that have also provided insight when assessing the goals, strategies, and activities within the Update to the Plan for Enacting the State’s Vision and Progress Made to Improve Outcomes:</w:t>
      </w:r>
    </w:p>
    <w:p w14:paraId="086951EE" w14:textId="2347C913" w:rsidR="00D54D49" w:rsidRPr="00E761DD" w:rsidRDefault="00D54D49" w:rsidP="007F48F2">
      <w:pPr>
        <w:tabs>
          <w:tab w:val="left" w:pos="0"/>
        </w:tabs>
        <w:jc w:val="both"/>
        <w:rPr>
          <w:rFonts w:ascii="Arial" w:hAnsi="Arial" w:cs="Arial"/>
          <w:bCs/>
        </w:rPr>
      </w:pPr>
    </w:p>
    <w:p w14:paraId="227A8FCD" w14:textId="77777777" w:rsidR="00D363F4" w:rsidRPr="00E761DD" w:rsidRDefault="00D363F4" w:rsidP="00D54D49">
      <w:pPr>
        <w:tabs>
          <w:tab w:val="left" w:pos="0"/>
        </w:tabs>
        <w:jc w:val="both"/>
        <w:rPr>
          <w:rFonts w:ascii="Arial" w:hAnsi="Arial" w:cs="Arial"/>
          <w:b/>
          <w:bCs/>
        </w:rPr>
      </w:pPr>
    </w:p>
    <w:p w14:paraId="2DB9FE84" w14:textId="77777777" w:rsidR="00D363F4" w:rsidRPr="00E761DD" w:rsidRDefault="00D363F4" w:rsidP="00D54D49">
      <w:pPr>
        <w:tabs>
          <w:tab w:val="left" w:pos="0"/>
        </w:tabs>
        <w:jc w:val="both"/>
        <w:rPr>
          <w:rFonts w:ascii="Arial" w:hAnsi="Arial" w:cs="Arial"/>
          <w:b/>
          <w:bCs/>
        </w:rPr>
      </w:pPr>
    </w:p>
    <w:p w14:paraId="3A923B30" w14:textId="52EB737A" w:rsidR="00D54D49" w:rsidRPr="00E761DD" w:rsidRDefault="00EC0D6E" w:rsidP="00D54D49">
      <w:pPr>
        <w:tabs>
          <w:tab w:val="left" w:pos="0"/>
        </w:tabs>
        <w:jc w:val="both"/>
        <w:rPr>
          <w:rFonts w:ascii="Arial" w:hAnsi="Arial" w:cs="Arial"/>
          <w:bCs/>
        </w:rPr>
      </w:pPr>
      <w:r w:rsidRPr="00E761DD">
        <w:rPr>
          <w:rFonts w:ascii="Arial" w:hAnsi="Arial" w:cs="Arial"/>
          <w:b/>
          <w:bCs/>
        </w:rPr>
        <w:t>Data Reports</w:t>
      </w:r>
      <w:r w:rsidR="00D54D49" w:rsidRPr="00E761DD">
        <w:rPr>
          <w:rFonts w:ascii="Arial" w:hAnsi="Arial" w:cs="Arial"/>
          <w:b/>
          <w:bCs/>
        </w:rPr>
        <w:t xml:space="preserve"> </w:t>
      </w:r>
    </w:p>
    <w:p w14:paraId="16F56201" w14:textId="77777777" w:rsidR="00D54D49" w:rsidRPr="00E761DD" w:rsidRDefault="00D54D49" w:rsidP="008B57FD">
      <w:pPr>
        <w:tabs>
          <w:tab w:val="left" w:pos="0"/>
        </w:tabs>
        <w:spacing w:line="288" w:lineRule="auto"/>
        <w:jc w:val="both"/>
        <w:rPr>
          <w:rFonts w:ascii="Arial" w:hAnsi="Arial" w:cs="Arial"/>
          <w:bCs/>
        </w:rPr>
      </w:pPr>
      <w:r w:rsidRPr="00E761DD">
        <w:rPr>
          <w:rFonts w:ascii="Arial" w:hAnsi="Arial" w:cs="Arial"/>
          <w:bCs/>
        </w:rPr>
        <w:t>The Division’s data and evaluation reports are largely built around the three core goals of child welfare—child safety, permanency, and well-being—while also considering and accounting for other factors that might support or even impede these goals. Reports generally track performance over time, as well as compare performance to the agency’s goals, federally established standards, and/or national averages when applicable.</w:t>
      </w:r>
    </w:p>
    <w:p w14:paraId="006F954B" w14:textId="77777777" w:rsidR="00D54D49" w:rsidRPr="00E761DD" w:rsidRDefault="00D54D49" w:rsidP="00D54D49">
      <w:pPr>
        <w:tabs>
          <w:tab w:val="left" w:pos="0"/>
        </w:tabs>
        <w:jc w:val="both"/>
        <w:rPr>
          <w:rFonts w:ascii="Arial" w:hAnsi="Arial" w:cs="Arial"/>
          <w:bCs/>
        </w:rPr>
      </w:pPr>
    </w:p>
    <w:p w14:paraId="53BF201B" w14:textId="77777777" w:rsidR="00D54D49" w:rsidRPr="00E761DD" w:rsidRDefault="00D54D49" w:rsidP="00410C75">
      <w:pPr>
        <w:numPr>
          <w:ilvl w:val="0"/>
          <w:numId w:val="45"/>
        </w:numPr>
        <w:tabs>
          <w:tab w:val="left" w:pos="0"/>
        </w:tabs>
        <w:spacing w:line="288" w:lineRule="auto"/>
        <w:jc w:val="both"/>
        <w:rPr>
          <w:rFonts w:ascii="Arial" w:hAnsi="Arial" w:cs="Arial"/>
          <w:bCs/>
        </w:rPr>
      </w:pPr>
      <w:r w:rsidRPr="00E761DD">
        <w:rPr>
          <w:rFonts w:ascii="Arial" w:hAnsi="Arial" w:cs="Arial"/>
          <w:b/>
          <w:bCs/>
        </w:rPr>
        <w:t xml:space="preserve">Monthly Profiles </w:t>
      </w:r>
      <w:r w:rsidRPr="00E761DD">
        <w:rPr>
          <w:rFonts w:ascii="Arial" w:hAnsi="Arial" w:cs="Arial"/>
          <w:bCs/>
        </w:rPr>
        <w:t xml:space="preserve">– Each month DCFS </w:t>
      </w:r>
      <w:proofErr w:type="gramStart"/>
      <w:r w:rsidRPr="00E761DD">
        <w:rPr>
          <w:rFonts w:ascii="Arial" w:hAnsi="Arial" w:cs="Arial"/>
          <w:bCs/>
        </w:rPr>
        <w:t>reviews</w:t>
      </w:r>
      <w:proofErr w:type="gramEnd"/>
      <w:r w:rsidRPr="00E761DD">
        <w:rPr>
          <w:rFonts w:ascii="Arial" w:hAnsi="Arial" w:cs="Arial"/>
          <w:bCs/>
        </w:rPr>
        <w:t xml:space="preserve"> various performance data indicators over a rolling 12-month period on a statewide, Area-wide, and county-specific basis.  These indicators include the (1) number of children in foster care, average family service worker caseload, (2) number of children who have been placed in an emergency shelter for longer than 14 days, (3) number of children ages 12 and younger who are placed in congregate care, (4) percentage of children in foster care who are placed in a family-like setting, (5) percentage of children ages 10 to 17 who are placed in foster homes, (6) number of foster family homes, (7) percentage of required monthly visits that were completed to see children in foster care, (8) percentage of required monthly visits to see families in in-home protective services cases, and (9) number of overdue investigations.  These charts are made available and disseminated to all agency staff.</w:t>
      </w:r>
    </w:p>
    <w:p w14:paraId="663F9F0C" w14:textId="77777777" w:rsidR="00D54D49" w:rsidRPr="00E761DD" w:rsidRDefault="00D54D49" w:rsidP="008B57FD">
      <w:pPr>
        <w:tabs>
          <w:tab w:val="left" w:pos="0"/>
        </w:tabs>
        <w:spacing w:line="288" w:lineRule="auto"/>
        <w:jc w:val="both"/>
        <w:rPr>
          <w:rFonts w:ascii="Arial" w:hAnsi="Arial" w:cs="Arial"/>
          <w:bCs/>
        </w:rPr>
      </w:pPr>
    </w:p>
    <w:p w14:paraId="31C5829A" w14:textId="3D29A31B" w:rsidR="00D54D49" w:rsidRPr="00E761DD" w:rsidRDefault="00D54D49" w:rsidP="00410C75">
      <w:pPr>
        <w:numPr>
          <w:ilvl w:val="0"/>
          <w:numId w:val="45"/>
        </w:numPr>
        <w:tabs>
          <w:tab w:val="left" w:pos="0"/>
        </w:tabs>
        <w:spacing w:line="288" w:lineRule="auto"/>
        <w:jc w:val="both"/>
        <w:rPr>
          <w:rFonts w:ascii="Arial" w:hAnsi="Arial" w:cs="Arial"/>
          <w:bCs/>
        </w:rPr>
      </w:pPr>
      <w:proofErr w:type="gramStart"/>
      <w:r w:rsidRPr="00E761DD">
        <w:rPr>
          <w:rFonts w:ascii="Arial" w:hAnsi="Arial" w:cs="Arial"/>
          <w:b/>
          <w:bCs/>
        </w:rPr>
        <w:t>Every Day</w:t>
      </w:r>
      <w:proofErr w:type="gramEnd"/>
      <w:r w:rsidRPr="00E761DD">
        <w:rPr>
          <w:rFonts w:ascii="Arial" w:hAnsi="Arial" w:cs="Arial"/>
          <w:b/>
          <w:bCs/>
        </w:rPr>
        <w:t xml:space="preserve"> Counts</w:t>
      </w:r>
      <w:r w:rsidR="00836434" w:rsidRPr="00E761DD">
        <w:rPr>
          <w:rFonts w:ascii="Arial" w:hAnsi="Arial" w:cs="Arial"/>
          <w:b/>
          <w:bCs/>
        </w:rPr>
        <w:t xml:space="preserve"> Profiles</w:t>
      </w:r>
      <w:r w:rsidRPr="00E761DD">
        <w:rPr>
          <w:rFonts w:ascii="Arial" w:hAnsi="Arial" w:cs="Arial"/>
          <w:b/>
          <w:bCs/>
        </w:rPr>
        <w:t xml:space="preserve"> </w:t>
      </w:r>
      <w:r w:rsidRPr="00E761DD">
        <w:rPr>
          <w:rFonts w:ascii="Arial" w:hAnsi="Arial" w:cs="Arial"/>
          <w:bCs/>
        </w:rPr>
        <w:t>– Similar to the Monthly Profiles, DCFS reviews data indicators over a rolling 12-month period on a statewide, Area-wide, and county-specific level.  These indicators include the (1) number of entries into foster care during the month, (2) number of discharges from foster care during the month, (3) number of children with a goal of reunification, (4) number of children who have been in foster care for 24 months or longer, (5) percentage of children coming into foster care whose first placement is with a relative, (6) percentage of all children in care who are placed with relatives, (7) number of adoptions finalized during the month, (8) length of time from the termination of parental rights until adoption finalization, and (9) number of discharges from foster care to guardianship.  These charts are made available and disseminated to all agency staff.</w:t>
      </w:r>
    </w:p>
    <w:p w14:paraId="01300F5D" w14:textId="77777777" w:rsidR="00D54D49" w:rsidRPr="00E761DD" w:rsidRDefault="00D54D49" w:rsidP="008B57FD">
      <w:pPr>
        <w:tabs>
          <w:tab w:val="left" w:pos="0"/>
        </w:tabs>
        <w:spacing w:line="288" w:lineRule="auto"/>
        <w:jc w:val="both"/>
        <w:rPr>
          <w:rFonts w:ascii="Arial" w:hAnsi="Arial" w:cs="Arial"/>
          <w:bCs/>
        </w:rPr>
      </w:pPr>
    </w:p>
    <w:p w14:paraId="2BCA05DA" w14:textId="77777777" w:rsidR="00D54D49" w:rsidRPr="00E761DD" w:rsidRDefault="00D54D49" w:rsidP="00410C75">
      <w:pPr>
        <w:numPr>
          <w:ilvl w:val="0"/>
          <w:numId w:val="9"/>
        </w:numPr>
        <w:tabs>
          <w:tab w:val="left" w:pos="0"/>
        </w:tabs>
        <w:spacing w:line="288" w:lineRule="auto"/>
        <w:jc w:val="both"/>
        <w:rPr>
          <w:rFonts w:ascii="Arial" w:hAnsi="Arial" w:cs="Arial"/>
          <w:bCs/>
        </w:rPr>
      </w:pPr>
      <w:r w:rsidRPr="00E761DD">
        <w:rPr>
          <w:rFonts w:ascii="Arial" w:hAnsi="Arial" w:cs="Arial"/>
          <w:b/>
          <w:bCs/>
        </w:rPr>
        <w:t>Quarterly Performance Report (QPR</w:t>
      </w:r>
      <w:r w:rsidRPr="00E761DD">
        <w:rPr>
          <w:rFonts w:ascii="Arial" w:hAnsi="Arial" w:cs="Arial"/>
          <w:bCs/>
        </w:rPr>
        <w:t>) – The QPR is a statistical report created for legislative committees who provide oversight over the services DCFS offers and delivers to youth and their families.  The report is completed quarterly for the state fiscal year.</w:t>
      </w:r>
    </w:p>
    <w:p w14:paraId="004F5657" w14:textId="77777777" w:rsidR="00D54D49" w:rsidRPr="00E761DD" w:rsidRDefault="00D54D49" w:rsidP="008B57FD">
      <w:pPr>
        <w:tabs>
          <w:tab w:val="left" w:pos="0"/>
        </w:tabs>
        <w:spacing w:line="288" w:lineRule="auto"/>
        <w:jc w:val="both"/>
        <w:rPr>
          <w:rFonts w:ascii="Arial" w:hAnsi="Arial" w:cs="Arial"/>
          <w:bCs/>
        </w:rPr>
      </w:pPr>
    </w:p>
    <w:p w14:paraId="7EAFF3EC" w14:textId="16385F8D" w:rsidR="00D54D49" w:rsidRPr="00E761DD" w:rsidRDefault="00D54D49" w:rsidP="00410C75">
      <w:pPr>
        <w:numPr>
          <w:ilvl w:val="0"/>
          <w:numId w:val="45"/>
        </w:numPr>
        <w:tabs>
          <w:tab w:val="left" w:pos="0"/>
        </w:tabs>
        <w:spacing w:line="288" w:lineRule="auto"/>
        <w:jc w:val="both"/>
        <w:rPr>
          <w:rFonts w:ascii="Arial" w:hAnsi="Arial" w:cs="Arial"/>
          <w:bCs/>
        </w:rPr>
      </w:pPr>
      <w:r w:rsidRPr="00E761DD">
        <w:rPr>
          <w:rFonts w:ascii="Arial" w:hAnsi="Arial" w:cs="Arial"/>
          <w:b/>
          <w:bCs/>
        </w:rPr>
        <w:t>Annual Report Card (ARC)</w:t>
      </w:r>
      <w:r w:rsidRPr="00E761DD">
        <w:rPr>
          <w:rFonts w:ascii="Arial" w:hAnsi="Arial" w:cs="Arial"/>
          <w:bCs/>
        </w:rPr>
        <w:t xml:space="preserve"> – The ARC is a statistical report that is also created for legislative committees providing oversight over the services that DCFS offers and delivers to youth and their families.  The ARC is reported for each state fiscal year and is structured </w:t>
      </w:r>
      <w:proofErr w:type="gramStart"/>
      <w:r w:rsidRPr="00E761DD">
        <w:rPr>
          <w:rFonts w:ascii="Arial" w:hAnsi="Arial" w:cs="Arial"/>
          <w:bCs/>
        </w:rPr>
        <w:t>similar to</w:t>
      </w:r>
      <w:proofErr w:type="gramEnd"/>
      <w:r w:rsidRPr="00E761DD">
        <w:rPr>
          <w:rFonts w:ascii="Arial" w:hAnsi="Arial" w:cs="Arial"/>
          <w:bCs/>
        </w:rPr>
        <w:t xml:space="preserve"> the QPR. The report details the Division’s performance on several key performance indicators, displays the demographics of the population served by the agency, and documents any observable trends over time.</w:t>
      </w:r>
    </w:p>
    <w:p w14:paraId="3F2DA2A7" w14:textId="77777777" w:rsidR="00D54D49" w:rsidRPr="00E761DD" w:rsidRDefault="00D54D49" w:rsidP="008B57FD">
      <w:pPr>
        <w:tabs>
          <w:tab w:val="left" w:pos="0"/>
        </w:tabs>
        <w:spacing w:line="288" w:lineRule="auto"/>
        <w:jc w:val="both"/>
        <w:rPr>
          <w:rFonts w:ascii="Arial" w:hAnsi="Arial" w:cs="Arial"/>
          <w:bCs/>
        </w:rPr>
      </w:pPr>
    </w:p>
    <w:p w14:paraId="54C5BF4D" w14:textId="77777777" w:rsidR="00D54D49" w:rsidRPr="00E761DD" w:rsidRDefault="00D54D49" w:rsidP="00410C75">
      <w:pPr>
        <w:numPr>
          <w:ilvl w:val="0"/>
          <w:numId w:val="45"/>
        </w:numPr>
        <w:tabs>
          <w:tab w:val="left" w:pos="0"/>
        </w:tabs>
        <w:spacing w:line="288" w:lineRule="auto"/>
        <w:jc w:val="both"/>
        <w:rPr>
          <w:rFonts w:ascii="Arial" w:hAnsi="Arial" w:cs="Arial"/>
          <w:bCs/>
        </w:rPr>
      </w:pPr>
      <w:r w:rsidRPr="00E761DD">
        <w:rPr>
          <w:rFonts w:ascii="Arial" w:hAnsi="Arial" w:cs="Arial"/>
          <w:b/>
          <w:bCs/>
        </w:rPr>
        <w:t xml:space="preserve">Workload Reports – </w:t>
      </w:r>
      <w:r w:rsidRPr="00E761DD">
        <w:rPr>
          <w:rFonts w:ascii="Arial" w:hAnsi="Arial" w:cs="Arial"/>
          <w:bCs/>
        </w:rPr>
        <w:t xml:space="preserve">DCFS tracks the responsibilities of its workforce </w:t>
      </w:r>
      <w:proofErr w:type="gramStart"/>
      <w:r w:rsidRPr="00E761DD">
        <w:rPr>
          <w:rFonts w:ascii="Arial" w:hAnsi="Arial" w:cs="Arial"/>
          <w:bCs/>
        </w:rPr>
        <w:t>on a monthly basis</w:t>
      </w:r>
      <w:proofErr w:type="gramEnd"/>
      <w:r w:rsidRPr="00E761DD">
        <w:rPr>
          <w:rFonts w:ascii="Arial" w:hAnsi="Arial" w:cs="Arial"/>
          <w:bCs/>
        </w:rPr>
        <w:t>.  The workload reports allow the agency to track both the number and types (e.g., foster care, in-home protective services, investigation, differential response) of cases assigned to each worker, county, or Area.</w:t>
      </w:r>
    </w:p>
    <w:p w14:paraId="4148D69F" w14:textId="77777777" w:rsidR="00D54D49" w:rsidRPr="00E761DD" w:rsidRDefault="00D54D49" w:rsidP="008B57FD">
      <w:pPr>
        <w:tabs>
          <w:tab w:val="left" w:pos="0"/>
        </w:tabs>
        <w:spacing w:line="288" w:lineRule="auto"/>
        <w:jc w:val="both"/>
        <w:rPr>
          <w:rFonts w:ascii="Arial" w:hAnsi="Arial" w:cs="Arial"/>
          <w:bCs/>
        </w:rPr>
      </w:pPr>
    </w:p>
    <w:p w14:paraId="225E6FF3" w14:textId="77777777" w:rsidR="00D54D49" w:rsidRPr="00E761DD" w:rsidRDefault="00D54D49" w:rsidP="00410C75">
      <w:pPr>
        <w:numPr>
          <w:ilvl w:val="0"/>
          <w:numId w:val="45"/>
        </w:numPr>
        <w:tabs>
          <w:tab w:val="left" w:pos="0"/>
        </w:tabs>
        <w:spacing w:line="288" w:lineRule="auto"/>
        <w:jc w:val="both"/>
        <w:rPr>
          <w:rFonts w:ascii="Arial" w:hAnsi="Arial" w:cs="Arial"/>
          <w:bCs/>
        </w:rPr>
      </w:pPr>
      <w:r w:rsidRPr="00E761DD">
        <w:rPr>
          <w:rFonts w:ascii="Arial" w:hAnsi="Arial" w:cs="Arial"/>
          <w:b/>
          <w:bCs/>
        </w:rPr>
        <w:t>Differential Response Reports –</w:t>
      </w:r>
      <w:r w:rsidRPr="00E761DD">
        <w:rPr>
          <w:rFonts w:ascii="Arial" w:hAnsi="Arial" w:cs="Arial"/>
          <w:bCs/>
        </w:rPr>
        <w:t xml:space="preserve"> On a monthly basis, DCFS closely examines data regarding its differential response (DR) program.  The agency relies on these reports both on a micro level (i.e., ensuring quality practice and decision-making within individual cases) as well as on a macro level (i.e., steering programmatic decisions).</w:t>
      </w:r>
    </w:p>
    <w:p w14:paraId="1BF97D1E" w14:textId="77777777" w:rsidR="00D54D49" w:rsidRPr="00E761DD" w:rsidRDefault="00D54D49" w:rsidP="008B57FD">
      <w:pPr>
        <w:tabs>
          <w:tab w:val="left" w:pos="0"/>
        </w:tabs>
        <w:spacing w:line="288" w:lineRule="auto"/>
        <w:jc w:val="both"/>
        <w:rPr>
          <w:rFonts w:ascii="Arial" w:hAnsi="Arial" w:cs="Arial"/>
          <w:bCs/>
        </w:rPr>
      </w:pPr>
    </w:p>
    <w:p w14:paraId="4D41B872" w14:textId="77777777" w:rsidR="00D54D49" w:rsidRPr="00E761DD" w:rsidRDefault="00D54D49" w:rsidP="00410C75">
      <w:pPr>
        <w:numPr>
          <w:ilvl w:val="0"/>
          <w:numId w:val="45"/>
        </w:numPr>
        <w:tabs>
          <w:tab w:val="left" w:pos="0"/>
        </w:tabs>
        <w:spacing w:line="288" w:lineRule="auto"/>
        <w:jc w:val="both"/>
        <w:rPr>
          <w:rFonts w:ascii="Arial" w:hAnsi="Arial" w:cs="Arial"/>
          <w:bCs/>
          <w:u w:val="single"/>
        </w:rPr>
      </w:pPr>
      <w:r w:rsidRPr="00E761DD">
        <w:rPr>
          <w:rFonts w:ascii="Arial" w:hAnsi="Arial" w:cs="Arial"/>
          <w:b/>
          <w:bCs/>
        </w:rPr>
        <w:t>Adoption Reports</w:t>
      </w:r>
      <w:r w:rsidRPr="00E761DD">
        <w:rPr>
          <w:rFonts w:ascii="Arial" w:hAnsi="Arial" w:cs="Arial"/>
          <w:bCs/>
        </w:rPr>
        <w:t xml:space="preserve"> – On a monthly basis, DCFS closely examines the children whose adoptions have been finalized.  This report offered detailed information on all finalized adoptions for the reporting month, which the agency utilizes to help improve its processes regarding this permanency option.</w:t>
      </w:r>
    </w:p>
    <w:p w14:paraId="6D4DD15E" w14:textId="77777777" w:rsidR="00D54D49" w:rsidRPr="00E761DD" w:rsidRDefault="00D54D49" w:rsidP="008B57FD">
      <w:pPr>
        <w:tabs>
          <w:tab w:val="left" w:pos="0"/>
        </w:tabs>
        <w:spacing w:line="288" w:lineRule="auto"/>
        <w:jc w:val="both"/>
        <w:rPr>
          <w:rFonts w:ascii="Arial" w:hAnsi="Arial" w:cs="Arial"/>
          <w:bCs/>
          <w:u w:val="single"/>
        </w:rPr>
      </w:pPr>
    </w:p>
    <w:p w14:paraId="5D65E8D3" w14:textId="77777777" w:rsidR="00D54D49" w:rsidRPr="00E761DD" w:rsidRDefault="00D54D49" w:rsidP="00410C75">
      <w:pPr>
        <w:numPr>
          <w:ilvl w:val="0"/>
          <w:numId w:val="45"/>
        </w:numPr>
        <w:tabs>
          <w:tab w:val="left" w:pos="0"/>
        </w:tabs>
        <w:spacing w:line="288" w:lineRule="auto"/>
        <w:jc w:val="both"/>
        <w:rPr>
          <w:rFonts w:ascii="Arial" w:hAnsi="Arial" w:cs="Arial"/>
          <w:bCs/>
          <w:u w:val="single"/>
        </w:rPr>
      </w:pPr>
      <w:r w:rsidRPr="00E761DD">
        <w:rPr>
          <w:rFonts w:ascii="Arial" w:hAnsi="Arial" w:cs="Arial"/>
          <w:b/>
          <w:bCs/>
        </w:rPr>
        <w:t>Juvenile Offender Reports</w:t>
      </w:r>
      <w:r w:rsidRPr="00E761DD">
        <w:rPr>
          <w:rFonts w:ascii="Arial" w:hAnsi="Arial" w:cs="Arial"/>
          <w:bCs/>
        </w:rPr>
        <w:t xml:space="preserve"> – On a monthly basis, DCFS closely examines any true report of child maltreatment that identifies an offender between 14 and 17 years of age.  These reports display detailed information on these underage offenders, and the agency utilizes this information to examine whether there are ways that these investigations can be improved or better managed.  </w:t>
      </w:r>
    </w:p>
    <w:p w14:paraId="29A1D33A" w14:textId="77777777" w:rsidR="00D54D49" w:rsidRPr="00E761DD" w:rsidRDefault="00D54D49" w:rsidP="008B57FD">
      <w:pPr>
        <w:tabs>
          <w:tab w:val="left" w:pos="0"/>
        </w:tabs>
        <w:spacing w:line="288" w:lineRule="auto"/>
        <w:jc w:val="both"/>
        <w:rPr>
          <w:rFonts w:ascii="Arial" w:hAnsi="Arial" w:cs="Arial"/>
          <w:bCs/>
          <w:u w:val="single"/>
        </w:rPr>
      </w:pPr>
    </w:p>
    <w:p w14:paraId="35B71E78" w14:textId="04D30946" w:rsidR="00D54D49" w:rsidRPr="00E761DD" w:rsidRDefault="00D54D49" w:rsidP="00410C75">
      <w:pPr>
        <w:numPr>
          <w:ilvl w:val="0"/>
          <w:numId w:val="45"/>
        </w:numPr>
        <w:tabs>
          <w:tab w:val="left" w:pos="0"/>
        </w:tabs>
        <w:spacing w:line="288" w:lineRule="auto"/>
        <w:jc w:val="both"/>
        <w:rPr>
          <w:rFonts w:ascii="Arial" w:hAnsi="Arial" w:cs="Arial"/>
          <w:bCs/>
          <w:u w:val="single"/>
        </w:rPr>
      </w:pPr>
      <w:r w:rsidRPr="00E761DD">
        <w:rPr>
          <w:rFonts w:ascii="Arial" w:hAnsi="Arial" w:cs="Arial"/>
          <w:b/>
          <w:bCs/>
        </w:rPr>
        <w:t>Foster Home Approval Report</w:t>
      </w:r>
      <w:r w:rsidRPr="00E761DD">
        <w:rPr>
          <w:rFonts w:ascii="Arial" w:hAnsi="Arial" w:cs="Arial"/>
          <w:bCs/>
        </w:rPr>
        <w:t xml:space="preserve"> – On a monthly basis, DCFS closely examines the foster family homes who were approved during the month.  Aside from identifying those foster family homes, the report details additional information, including which homes were initially assigned to or approved by central office, average days from central office assignment to first field assignment, average days from first field assignment to final approval, and average days form earliest assignment to approval.  The agency utilizes this information to improve its processes so that it can expedite the approval of and improve service to new foster homes. </w:t>
      </w:r>
    </w:p>
    <w:p w14:paraId="4D18C0C1" w14:textId="6457192E" w:rsidR="00D54D49" w:rsidRPr="00E761DD" w:rsidRDefault="00D54D49" w:rsidP="00410C75">
      <w:pPr>
        <w:numPr>
          <w:ilvl w:val="0"/>
          <w:numId w:val="45"/>
        </w:numPr>
        <w:tabs>
          <w:tab w:val="left" w:pos="0"/>
        </w:tabs>
        <w:spacing w:line="288" w:lineRule="auto"/>
        <w:jc w:val="both"/>
        <w:rPr>
          <w:rFonts w:ascii="Arial" w:hAnsi="Arial" w:cs="Arial"/>
          <w:bCs/>
        </w:rPr>
      </w:pPr>
      <w:r w:rsidRPr="00E761DD">
        <w:rPr>
          <w:rFonts w:ascii="Arial" w:hAnsi="Arial" w:cs="Arial"/>
          <w:b/>
          <w:bCs/>
        </w:rPr>
        <w:t>Child Welfare Data Report</w:t>
      </w:r>
      <w:r w:rsidRPr="00E761DD">
        <w:rPr>
          <w:rFonts w:ascii="Arial" w:hAnsi="Arial" w:cs="Arial"/>
          <w:bCs/>
        </w:rPr>
        <w:t xml:space="preserve"> – Three times per week, DCFS emails an updated data report which displays (1) the number of children currently in foster care, (2) the placement settings of those children, (3) whether the children are placed in or outside of their home county, and (4) the number of foster homes that are currently approved. This report was developed to improve transparency and access to continuously updated data for DHS administration, DCFS leadership, and DCF</w:t>
      </w:r>
      <w:r w:rsidR="00E86DAC" w:rsidRPr="00E761DD">
        <w:rPr>
          <w:rFonts w:ascii="Arial" w:hAnsi="Arial" w:cs="Arial"/>
          <w:bCs/>
        </w:rPr>
        <w:t xml:space="preserve">S </w:t>
      </w:r>
      <w:r w:rsidRPr="00E761DD">
        <w:rPr>
          <w:rFonts w:ascii="Arial" w:hAnsi="Arial" w:cs="Arial"/>
          <w:bCs/>
        </w:rPr>
        <w:t>field</w:t>
      </w:r>
      <w:r w:rsidR="00417C42" w:rsidRPr="00E761DD">
        <w:rPr>
          <w:rFonts w:ascii="Arial" w:hAnsi="Arial" w:cs="Arial"/>
          <w:bCs/>
        </w:rPr>
        <w:t xml:space="preserve"> </w:t>
      </w:r>
      <w:r w:rsidRPr="00E761DD">
        <w:rPr>
          <w:rFonts w:ascii="Arial" w:hAnsi="Arial" w:cs="Arial"/>
          <w:bCs/>
        </w:rPr>
        <w:t>staff.</w:t>
      </w:r>
      <w:r w:rsidRPr="00E761DD">
        <w:rPr>
          <w:rFonts w:ascii="Arial" w:hAnsi="Arial" w:cs="Arial"/>
          <w:bCs/>
        </w:rPr>
        <w:br/>
      </w:r>
    </w:p>
    <w:p w14:paraId="49A779D0" w14:textId="41338C63" w:rsidR="00D54D49" w:rsidRPr="00E761DD" w:rsidRDefault="00D54D49" w:rsidP="00410C75">
      <w:pPr>
        <w:numPr>
          <w:ilvl w:val="0"/>
          <w:numId w:val="45"/>
        </w:numPr>
        <w:tabs>
          <w:tab w:val="left" w:pos="0"/>
        </w:tabs>
        <w:spacing w:line="288" w:lineRule="auto"/>
        <w:jc w:val="both"/>
        <w:rPr>
          <w:rFonts w:ascii="Arial" w:hAnsi="Arial" w:cs="Arial"/>
          <w:bCs/>
        </w:rPr>
      </w:pPr>
      <w:proofErr w:type="spellStart"/>
      <w:r w:rsidRPr="00E761DD">
        <w:rPr>
          <w:rFonts w:ascii="Arial" w:hAnsi="Arial" w:cs="Arial"/>
          <w:b/>
          <w:bCs/>
        </w:rPr>
        <w:t>SafeMeasures</w:t>
      </w:r>
      <w:proofErr w:type="spellEnd"/>
      <w:r w:rsidRPr="00E761DD">
        <w:rPr>
          <w:rFonts w:ascii="Arial" w:hAnsi="Arial" w:cs="Arial"/>
          <w:bCs/>
        </w:rPr>
        <w:t xml:space="preserve">® – DCFS implemented </w:t>
      </w:r>
      <w:proofErr w:type="spellStart"/>
      <w:r w:rsidRPr="00E761DD">
        <w:rPr>
          <w:rFonts w:ascii="Arial" w:hAnsi="Arial" w:cs="Arial"/>
          <w:bCs/>
        </w:rPr>
        <w:t>SafeMeasures</w:t>
      </w:r>
      <w:proofErr w:type="spellEnd"/>
      <w:r w:rsidRPr="00E761DD">
        <w:rPr>
          <w:rFonts w:ascii="Arial" w:hAnsi="Arial" w:cs="Arial"/>
          <w:bCs/>
        </w:rPr>
        <w:t xml:space="preserve">, a state-of-the-art reporting service that helps the Division’s field staff transform data into actionable information, statewide during SFY 2020, and for SFY 2021 the agency continued making enhancements to the service. </w:t>
      </w:r>
      <w:proofErr w:type="spellStart"/>
      <w:r w:rsidRPr="00E761DD">
        <w:rPr>
          <w:rFonts w:ascii="Arial" w:hAnsi="Arial" w:cs="Arial"/>
          <w:bCs/>
        </w:rPr>
        <w:t>SafeMeasures</w:t>
      </w:r>
      <w:proofErr w:type="spellEnd"/>
      <w:r w:rsidRPr="00E761DD">
        <w:rPr>
          <w:rFonts w:ascii="Arial" w:hAnsi="Arial" w:cs="Arial"/>
          <w:bCs/>
        </w:rPr>
        <w:t xml:space="preserve"> allows the agency to assess the performance of DCFS caseworkers by county and/or regional areas with respect to casework or case-related activities.  At monthly intervals the agency incorporates feedback from field staff to help make modifications and enhancements to </w:t>
      </w:r>
      <w:proofErr w:type="spellStart"/>
      <w:r w:rsidRPr="00E761DD">
        <w:rPr>
          <w:rFonts w:ascii="Arial" w:hAnsi="Arial" w:cs="Arial"/>
          <w:bCs/>
        </w:rPr>
        <w:t>SafeMeasures</w:t>
      </w:r>
      <w:proofErr w:type="spellEnd"/>
      <w:r w:rsidRPr="00E761DD">
        <w:rPr>
          <w:rFonts w:ascii="Arial" w:hAnsi="Arial" w:cs="Arial"/>
          <w:bCs/>
        </w:rPr>
        <w:t xml:space="preserve">. Reconciliation is routinely completed on existing reports, while new reports are being researched, developed, and produced as well.  </w:t>
      </w:r>
    </w:p>
    <w:p w14:paraId="38F90844" w14:textId="77777777" w:rsidR="00D54D49" w:rsidRPr="00E761DD" w:rsidRDefault="00D54D49" w:rsidP="008B57FD">
      <w:pPr>
        <w:tabs>
          <w:tab w:val="left" w:pos="0"/>
        </w:tabs>
        <w:spacing w:line="288" w:lineRule="auto"/>
        <w:jc w:val="both"/>
        <w:rPr>
          <w:rFonts w:ascii="Arial" w:hAnsi="Arial" w:cs="Arial"/>
          <w:bCs/>
          <w:u w:val="single"/>
        </w:rPr>
      </w:pPr>
    </w:p>
    <w:p w14:paraId="44BEDB2A" w14:textId="77777777" w:rsidR="00D54D49" w:rsidRPr="00E761DD" w:rsidRDefault="00D54D49" w:rsidP="00410C75">
      <w:pPr>
        <w:numPr>
          <w:ilvl w:val="0"/>
          <w:numId w:val="45"/>
        </w:numPr>
        <w:tabs>
          <w:tab w:val="left" w:pos="0"/>
        </w:tabs>
        <w:spacing w:line="288" w:lineRule="auto"/>
        <w:jc w:val="both"/>
        <w:rPr>
          <w:rFonts w:ascii="Arial" w:hAnsi="Arial" w:cs="Arial"/>
          <w:bCs/>
        </w:rPr>
      </w:pPr>
      <w:r w:rsidRPr="00E761DD">
        <w:rPr>
          <w:rFonts w:ascii="Arial" w:hAnsi="Arial" w:cs="Arial"/>
          <w:b/>
          <w:bCs/>
        </w:rPr>
        <w:t>CANS/FAST Reviews</w:t>
      </w:r>
      <w:r w:rsidRPr="00E761DD">
        <w:rPr>
          <w:rFonts w:ascii="Arial" w:hAnsi="Arial" w:cs="Arial"/>
          <w:bCs/>
        </w:rPr>
        <w:t xml:space="preserve"> – NCCD produces a monthly report to of initial CANS/FAST assessments recently completed. A state employee of the DCFS Quality Assurance Unit is currently conducting qualitative reviews of recently completed CANS/FAST functional assessments.  </w:t>
      </w:r>
    </w:p>
    <w:p w14:paraId="68EAB884" w14:textId="77777777" w:rsidR="00D54D49" w:rsidRPr="00E761DD" w:rsidRDefault="00D54D49" w:rsidP="008B57FD">
      <w:pPr>
        <w:tabs>
          <w:tab w:val="left" w:pos="0"/>
        </w:tabs>
        <w:spacing w:line="288" w:lineRule="auto"/>
        <w:jc w:val="both"/>
        <w:rPr>
          <w:rFonts w:ascii="Arial" w:hAnsi="Arial" w:cs="Arial"/>
          <w:bCs/>
          <w:u w:val="single"/>
        </w:rPr>
      </w:pPr>
    </w:p>
    <w:p w14:paraId="15C80AC9" w14:textId="77777777" w:rsidR="004005B1" w:rsidRPr="00E761DD" w:rsidRDefault="00836434" w:rsidP="00410C75">
      <w:pPr>
        <w:numPr>
          <w:ilvl w:val="0"/>
          <w:numId w:val="45"/>
        </w:numPr>
        <w:tabs>
          <w:tab w:val="left" w:pos="0"/>
        </w:tabs>
        <w:spacing w:line="288" w:lineRule="auto"/>
        <w:jc w:val="both"/>
        <w:rPr>
          <w:rFonts w:ascii="Arial" w:hAnsi="Arial" w:cs="Arial"/>
          <w:bCs/>
        </w:rPr>
      </w:pPr>
      <w:r w:rsidRPr="00E761DD">
        <w:rPr>
          <w:rFonts w:ascii="Arial" w:hAnsi="Arial" w:cs="Arial"/>
          <w:b/>
        </w:rPr>
        <w:t>Transitional Youth Services Case Reviews</w:t>
      </w:r>
      <w:r w:rsidRPr="00E761DD">
        <w:rPr>
          <w:rFonts w:ascii="Arial" w:hAnsi="Arial" w:cs="Arial"/>
          <w:bCs/>
        </w:rPr>
        <w:t xml:space="preserve"> – Two sets of TYS Case Reviews are completed approximately monthly. The TYS Unit conducts a review of nine to ten cases each month of children ages 14</w:t>
      </w:r>
      <w:r w:rsidR="004005B1" w:rsidRPr="00E761DD">
        <w:rPr>
          <w:rFonts w:ascii="Arial" w:hAnsi="Arial" w:cs="Arial"/>
          <w:bCs/>
        </w:rPr>
        <w:t xml:space="preserve">-19 </w:t>
      </w:r>
      <w:r w:rsidRPr="00E761DD">
        <w:rPr>
          <w:rFonts w:ascii="Arial" w:hAnsi="Arial" w:cs="Arial"/>
          <w:bCs/>
        </w:rPr>
        <w:t>who have been in foster care for at least nine months.</w:t>
      </w:r>
      <w:r w:rsidR="004005B1" w:rsidRPr="00E761DD">
        <w:rPr>
          <w:rFonts w:ascii="Arial" w:hAnsi="Arial" w:cs="Arial"/>
          <w:bCs/>
        </w:rPr>
        <w:t xml:space="preserve"> Cases pulled include a variety of ages and placement types. A standardized review tool is used for this process. Results of the reviews and associated follow-up questions are shared with the primary worker, supervisor, and TYS Coordinator for each selected case. </w:t>
      </w:r>
    </w:p>
    <w:p w14:paraId="3652904B" w14:textId="77777777" w:rsidR="004005B1" w:rsidRPr="00E761DD" w:rsidRDefault="004005B1" w:rsidP="008B57FD">
      <w:pPr>
        <w:pStyle w:val="ListParagraph"/>
        <w:rPr>
          <w:rFonts w:ascii="Arial" w:hAnsi="Arial" w:cs="Arial"/>
          <w:bCs/>
        </w:rPr>
      </w:pPr>
    </w:p>
    <w:p w14:paraId="7025CD7C" w14:textId="4B12118F" w:rsidR="00836434" w:rsidRPr="00E761DD" w:rsidRDefault="004005B1" w:rsidP="008B57FD">
      <w:pPr>
        <w:tabs>
          <w:tab w:val="left" w:pos="0"/>
        </w:tabs>
        <w:spacing w:line="288" w:lineRule="auto"/>
        <w:ind w:left="720"/>
        <w:jc w:val="both"/>
        <w:rPr>
          <w:rFonts w:ascii="Arial" w:hAnsi="Arial" w:cs="Arial"/>
          <w:bCs/>
        </w:rPr>
      </w:pPr>
      <w:r w:rsidRPr="00E761DD">
        <w:rPr>
          <w:rFonts w:ascii="Arial" w:hAnsi="Arial" w:cs="Arial"/>
          <w:bCs/>
        </w:rPr>
        <w:t>In each of its Area QSPRs, the SQPI Team also conducts provides supplemental information specific to TYS services for at least two target children age 14 or older that were included in the QSPR. These supplemental reports focus on transitional youth services provided, permanency efforts provided, and any noted systemic issues affecting this population.</w:t>
      </w:r>
    </w:p>
    <w:p w14:paraId="7548F4C5" w14:textId="77777777" w:rsidR="00836434" w:rsidRPr="00E761DD" w:rsidRDefault="00836434" w:rsidP="008B57FD">
      <w:pPr>
        <w:pStyle w:val="ListParagraph"/>
        <w:rPr>
          <w:rFonts w:ascii="Arial" w:hAnsi="Arial" w:cs="Arial"/>
          <w:b/>
          <w:bCs/>
        </w:rPr>
      </w:pPr>
    </w:p>
    <w:p w14:paraId="0FB58D20" w14:textId="43A1B42A" w:rsidR="00D54D49" w:rsidRPr="00E761DD" w:rsidRDefault="00D54D49" w:rsidP="00410C75">
      <w:pPr>
        <w:numPr>
          <w:ilvl w:val="0"/>
          <w:numId w:val="45"/>
        </w:numPr>
        <w:tabs>
          <w:tab w:val="left" w:pos="0"/>
        </w:tabs>
        <w:spacing w:line="288" w:lineRule="auto"/>
        <w:jc w:val="both"/>
        <w:rPr>
          <w:rFonts w:ascii="Arial" w:hAnsi="Arial" w:cs="Arial"/>
          <w:bCs/>
        </w:rPr>
      </w:pPr>
      <w:r w:rsidRPr="00E761DD">
        <w:rPr>
          <w:rFonts w:ascii="Arial" w:hAnsi="Arial" w:cs="Arial"/>
          <w:b/>
          <w:bCs/>
        </w:rPr>
        <w:t>Family Preservation Services Evaluation</w:t>
      </w:r>
      <w:r w:rsidRPr="00E761DD">
        <w:rPr>
          <w:rFonts w:ascii="Arial" w:hAnsi="Arial" w:cs="Arial"/>
          <w:bCs/>
          <w:i/>
        </w:rPr>
        <w:t xml:space="preserve"> </w:t>
      </w:r>
      <w:r w:rsidRPr="00E761DD">
        <w:rPr>
          <w:rFonts w:ascii="Arial" w:hAnsi="Arial" w:cs="Arial"/>
          <w:bCs/>
        </w:rPr>
        <w:t xml:space="preserve">– DCFS conducts this evaluation on an annual basis.  This report focuses on the agency’s performance with respect to the children and families it serves as well as the impact that services have on these clients.  In part, it does this by closely replicating many of the currently recognized federal measures. Additionally, it measures DCFS’ progress and overall transition over the three most recently completed calendar years (2018, 2019, 2020) at both the state, area, and county levels. Because this report places a strong emphasis on performance at the area and county level, DCFS leadership </w:t>
      </w:r>
      <w:proofErr w:type="gramStart"/>
      <w:r w:rsidRPr="00E761DD">
        <w:rPr>
          <w:rFonts w:ascii="Arial" w:hAnsi="Arial" w:cs="Arial"/>
          <w:bCs/>
        </w:rPr>
        <w:t>is able to</w:t>
      </w:r>
      <w:proofErr w:type="gramEnd"/>
      <w:r w:rsidRPr="00E761DD">
        <w:rPr>
          <w:rFonts w:ascii="Arial" w:hAnsi="Arial" w:cs="Arial"/>
          <w:bCs/>
        </w:rPr>
        <w:t xml:space="preserve"> better identify where performance is strong and where improvement might be needed.  </w:t>
      </w:r>
    </w:p>
    <w:p w14:paraId="42F3D10D" w14:textId="77777777" w:rsidR="00D54D49" w:rsidRPr="00E761DD" w:rsidRDefault="00D54D49" w:rsidP="008B57FD">
      <w:pPr>
        <w:tabs>
          <w:tab w:val="left" w:pos="0"/>
        </w:tabs>
        <w:spacing w:line="288" w:lineRule="auto"/>
        <w:jc w:val="both"/>
        <w:rPr>
          <w:rFonts w:ascii="Arial" w:hAnsi="Arial" w:cs="Arial"/>
          <w:bCs/>
        </w:rPr>
      </w:pPr>
    </w:p>
    <w:p w14:paraId="1EA7C40E" w14:textId="77777777" w:rsidR="00D54D49" w:rsidRPr="00E761DD" w:rsidRDefault="00D54D49" w:rsidP="00410C75">
      <w:pPr>
        <w:numPr>
          <w:ilvl w:val="0"/>
          <w:numId w:val="45"/>
        </w:numPr>
        <w:tabs>
          <w:tab w:val="left" w:pos="0"/>
        </w:tabs>
        <w:spacing w:line="288" w:lineRule="auto"/>
        <w:jc w:val="both"/>
        <w:rPr>
          <w:rFonts w:ascii="Arial" w:hAnsi="Arial" w:cs="Arial"/>
          <w:bCs/>
        </w:rPr>
      </w:pPr>
      <w:r w:rsidRPr="00E761DD">
        <w:rPr>
          <w:rFonts w:ascii="Arial" w:hAnsi="Arial" w:cs="Arial"/>
          <w:b/>
          <w:bCs/>
        </w:rPr>
        <w:t>Summary of Garrett’s Law Referrals</w:t>
      </w:r>
      <w:r w:rsidRPr="00E761DD">
        <w:rPr>
          <w:rFonts w:ascii="Arial" w:hAnsi="Arial" w:cs="Arial"/>
          <w:b/>
          <w:bCs/>
          <w:i/>
        </w:rPr>
        <w:t xml:space="preserve"> </w:t>
      </w:r>
      <w:r w:rsidRPr="00E761DD">
        <w:rPr>
          <w:rFonts w:ascii="Arial" w:hAnsi="Arial" w:cs="Arial"/>
          <w:b/>
          <w:bCs/>
        </w:rPr>
        <w:t>–</w:t>
      </w:r>
      <w:r w:rsidRPr="00E761DD">
        <w:rPr>
          <w:rFonts w:ascii="Arial" w:hAnsi="Arial" w:cs="Arial"/>
          <w:bCs/>
        </w:rPr>
        <w:t xml:space="preserve"> On an annual basis, DCFS completes an analysis of Garrett’s Law referrals received during the most recently completed state fiscal year.  Garrett’s Law refers to a bill enacted in 2005 that addresses situations in which a mother gives birth to a child, and either the mother or the newborn is found to have an illegal substance in his or her system.  According to the law, the presence of an illegal substance in either the mother or newborn is sufficient to substantiate an allegation of neglect.  The most recently completed Garrett’s Law Summary presented information on the Garrett’s Law referrals received from SFY 2017 through SFY 2020.  This report displays information regarding the number of Garrett’s Law referrals received annually; the types of drugs cited in these referrals; how DCFS responds to Garrett’s Law referrals; and whether the parents involved in these referrals receive any type of treatment.</w:t>
      </w:r>
    </w:p>
    <w:p w14:paraId="251908E1" w14:textId="77777777" w:rsidR="00D54D49" w:rsidRPr="00E761DD" w:rsidRDefault="00D54D49" w:rsidP="008B57FD">
      <w:pPr>
        <w:tabs>
          <w:tab w:val="left" w:pos="0"/>
        </w:tabs>
        <w:spacing w:line="288" w:lineRule="auto"/>
        <w:jc w:val="both"/>
        <w:rPr>
          <w:rFonts w:ascii="Arial" w:hAnsi="Arial" w:cs="Arial"/>
          <w:bCs/>
        </w:rPr>
      </w:pPr>
    </w:p>
    <w:p w14:paraId="77D837CC" w14:textId="77777777" w:rsidR="00D54D49" w:rsidRPr="00E761DD" w:rsidRDefault="00D54D49" w:rsidP="00410C75">
      <w:pPr>
        <w:pStyle w:val="ListParagraph"/>
        <w:numPr>
          <w:ilvl w:val="0"/>
          <w:numId w:val="45"/>
        </w:numPr>
        <w:tabs>
          <w:tab w:val="left" w:pos="0"/>
        </w:tabs>
        <w:spacing w:line="288" w:lineRule="auto"/>
        <w:jc w:val="both"/>
        <w:rPr>
          <w:rFonts w:ascii="Arial" w:hAnsi="Arial" w:cs="Arial"/>
          <w:bCs/>
        </w:rPr>
      </w:pPr>
      <w:r w:rsidRPr="00E761DD">
        <w:rPr>
          <w:rFonts w:ascii="Arial" w:hAnsi="Arial" w:cs="Arial"/>
          <w:b/>
          <w:bCs/>
        </w:rPr>
        <w:t>Ad Hoc Reports</w:t>
      </w:r>
      <w:r w:rsidRPr="00E761DD">
        <w:rPr>
          <w:rFonts w:ascii="Arial" w:hAnsi="Arial" w:cs="Arial"/>
          <w:bCs/>
        </w:rPr>
        <w:t xml:space="preserve"> – On an ad hoc basis, DCFS examines data related to its various programs and policies to assess its own performance and understand the population of children and families served by its programs and policies. The Division also shares information to external stakeholders </w:t>
      </w:r>
      <w:proofErr w:type="gramStart"/>
      <w:r w:rsidRPr="00E761DD">
        <w:rPr>
          <w:rFonts w:ascii="Arial" w:hAnsi="Arial" w:cs="Arial"/>
          <w:bCs/>
        </w:rPr>
        <w:t>in an effort to</w:t>
      </w:r>
      <w:proofErr w:type="gramEnd"/>
      <w:r w:rsidRPr="00E761DD">
        <w:rPr>
          <w:rFonts w:ascii="Arial" w:hAnsi="Arial" w:cs="Arial"/>
          <w:bCs/>
        </w:rPr>
        <w:t xml:space="preserve"> improve communication and transparency.  Approximately 300 ad hoc reports are completed </w:t>
      </w:r>
      <w:proofErr w:type="gramStart"/>
      <w:r w:rsidRPr="00E761DD">
        <w:rPr>
          <w:rFonts w:ascii="Arial" w:hAnsi="Arial" w:cs="Arial"/>
          <w:bCs/>
        </w:rPr>
        <w:t>in a given year</w:t>
      </w:r>
      <w:proofErr w:type="gramEnd"/>
      <w:r w:rsidRPr="00E761DD">
        <w:rPr>
          <w:rFonts w:ascii="Arial" w:hAnsi="Arial" w:cs="Arial"/>
          <w:bCs/>
        </w:rPr>
        <w:t xml:space="preserve">.  </w:t>
      </w:r>
    </w:p>
    <w:p w14:paraId="13F9A5D6" w14:textId="77777777" w:rsidR="00D54D49" w:rsidRPr="00C5703A" w:rsidRDefault="00D54D49" w:rsidP="007F48F2">
      <w:pPr>
        <w:tabs>
          <w:tab w:val="left" w:pos="0"/>
        </w:tabs>
        <w:jc w:val="both"/>
        <w:rPr>
          <w:rFonts w:ascii="Arial" w:hAnsi="Arial" w:cs="Arial"/>
          <w:bCs/>
        </w:rPr>
      </w:pPr>
    </w:p>
    <w:p w14:paraId="21933436" w14:textId="2D8983B4" w:rsidR="00347DC1" w:rsidRPr="00E761DD" w:rsidRDefault="00347DC1" w:rsidP="008B57FD">
      <w:pPr>
        <w:tabs>
          <w:tab w:val="left" w:pos="0"/>
        </w:tabs>
        <w:spacing w:line="288" w:lineRule="auto"/>
        <w:jc w:val="both"/>
        <w:rPr>
          <w:rFonts w:ascii="Arial" w:hAnsi="Arial" w:cs="Arial"/>
          <w:bCs/>
        </w:rPr>
        <w:sectPr w:rsidR="00347DC1" w:rsidRPr="00E761DD" w:rsidSect="00E17F73">
          <w:footerReference w:type="default" r:id="rId27"/>
          <w:pgSz w:w="12240" w:h="15840"/>
          <w:pgMar w:top="1440" w:right="1440" w:bottom="1440" w:left="1440" w:header="720" w:footer="720" w:gutter="0"/>
          <w:cols w:space="720"/>
          <w:titlePg/>
          <w:docGrid w:linePitch="360"/>
        </w:sectPr>
      </w:pPr>
      <w:r w:rsidRPr="00E761DD">
        <w:rPr>
          <w:rFonts w:ascii="Arial" w:hAnsi="Arial" w:cs="Arial"/>
          <w:bCs/>
        </w:rPr>
        <w:t xml:space="preserve">Updates to the specific activities under each strategy have been added to the far-right column in the table below. Updates on progress made to improve outcomes have also been inserted into the table below in </w:t>
      </w:r>
      <w:r w:rsidRPr="00E761DD">
        <w:rPr>
          <w:rFonts w:ascii="Arial" w:hAnsi="Arial" w:cs="Arial"/>
          <w:bCs/>
          <w:color w:val="FF0000"/>
        </w:rPr>
        <w:t>red font</w:t>
      </w:r>
      <w:r w:rsidRPr="00E761DD">
        <w:rPr>
          <w:rFonts w:ascii="Arial" w:hAnsi="Arial" w:cs="Arial"/>
          <w:bCs/>
        </w:rPr>
        <w:t>.</w:t>
      </w:r>
    </w:p>
    <w:p w14:paraId="2746C50C" w14:textId="54B186D8" w:rsidR="004C4370" w:rsidRPr="00E761DD" w:rsidRDefault="008F5304" w:rsidP="00AD3C81">
      <w:pPr>
        <w:tabs>
          <w:tab w:val="left" w:pos="0"/>
        </w:tabs>
        <w:jc w:val="both"/>
        <w:rPr>
          <w:rFonts w:ascii="Arial" w:hAnsi="Arial" w:cs="Arial"/>
          <w:b/>
        </w:rPr>
      </w:pPr>
      <w:r w:rsidRPr="00E761DD">
        <w:rPr>
          <w:rFonts w:ascii="Arial" w:hAnsi="Arial" w:cs="Arial"/>
          <w:b/>
        </w:rPr>
        <w:t>Update on Progress Made to Improve Outcomes (Progress Measures, Benchmarks, etc.)</w:t>
      </w:r>
    </w:p>
    <w:tbl>
      <w:tblPr>
        <w:tblStyle w:val="TableGrid"/>
        <w:tblW w:w="13405" w:type="dxa"/>
        <w:tblInd w:w="-455" w:type="dxa"/>
        <w:tblLook w:val="04A0" w:firstRow="1" w:lastRow="0" w:firstColumn="1" w:lastColumn="0" w:noHBand="0" w:noVBand="1"/>
      </w:tblPr>
      <w:tblGrid>
        <w:gridCol w:w="2494"/>
        <w:gridCol w:w="1483"/>
        <w:gridCol w:w="1327"/>
        <w:gridCol w:w="2780"/>
        <w:gridCol w:w="2494"/>
        <w:gridCol w:w="2827"/>
      </w:tblGrid>
      <w:tr w:rsidR="00DE5DCA" w:rsidRPr="00E761DD" w14:paraId="5480994E" w14:textId="77777777" w:rsidTr="00DE5DCA">
        <w:tc>
          <w:tcPr>
            <w:tcW w:w="13405" w:type="dxa"/>
            <w:gridSpan w:val="6"/>
            <w:tcBorders>
              <w:bottom w:val="single" w:sz="4" w:space="0" w:color="auto"/>
            </w:tcBorders>
            <w:shd w:val="clear" w:color="auto" w:fill="92D050"/>
          </w:tcPr>
          <w:p w14:paraId="6102377F" w14:textId="77777777" w:rsidR="00DE5DCA" w:rsidRPr="00E761DD" w:rsidRDefault="00DE5DCA" w:rsidP="00DE5DCA">
            <w:pPr>
              <w:spacing w:after="160" w:line="259" w:lineRule="auto"/>
              <w:jc w:val="both"/>
              <w:rPr>
                <w:rFonts w:cstheme="minorHAnsi"/>
                <w:b/>
              </w:rPr>
            </w:pPr>
            <w:bookmarkStart w:id="148" w:name="_Hlk12798710"/>
            <w:r w:rsidRPr="00E761DD">
              <w:rPr>
                <w:rFonts w:cstheme="minorHAnsi"/>
                <w:b/>
              </w:rPr>
              <w:t>Goal 1:  Promote and increase primary prevention efforts and coordination with community and federal programs so families are diverted from the child welfare system.</w:t>
            </w:r>
          </w:p>
          <w:p w14:paraId="2D17F0AF" w14:textId="77777777" w:rsidR="00DE5DCA" w:rsidRPr="00E761DD" w:rsidRDefault="00DE5DCA" w:rsidP="00DE5DCA">
            <w:pPr>
              <w:rPr>
                <w:rFonts w:cstheme="minorHAnsi"/>
              </w:rPr>
            </w:pPr>
            <w:r w:rsidRPr="00E761DD">
              <w:rPr>
                <w:rFonts w:cstheme="minorHAnsi"/>
                <w:u w:val="single"/>
              </w:rPr>
              <w:t>Rationale</w:t>
            </w:r>
            <w:r w:rsidRPr="00E761DD">
              <w:rPr>
                <w:rFonts w:cstheme="minorHAnsi"/>
              </w:rPr>
              <w:t xml:space="preserve">:  Coordinated and robust primary prevention efforts are critically important to strengthen families and prevent both the initial occurrence of child abuse and neglect and ongoing maltreatment; prevent unnecessary family disruption; reduce family and child trauma; interrupt intergenerational cycles of maltreatment; and build a well-functioning child welfare system. The Division has been fortunate to have the State’s Community-Base Child Abuse Prevention (CBCAP) Grantee as part of DCFS since July 2017. This has given the agency the ability to implement true primary prevention programs in coordination with other child welfare stakeholders. The strategies and activities below will allow the Division to build upon those as well as begin working toward additional primary prevention efforts. </w:t>
            </w:r>
          </w:p>
          <w:p w14:paraId="0A79327C" w14:textId="77777777" w:rsidR="00DE5DCA" w:rsidRPr="00E761DD" w:rsidRDefault="00DE5DCA" w:rsidP="00DE5DCA">
            <w:pPr>
              <w:rPr>
                <w:rFonts w:cstheme="minorHAnsi"/>
                <w:i/>
              </w:rPr>
            </w:pPr>
            <w:r w:rsidRPr="00E761DD">
              <w:rPr>
                <w:rFonts w:cstheme="minorHAnsi"/>
                <w:i/>
              </w:rPr>
              <w:t>Primary prevention is not a goal addressed through CFSR PIP; CFSR PIP focuses on secondary and tertiary prevention so there are no related CFSR PIP strategies that apply.</w:t>
            </w:r>
          </w:p>
          <w:p w14:paraId="66926868" w14:textId="77777777" w:rsidR="00C67C8C" w:rsidRPr="00E761DD" w:rsidRDefault="00C67C8C" w:rsidP="00DE5DCA">
            <w:pPr>
              <w:rPr>
                <w:rFonts w:cstheme="minorHAnsi"/>
                <w:i/>
              </w:rPr>
            </w:pPr>
          </w:p>
          <w:p w14:paraId="19BC41D0" w14:textId="77777777" w:rsidR="00C67C8C" w:rsidRPr="00E761DD" w:rsidRDefault="00C67C8C" w:rsidP="00DE5DCA">
            <w:pPr>
              <w:rPr>
                <w:rFonts w:cstheme="minorHAnsi"/>
                <w:i/>
              </w:rPr>
            </w:pPr>
          </w:p>
          <w:p w14:paraId="66358ED8" w14:textId="77777777" w:rsidR="00DE5DCA" w:rsidRPr="00E761DD" w:rsidRDefault="00DE5DCA" w:rsidP="00DE5DCA">
            <w:pPr>
              <w:rPr>
                <w:rFonts w:cstheme="minorHAnsi"/>
                <w:sz w:val="22"/>
              </w:rPr>
            </w:pPr>
            <w:r w:rsidRPr="00E761DD">
              <w:rPr>
                <w:rFonts w:cstheme="minorHAnsi"/>
                <w:sz w:val="22"/>
              </w:rPr>
              <w:t>Goal Measures:</w:t>
            </w:r>
          </w:p>
          <w:p w14:paraId="2FB5DCD8" w14:textId="77777777" w:rsidR="00DE5DCA" w:rsidRPr="00E761DD" w:rsidRDefault="00DE5DCA" w:rsidP="00410C75">
            <w:pPr>
              <w:pStyle w:val="ListParagraph"/>
              <w:numPr>
                <w:ilvl w:val="0"/>
                <w:numId w:val="76"/>
              </w:numPr>
              <w:spacing w:before="120" w:after="120" w:line="288" w:lineRule="auto"/>
              <w:contextualSpacing/>
              <w:rPr>
                <w:rFonts w:cstheme="minorHAnsi"/>
                <w:sz w:val="22"/>
              </w:rPr>
            </w:pPr>
            <w:r w:rsidRPr="00E761DD">
              <w:rPr>
                <w:rFonts w:cstheme="minorHAnsi"/>
                <w:sz w:val="22"/>
              </w:rPr>
              <w:t xml:space="preserve">Decrease the number of maltreatment reports to Child Abuse Hotline (SFY 2018: 35,867 reports received). </w:t>
            </w:r>
          </w:p>
          <w:p w14:paraId="6EE62548" w14:textId="0F8E5F12" w:rsidR="00DE5DCA" w:rsidRPr="00E761DD" w:rsidRDefault="00DE5DCA" w:rsidP="00410C75">
            <w:pPr>
              <w:pStyle w:val="ListParagraph"/>
              <w:numPr>
                <w:ilvl w:val="0"/>
                <w:numId w:val="77"/>
              </w:numPr>
              <w:spacing w:before="120" w:after="120" w:line="288" w:lineRule="auto"/>
              <w:contextualSpacing/>
              <w:rPr>
                <w:rFonts w:cstheme="minorHAnsi"/>
                <w:color w:val="FF0000"/>
                <w:sz w:val="22"/>
              </w:rPr>
            </w:pPr>
            <w:r w:rsidRPr="00E761DD">
              <w:rPr>
                <w:rFonts w:cstheme="minorHAnsi"/>
                <w:sz w:val="22"/>
              </w:rPr>
              <w:t xml:space="preserve">Year 1: 1% decrease from SFY 2018     </w:t>
            </w:r>
            <w:r w:rsidRPr="00E761DD">
              <w:rPr>
                <w:rFonts w:cstheme="minorHAnsi"/>
                <w:color w:val="FF0000"/>
                <w:sz w:val="22"/>
              </w:rPr>
              <w:t>APSR 202</w:t>
            </w:r>
            <w:r w:rsidR="00FD1E36" w:rsidRPr="00E761DD">
              <w:rPr>
                <w:rFonts w:cstheme="minorHAnsi"/>
                <w:color w:val="FF0000"/>
                <w:sz w:val="22"/>
              </w:rPr>
              <w:t>1</w:t>
            </w:r>
            <w:r w:rsidRPr="00E761DD">
              <w:rPr>
                <w:rFonts w:cstheme="minorHAnsi"/>
                <w:color w:val="FF0000"/>
                <w:sz w:val="22"/>
              </w:rPr>
              <w:t xml:space="preserve"> Update: Achieved. SFY 2019: 34,296 reports received </w:t>
            </w:r>
            <w:r w:rsidR="002934BF" w:rsidRPr="00E761DD">
              <w:rPr>
                <w:rFonts w:cstheme="minorHAnsi"/>
                <w:color w:val="FF0000"/>
                <w:sz w:val="22"/>
              </w:rPr>
              <w:t>or 4.4% decrease</w:t>
            </w:r>
          </w:p>
          <w:p w14:paraId="0E311AB1" w14:textId="6B1CE27D" w:rsidR="00DE5DCA" w:rsidRPr="00E761DD" w:rsidRDefault="00DE5DCA" w:rsidP="00410C75">
            <w:pPr>
              <w:pStyle w:val="ListParagraph"/>
              <w:numPr>
                <w:ilvl w:val="0"/>
                <w:numId w:val="77"/>
              </w:numPr>
              <w:spacing w:before="120" w:after="120" w:line="288" w:lineRule="auto"/>
              <w:contextualSpacing/>
              <w:rPr>
                <w:rFonts w:cstheme="minorHAnsi"/>
                <w:color w:val="FF0000"/>
                <w:sz w:val="22"/>
              </w:rPr>
            </w:pPr>
            <w:r w:rsidRPr="00E761DD">
              <w:rPr>
                <w:rFonts w:cstheme="minorHAnsi"/>
                <w:sz w:val="22"/>
              </w:rPr>
              <w:t>Year 2: 2% decrease from SFY 2018</w:t>
            </w:r>
            <w:r w:rsidR="00B058A5" w:rsidRPr="00E761DD">
              <w:rPr>
                <w:rFonts w:cstheme="minorHAnsi"/>
                <w:sz w:val="22"/>
              </w:rPr>
              <w:t xml:space="preserve">     </w:t>
            </w:r>
            <w:r w:rsidR="00B058A5" w:rsidRPr="00E761DD">
              <w:rPr>
                <w:rFonts w:cstheme="minorHAnsi"/>
                <w:color w:val="FF0000"/>
                <w:sz w:val="22"/>
              </w:rPr>
              <w:t>APSR 202</w:t>
            </w:r>
            <w:r w:rsidR="00FD1E36" w:rsidRPr="00E761DD">
              <w:rPr>
                <w:rFonts w:cstheme="minorHAnsi"/>
                <w:color w:val="FF0000"/>
                <w:sz w:val="22"/>
              </w:rPr>
              <w:t>2</w:t>
            </w:r>
            <w:r w:rsidR="00B058A5" w:rsidRPr="00E761DD">
              <w:rPr>
                <w:rFonts w:cstheme="minorHAnsi"/>
                <w:color w:val="FF0000"/>
                <w:sz w:val="22"/>
              </w:rPr>
              <w:t xml:space="preserve"> Update: Achieved. SFY 2020: 31,142 reports received or </w:t>
            </w:r>
            <w:r w:rsidR="007A3DD0" w:rsidRPr="00E761DD">
              <w:rPr>
                <w:rFonts w:cstheme="minorHAnsi"/>
                <w:color w:val="FF0000"/>
                <w:sz w:val="22"/>
              </w:rPr>
              <w:t>15</w:t>
            </w:r>
            <w:r w:rsidR="00B058A5" w:rsidRPr="00E761DD">
              <w:rPr>
                <w:rFonts w:cstheme="minorHAnsi"/>
                <w:color w:val="FF0000"/>
                <w:sz w:val="22"/>
              </w:rPr>
              <w:t>.2% decrease</w:t>
            </w:r>
          </w:p>
          <w:p w14:paraId="0CD9C28F" w14:textId="77777777" w:rsidR="00DE5DCA" w:rsidRPr="00E761DD" w:rsidRDefault="00DE5DCA" w:rsidP="00410C75">
            <w:pPr>
              <w:pStyle w:val="ListParagraph"/>
              <w:numPr>
                <w:ilvl w:val="0"/>
                <w:numId w:val="77"/>
              </w:numPr>
              <w:spacing w:before="120" w:after="120" w:line="288" w:lineRule="auto"/>
              <w:contextualSpacing/>
              <w:rPr>
                <w:rFonts w:cstheme="minorHAnsi"/>
                <w:sz w:val="22"/>
              </w:rPr>
            </w:pPr>
            <w:r w:rsidRPr="00E761DD">
              <w:rPr>
                <w:rFonts w:cstheme="minorHAnsi"/>
                <w:sz w:val="22"/>
              </w:rPr>
              <w:t>Year 3: 4% decrease from SFY 2018</w:t>
            </w:r>
          </w:p>
          <w:p w14:paraId="19099BA7" w14:textId="77777777" w:rsidR="00DE5DCA" w:rsidRPr="00E761DD" w:rsidRDefault="00DE5DCA" w:rsidP="00410C75">
            <w:pPr>
              <w:pStyle w:val="ListParagraph"/>
              <w:numPr>
                <w:ilvl w:val="0"/>
                <w:numId w:val="77"/>
              </w:numPr>
              <w:spacing w:before="120" w:after="120" w:line="288" w:lineRule="auto"/>
              <w:contextualSpacing/>
              <w:rPr>
                <w:rFonts w:cstheme="minorHAnsi"/>
                <w:sz w:val="22"/>
              </w:rPr>
            </w:pPr>
            <w:r w:rsidRPr="00E761DD">
              <w:rPr>
                <w:rFonts w:cstheme="minorHAnsi"/>
                <w:sz w:val="22"/>
              </w:rPr>
              <w:t>Year 4: 5% decrease from SFY 2018</w:t>
            </w:r>
          </w:p>
          <w:p w14:paraId="20A515E2" w14:textId="77777777" w:rsidR="00DE5DCA" w:rsidRPr="00E761DD" w:rsidRDefault="00DE5DCA" w:rsidP="00410C75">
            <w:pPr>
              <w:pStyle w:val="ListParagraph"/>
              <w:numPr>
                <w:ilvl w:val="0"/>
                <w:numId w:val="77"/>
              </w:numPr>
              <w:spacing w:before="120" w:after="120" w:line="288" w:lineRule="auto"/>
              <w:contextualSpacing/>
              <w:rPr>
                <w:rFonts w:cstheme="minorHAnsi"/>
                <w:sz w:val="22"/>
              </w:rPr>
            </w:pPr>
            <w:r w:rsidRPr="00E761DD">
              <w:rPr>
                <w:rFonts w:cstheme="minorHAnsi"/>
                <w:sz w:val="22"/>
              </w:rPr>
              <w:t>Year 5: 7% decrease from SFY 2018</w:t>
            </w:r>
          </w:p>
          <w:p w14:paraId="78454C20" w14:textId="77777777" w:rsidR="00DE5DCA" w:rsidRPr="00E761DD" w:rsidRDefault="00DE5DCA" w:rsidP="00410C75">
            <w:pPr>
              <w:pStyle w:val="ListParagraph"/>
              <w:numPr>
                <w:ilvl w:val="0"/>
                <w:numId w:val="76"/>
              </w:numPr>
              <w:spacing w:before="120" w:after="120" w:line="288" w:lineRule="auto"/>
              <w:contextualSpacing/>
              <w:rPr>
                <w:rFonts w:cstheme="minorHAnsi"/>
                <w:sz w:val="22"/>
              </w:rPr>
            </w:pPr>
            <w:r w:rsidRPr="00E761DD">
              <w:rPr>
                <w:rFonts w:cstheme="minorHAnsi"/>
                <w:sz w:val="22"/>
              </w:rPr>
              <w:t xml:space="preserve">Decrease the number of children entering foster care (SFY 2018: 3,289 entries). </w:t>
            </w:r>
          </w:p>
          <w:p w14:paraId="64D1EEDB" w14:textId="4E29B88A" w:rsidR="00E06176" w:rsidRPr="00E761DD" w:rsidRDefault="00DE5DCA" w:rsidP="00410C75">
            <w:pPr>
              <w:pStyle w:val="ListParagraph"/>
              <w:numPr>
                <w:ilvl w:val="0"/>
                <w:numId w:val="78"/>
              </w:numPr>
              <w:spacing w:before="120" w:after="120" w:line="288" w:lineRule="auto"/>
              <w:contextualSpacing/>
              <w:rPr>
                <w:rFonts w:cstheme="minorHAnsi"/>
                <w:sz w:val="22"/>
              </w:rPr>
            </w:pPr>
            <w:r w:rsidRPr="00E761DD">
              <w:rPr>
                <w:rFonts w:cstheme="minorHAnsi"/>
                <w:sz w:val="22"/>
              </w:rPr>
              <w:t>Year 1: 2% decrease from SFY 2018</w:t>
            </w:r>
            <w:r w:rsidR="002934BF" w:rsidRPr="00E761DD">
              <w:rPr>
                <w:rFonts w:cstheme="minorHAnsi"/>
                <w:sz w:val="22"/>
              </w:rPr>
              <w:t xml:space="preserve">     </w:t>
            </w:r>
            <w:r w:rsidR="002934BF" w:rsidRPr="00E761DD">
              <w:rPr>
                <w:rFonts w:cstheme="minorHAnsi"/>
                <w:color w:val="FF0000"/>
                <w:sz w:val="22"/>
              </w:rPr>
              <w:t>APSR 202</w:t>
            </w:r>
            <w:r w:rsidR="00FD1E36" w:rsidRPr="00E761DD">
              <w:rPr>
                <w:rFonts w:cstheme="minorHAnsi"/>
                <w:color w:val="FF0000"/>
                <w:sz w:val="22"/>
              </w:rPr>
              <w:t>1</w:t>
            </w:r>
            <w:r w:rsidR="002934BF" w:rsidRPr="00E761DD">
              <w:rPr>
                <w:rFonts w:cstheme="minorHAnsi"/>
                <w:color w:val="FF0000"/>
                <w:sz w:val="22"/>
              </w:rPr>
              <w:t xml:space="preserve"> Update: </w:t>
            </w:r>
            <w:r w:rsidR="00A00DA8" w:rsidRPr="00E761DD">
              <w:rPr>
                <w:rFonts w:cstheme="minorHAnsi"/>
                <w:color w:val="FF0000"/>
                <w:sz w:val="22"/>
              </w:rPr>
              <w:t>Not a</w:t>
            </w:r>
            <w:r w:rsidR="002934BF" w:rsidRPr="00E761DD">
              <w:rPr>
                <w:rFonts w:cstheme="minorHAnsi"/>
                <w:color w:val="FF0000"/>
                <w:sz w:val="22"/>
              </w:rPr>
              <w:t>chieved</w:t>
            </w:r>
            <w:r w:rsidR="00D24231" w:rsidRPr="00E761DD">
              <w:rPr>
                <w:rFonts w:cstheme="minorHAnsi"/>
                <w:color w:val="FF0000"/>
                <w:sz w:val="22"/>
              </w:rPr>
              <w:t xml:space="preserve"> </w:t>
            </w:r>
            <w:r w:rsidR="00D24231" w:rsidRPr="00E761DD">
              <w:rPr>
                <w:rFonts w:cstheme="minorHAnsi"/>
                <w:color w:val="FF0000"/>
                <w:sz w:val="22"/>
                <w:szCs w:val="22"/>
              </w:rPr>
              <w:t>but progress still made from SFY 2018</w:t>
            </w:r>
            <w:r w:rsidR="002934BF" w:rsidRPr="00E761DD">
              <w:rPr>
                <w:rFonts w:cstheme="minorHAnsi"/>
                <w:color w:val="FF0000"/>
                <w:sz w:val="22"/>
              </w:rPr>
              <w:t xml:space="preserve">. SFY 2019: </w:t>
            </w:r>
            <w:r w:rsidR="00DD1884" w:rsidRPr="00E761DD">
              <w:rPr>
                <w:rFonts w:cstheme="minorHAnsi"/>
                <w:color w:val="FF0000"/>
                <w:sz w:val="22"/>
              </w:rPr>
              <w:t xml:space="preserve">3,236 </w:t>
            </w:r>
            <w:r w:rsidR="00D24231" w:rsidRPr="00E761DD">
              <w:rPr>
                <w:rFonts w:cstheme="minorHAnsi"/>
                <w:color w:val="FF0000"/>
                <w:sz w:val="22"/>
              </w:rPr>
              <w:t xml:space="preserve">      </w:t>
            </w:r>
          </w:p>
          <w:p w14:paraId="15865D57" w14:textId="39509E33" w:rsidR="00DE5DCA" w:rsidRPr="00E761DD" w:rsidRDefault="00DD1884" w:rsidP="008B57FD">
            <w:pPr>
              <w:pStyle w:val="ListParagraph"/>
              <w:spacing w:before="120" w:after="120" w:line="288" w:lineRule="auto"/>
              <w:ind w:left="4938"/>
              <w:contextualSpacing/>
              <w:rPr>
                <w:rFonts w:cstheme="minorHAnsi"/>
                <w:sz w:val="22"/>
              </w:rPr>
            </w:pPr>
            <w:r w:rsidRPr="00E761DD">
              <w:rPr>
                <w:rFonts w:cstheme="minorHAnsi"/>
                <w:color w:val="FF0000"/>
                <w:sz w:val="22"/>
              </w:rPr>
              <w:t>children entered care or 1.6% decrease</w:t>
            </w:r>
          </w:p>
          <w:p w14:paraId="71AB4C99" w14:textId="7713C3E7" w:rsidR="00E06176" w:rsidRPr="00E761DD" w:rsidRDefault="00DE5DCA" w:rsidP="00410C75">
            <w:pPr>
              <w:pStyle w:val="ListParagraph"/>
              <w:numPr>
                <w:ilvl w:val="0"/>
                <w:numId w:val="78"/>
              </w:numPr>
              <w:spacing w:before="120" w:after="120" w:line="288" w:lineRule="auto"/>
              <w:contextualSpacing/>
              <w:rPr>
                <w:rFonts w:cstheme="minorHAnsi"/>
                <w:color w:val="FF0000"/>
                <w:sz w:val="22"/>
              </w:rPr>
            </w:pPr>
            <w:r w:rsidRPr="00E761DD">
              <w:rPr>
                <w:rFonts w:cstheme="minorHAnsi"/>
                <w:sz w:val="22"/>
              </w:rPr>
              <w:t>Year 2: 3% decrease from SFY 2018</w:t>
            </w:r>
            <w:r w:rsidR="00B058A5" w:rsidRPr="00E761DD">
              <w:rPr>
                <w:rFonts w:cstheme="minorHAnsi"/>
                <w:sz w:val="22"/>
              </w:rPr>
              <w:t xml:space="preserve">  </w:t>
            </w:r>
            <w:r w:rsidR="006100A9" w:rsidRPr="00E761DD">
              <w:rPr>
                <w:rFonts w:cstheme="minorHAnsi"/>
                <w:sz w:val="22"/>
              </w:rPr>
              <w:t xml:space="preserve">   </w:t>
            </w:r>
            <w:r w:rsidR="006100A9" w:rsidRPr="00E761DD">
              <w:rPr>
                <w:rFonts w:cstheme="minorHAnsi"/>
                <w:color w:val="FF0000"/>
                <w:sz w:val="22"/>
              </w:rPr>
              <w:t>APSR 202</w:t>
            </w:r>
            <w:r w:rsidR="00FD1E36" w:rsidRPr="00E761DD">
              <w:rPr>
                <w:rFonts w:cstheme="minorHAnsi"/>
                <w:color w:val="FF0000"/>
                <w:sz w:val="22"/>
              </w:rPr>
              <w:t>2</w:t>
            </w:r>
            <w:r w:rsidR="006100A9" w:rsidRPr="00E761DD">
              <w:rPr>
                <w:rFonts w:cstheme="minorHAnsi"/>
                <w:color w:val="FF0000"/>
                <w:sz w:val="22"/>
              </w:rPr>
              <w:t xml:space="preserve"> Update: Not achieved </w:t>
            </w:r>
            <w:r w:rsidR="00F94062" w:rsidRPr="00E761DD">
              <w:rPr>
                <w:rFonts w:cstheme="minorHAnsi"/>
                <w:color w:val="FF0000"/>
                <w:sz w:val="22"/>
              </w:rPr>
              <w:t>but entries still lower than SFY 2018</w:t>
            </w:r>
            <w:r w:rsidR="006100A9" w:rsidRPr="00E761DD">
              <w:rPr>
                <w:rFonts w:cstheme="minorHAnsi"/>
                <w:color w:val="FF0000"/>
                <w:sz w:val="22"/>
              </w:rPr>
              <w:t>. SFY 2020: 3,255</w:t>
            </w:r>
            <w:r w:rsidR="008F3493" w:rsidRPr="00E761DD">
              <w:rPr>
                <w:rFonts w:cstheme="minorHAnsi"/>
                <w:color w:val="FF0000"/>
                <w:sz w:val="22"/>
              </w:rPr>
              <w:t xml:space="preserve"> </w:t>
            </w:r>
          </w:p>
          <w:p w14:paraId="5EB793DE" w14:textId="5065EFBF" w:rsidR="00DE5DCA" w:rsidRPr="00E761DD" w:rsidRDefault="008F3493" w:rsidP="008B57FD">
            <w:pPr>
              <w:pStyle w:val="ListParagraph"/>
              <w:spacing w:before="120" w:after="120" w:line="288" w:lineRule="auto"/>
              <w:ind w:left="4938"/>
              <w:contextualSpacing/>
              <w:rPr>
                <w:rFonts w:cstheme="minorHAnsi"/>
                <w:color w:val="FF0000"/>
                <w:sz w:val="22"/>
              </w:rPr>
            </w:pPr>
            <w:r w:rsidRPr="00E761DD">
              <w:rPr>
                <w:rFonts w:cstheme="minorHAnsi"/>
                <w:color w:val="FF0000"/>
                <w:sz w:val="22"/>
              </w:rPr>
              <w:t>children entered care or 1% decrease</w:t>
            </w:r>
            <w:r w:rsidR="00B058A5" w:rsidRPr="00E761DD">
              <w:rPr>
                <w:rFonts w:cstheme="minorHAnsi"/>
                <w:color w:val="FF0000"/>
                <w:sz w:val="22"/>
              </w:rPr>
              <w:t xml:space="preserve">    </w:t>
            </w:r>
          </w:p>
          <w:p w14:paraId="43B08D81" w14:textId="77777777" w:rsidR="00DE5DCA" w:rsidRPr="00E761DD" w:rsidRDefault="00DE5DCA" w:rsidP="00410C75">
            <w:pPr>
              <w:pStyle w:val="ListParagraph"/>
              <w:numPr>
                <w:ilvl w:val="0"/>
                <w:numId w:val="78"/>
              </w:numPr>
              <w:spacing w:before="120" w:after="120" w:line="288" w:lineRule="auto"/>
              <w:contextualSpacing/>
              <w:rPr>
                <w:rFonts w:cstheme="minorHAnsi"/>
                <w:sz w:val="22"/>
              </w:rPr>
            </w:pPr>
            <w:r w:rsidRPr="00E761DD">
              <w:rPr>
                <w:rFonts w:cstheme="minorHAnsi"/>
                <w:sz w:val="22"/>
              </w:rPr>
              <w:t>Year 3: 5% decrease from SFY 2018</w:t>
            </w:r>
          </w:p>
          <w:p w14:paraId="6731703E" w14:textId="77777777" w:rsidR="00DE5DCA" w:rsidRPr="00E761DD" w:rsidRDefault="00DE5DCA" w:rsidP="00410C75">
            <w:pPr>
              <w:pStyle w:val="ListParagraph"/>
              <w:numPr>
                <w:ilvl w:val="0"/>
                <w:numId w:val="78"/>
              </w:numPr>
              <w:spacing w:before="120" w:after="120" w:line="288" w:lineRule="auto"/>
              <w:contextualSpacing/>
              <w:rPr>
                <w:rFonts w:cstheme="minorHAnsi"/>
                <w:sz w:val="22"/>
              </w:rPr>
            </w:pPr>
            <w:r w:rsidRPr="00E761DD">
              <w:rPr>
                <w:rFonts w:cstheme="minorHAnsi"/>
                <w:sz w:val="22"/>
              </w:rPr>
              <w:t>Year 4: 8% decrease from SFY 2018</w:t>
            </w:r>
          </w:p>
          <w:p w14:paraId="6EABE751" w14:textId="77777777" w:rsidR="00DE5DCA" w:rsidRPr="00E761DD" w:rsidRDefault="00DE5DCA" w:rsidP="00410C75">
            <w:pPr>
              <w:pStyle w:val="ListParagraph"/>
              <w:numPr>
                <w:ilvl w:val="0"/>
                <w:numId w:val="78"/>
              </w:numPr>
              <w:spacing w:before="120" w:after="120" w:line="288" w:lineRule="auto"/>
              <w:contextualSpacing/>
              <w:rPr>
                <w:rFonts w:cstheme="minorHAnsi"/>
                <w:sz w:val="22"/>
              </w:rPr>
            </w:pPr>
            <w:r w:rsidRPr="00E761DD">
              <w:rPr>
                <w:rFonts w:cstheme="minorHAnsi"/>
                <w:sz w:val="22"/>
              </w:rPr>
              <w:t>Year 5: 12% decrease from SFY 2018</w:t>
            </w:r>
          </w:p>
          <w:p w14:paraId="53D604BD" w14:textId="77777777" w:rsidR="00DE5DCA" w:rsidRPr="00E761DD" w:rsidRDefault="00DE5DCA" w:rsidP="00DE5DCA">
            <w:pPr>
              <w:spacing w:after="160" w:line="259" w:lineRule="auto"/>
              <w:jc w:val="both"/>
              <w:rPr>
                <w:rFonts w:cstheme="minorHAnsi"/>
                <w:b/>
              </w:rPr>
            </w:pPr>
            <w:r w:rsidRPr="00E761DD">
              <w:rPr>
                <w:rFonts w:cstheme="minorHAnsi"/>
                <w:sz w:val="22"/>
              </w:rPr>
              <w:t>CFSR measures non-applicable to primary prevention.</w:t>
            </w:r>
          </w:p>
        </w:tc>
      </w:tr>
      <w:tr w:rsidR="00DE5DCA" w:rsidRPr="00E761DD" w14:paraId="319A13C7" w14:textId="77777777" w:rsidTr="00DE5DCA">
        <w:tc>
          <w:tcPr>
            <w:tcW w:w="13405" w:type="dxa"/>
            <w:gridSpan w:val="6"/>
            <w:tcBorders>
              <w:bottom w:val="single" w:sz="4" w:space="0" w:color="auto"/>
            </w:tcBorders>
            <w:shd w:val="clear" w:color="auto" w:fill="E5DFEC" w:themeFill="accent4" w:themeFillTint="33"/>
          </w:tcPr>
          <w:p w14:paraId="64862C96" w14:textId="77777777" w:rsidR="00DE5DCA" w:rsidRPr="00E761DD" w:rsidRDefault="00DE5DCA" w:rsidP="00DE5DCA">
            <w:pPr>
              <w:spacing w:after="160" w:line="259" w:lineRule="auto"/>
              <w:rPr>
                <w:rFonts w:cstheme="minorHAnsi"/>
                <w:sz w:val="22"/>
              </w:rPr>
            </w:pPr>
            <w:r w:rsidRPr="00E761DD">
              <w:rPr>
                <w:rFonts w:cstheme="minorHAnsi"/>
                <w:b/>
                <w:sz w:val="22"/>
              </w:rPr>
              <w:t>Strategy 1</w:t>
            </w:r>
            <w:r w:rsidRPr="00E761DD">
              <w:rPr>
                <w:rFonts w:cstheme="minorHAnsi"/>
                <w:sz w:val="22"/>
              </w:rPr>
              <w:t xml:space="preserve">: Strengthen and increase involvement with existing primary prevention programs: Baby and Me, Predict-Align-Prevent, and the Arkansas Home Visiting Network. </w:t>
            </w:r>
          </w:p>
          <w:p w14:paraId="0A695BE0" w14:textId="77777777" w:rsidR="00DE5DCA" w:rsidRPr="00E761DD" w:rsidRDefault="00DE5DCA" w:rsidP="00DE5DCA">
            <w:pPr>
              <w:spacing w:after="160" w:line="259" w:lineRule="auto"/>
              <w:rPr>
                <w:rFonts w:cstheme="minorHAnsi"/>
                <w:sz w:val="22"/>
              </w:rPr>
            </w:pPr>
            <w:r w:rsidRPr="00E761DD">
              <w:rPr>
                <w:rFonts w:cstheme="minorHAnsi"/>
                <w:sz w:val="22"/>
                <w:u w:val="single"/>
              </w:rPr>
              <w:t>Rationale</w:t>
            </w:r>
            <w:r w:rsidRPr="00E761DD">
              <w:rPr>
                <w:rFonts w:cstheme="minorHAnsi"/>
                <w:sz w:val="22"/>
              </w:rPr>
              <w:t xml:space="preserve">: Infants and very young children are the most vulnerable population due to long-term effects of early child abuse and neglect. Research shows that parenting education programs for children ages 4-8 show significant benefits for parents, caregivers, children, and families.  </w:t>
            </w:r>
            <w:r w:rsidRPr="00E761DD">
              <w:rPr>
                <w:rStyle w:val="FootnoteReference"/>
                <w:rFonts w:cstheme="minorHAnsi"/>
                <w:sz w:val="22"/>
              </w:rPr>
              <w:footnoteReference w:id="1"/>
            </w:r>
            <w:r w:rsidRPr="00E761DD">
              <w:rPr>
                <w:rFonts w:cstheme="minorHAnsi"/>
                <w:sz w:val="22"/>
              </w:rPr>
              <w:t xml:space="preserve"> Research shows that home visiting programs such as Healthy Families and Nurse Family Partnership showed favorable impacts on primary measures of child development, school readiness, and positive parenting practices. </w:t>
            </w:r>
            <w:r w:rsidRPr="00E761DD">
              <w:rPr>
                <w:rStyle w:val="FootnoteReference"/>
                <w:rFonts w:cstheme="minorHAnsi"/>
                <w:sz w:val="22"/>
              </w:rPr>
              <w:footnoteReference w:id="2"/>
            </w:r>
            <w:r w:rsidRPr="00E761DD">
              <w:rPr>
                <w:rFonts w:cstheme="minorHAnsi"/>
                <w:sz w:val="22"/>
              </w:rPr>
              <w:t xml:space="preserve"> </w:t>
            </w:r>
          </w:p>
          <w:p w14:paraId="06F64AA3" w14:textId="77777777" w:rsidR="00DE5DCA" w:rsidRPr="00E761DD" w:rsidRDefault="00DE5DCA" w:rsidP="00DE5DCA">
            <w:pPr>
              <w:spacing w:after="160" w:line="259" w:lineRule="auto"/>
              <w:rPr>
                <w:rFonts w:cstheme="minorHAnsi"/>
                <w:b/>
                <w:sz w:val="22"/>
              </w:rPr>
            </w:pPr>
            <w:r w:rsidRPr="00E761DD">
              <w:rPr>
                <w:rFonts w:cstheme="minorHAnsi"/>
                <w:sz w:val="22"/>
              </w:rPr>
              <w:t>In addition, DCFS wants to strengthen and expand upon some of its first efforts at primary prevention, the Baby and Me Program offered through the Department of Health’s Women, Infant, and Children (WIC) clinics and begin utilizing data collected through the Predict-Align-Prevent Program.</w:t>
            </w:r>
          </w:p>
        </w:tc>
      </w:tr>
      <w:tr w:rsidR="00DE5DCA" w:rsidRPr="00E761DD" w14:paraId="047DDEC4" w14:textId="77777777" w:rsidTr="007F48F2">
        <w:tc>
          <w:tcPr>
            <w:tcW w:w="2494" w:type="dxa"/>
            <w:shd w:val="clear" w:color="auto" w:fill="FDE9D9" w:themeFill="accent6" w:themeFillTint="33"/>
          </w:tcPr>
          <w:p w14:paraId="7EF5747C" w14:textId="77777777" w:rsidR="00DE5DCA" w:rsidRPr="00E761DD" w:rsidRDefault="00DE5DCA" w:rsidP="00DE5DCA">
            <w:pPr>
              <w:jc w:val="center"/>
              <w:rPr>
                <w:rFonts w:cstheme="minorHAnsi"/>
                <w:b/>
                <w:sz w:val="20"/>
                <w:szCs w:val="20"/>
              </w:rPr>
            </w:pPr>
            <w:bookmarkStart w:id="149" w:name="_Hlk46909036"/>
            <w:r w:rsidRPr="00E761DD">
              <w:rPr>
                <w:rFonts w:cstheme="minorHAnsi"/>
                <w:b/>
                <w:sz w:val="20"/>
                <w:szCs w:val="20"/>
              </w:rPr>
              <w:t>Activity</w:t>
            </w:r>
          </w:p>
        </w:tc>
        <w:tc>
          <w:tcPr>
            <w:tcW w:w="1483" w:type="dxa"/>
            <w:shd w:val="clear" w:color="auto" w:fill="FDE9D9" w:themeFill="accent6" w:themeFillTint="33"/>
          </w:tcPr>
          <w:p w14:paraId="2982A5EB" w14:textId="77777777" w:rsidR="00DE5DCA" w:rsidRPr="00E761DD" w:rsidRDefault="00DE5DCA" w:rsidP="00DE5DCA">
            <w:pPr>
              <w:jc w:val="center"/>
              <w:rPr>
                <w:rFonts w:cstheme="minorHAnsi"/>
                <w:b/>
                <w:sz w:val="20"/>
                <w:szCs w:val="20"/>
              </w:rPr>
            </w:pPr>
            <w:r w:rsidRPr="00E761DD">
              <w:rPr>
                <w:rFonts w:cstheme="minorHAnsi"/>
                <w:b/>
                <w:sz w:val="20"/>
                <w:szCs w:val="20"/>
              </w:rPr>
              <w:t>Party Responsible</w:t>
            </w:r>
          </w:p>
        </w:tc>
        <w:tc>
          <w:tcPr>
            <w:tcW w:w="1327" w:type="dxa"/>
            <w:shd w:val="clear" w:color="auto" w:fill="FDE9D9" w:themeFill="accent6" w:themeFillTint="33"/>
          </w:tcPr>
          <w:p w14:paraId="1423FF5E" w14:textId="77777777" w:rsidR="00DE5DCA" w:rsidRPr="00E761DD" w:rsidRDefault="00DE5DCA" w:rsidP="00DE5DCA">
            <w:pPr>
              <w:jc w:val="center"/>
              <w:rPr>
                <w:rFonts w:cstheme="minorHAnsi"/>
                <w:b/>
                <w:sz w:val="20"/>
                <w:szCs w:val="20"/>
              </w:rPr>
            </w:pPr>
            <w:r w:rsidRPr="00E761DD">
              <w:rPr>
                <w:rFonts w:cstheme="minorHAnsi"/>
                <w:b/>
                <w:sz w:val="20"/>
                <w:szCs w:val="20"/>
              </w:rPr>
              <w:t>Completion Timeframe</w:t>
            </w:r>
          </w:p>
        </w:tc>
        <w:tc>
          <w:tcPr>
            <w:tcW w:w="2780" w:type="dxa"/>
            <w:shd w:val="clear" w:color="auto" w:fill="FDE9D9" w:themeFill="accent6" w:themeFillTint="33"/>
          </w:tcPr>
          <w:p w14:paraId="44086834" w14:textId="77777777" w:rsidR="00DE5DCA" w:rsidRPr="00E761DD" w:rsidRDefault="00DE5DCA" w:rsidP="00DE5DCA">
            <w:pPr>
              <w:jc w:val="center"/>
              <w:rPr>
                <w:rFonts w:cstheme="minorHAnsi"/>
                <w:b/>
                <w:sz w:val="20"/>
                <w:szCs w:val="20"/>
              </w:rPr>
            </w:pPr>
            <w:r w:rsidRPr="00E761DD">
              <w:rPr>
                <w:rFonts w:cstheme="minorHAnsi"/>
                <w:b/>
                <w:sz w:val="20"/>
                <w:szCs w:val="20"/>
              </w:rPr>
              <w:t>Expected Outcomes/Elements of Services Delivery</w:t>
            </w:r>
          </w:p>
        </w:tc>
        <w:tc>
          <w:tcPr>
            <w:tcW w:w="2494" w:type="dxa"/>
            <w:shd w:val="clear" w:color="auto" w:fill="FDE9D9" w:themeFill="accent6" w:themeFillTint="33"/>
          </w:tcPr>
          <w:p w14:paraId="11926F6E" w14:textId="77777777" w:rsidR="00DE5DCA" w:rsidRPr="00E761DD" w:rsidRDefault="00DE5DCA" w:rsidP="00DE5DCA">
            <w:pPr>
              <w:jc w:val="center"/>
              <w:rPr>
                <w:rFonts w:cstheme="minorHAnsi"/>
                <w:b/>
                <w:sz w:val="20"/>
                <w:szCs w:val="20"/>
              </w:rPr>
            </w:pPr>
            <w:r w:rsidRPr="00E761DD">
              <w:rPr>
                <w:rFonts w:cstheme="minorHAnsi"/>
                <w:b/>
                <w:sz w:val="20"/>
                <w:szCs w:val="20"/>
              </w:rPr>
              <w:t>Progress Measures</w:t>
            </w:r>
          </w:p>
        </w:tc>
        <w:tc>
          <w:tcPr>
            <w:tcW w:w="2827" w:type="dxa"/>
            <w:shd w:val="clear" w:color="auto" w:fill="FDE9D9" w:themeFill="accent6" w:themeFillTint="33"/>
          </w:tcPr>
          <w:p w14:paraId="08E1690B" w14:textId="4C4F7306" w:rsidR="00DE5DCA" w:rsidRPr="00E761DD" w:rsidRDefault="00DE5DCA" w:rsidP="00DE5DCA">
            <w:pPr>
              <w:jc w:val="center"/>
              <w:rPr>
                <w:rFonts w:cstheme="minorHAnsi"/>
                <w:b/>
                <w:sz w:val="20"/>
                <w:szCs w:val="20"/>
              </w:rPr>
            </w:pPr>
            <w:r w:rsidRPr="00E761DD">
              <w:rPr>
                <w:rFonts w:cstheme="minorHAnsi"/>
                <w:b/>
                <w:sz w:val="20"/>
                <w:szCs w:val="20"/>
              </w:rPr>
              <w:t>APSR Update</w:t>
            </w:r>
          </w:p>
          <w:p w14:paraId="39C98EF3" w14:textId="1EFC7BA2" w:rsidR="008F3493" w:rsidRPr="00E761DD" w:rsidRDefault="008F3493" w:rsidP="00DE5DCA">
            <w:pPr>
              <w:jc w:val="center"/>
              <w:rPr>
                <w:rFonts w:cstheme="minorHAnsi"/>
                <w:b/>
                <w:color w:val="7030A0"/>
                <w:sz w:val="20"/>
                <w:szCs w:val="20"/>
              </w:rPr>
            </w:pPr>
          </w:p>
        </w:tc>
      </w:tr>
      <w:tr w:rsidR="00DE5DCA" w:rsidRPr="00E761DD" w14:paraId="7E5DE8A1" w14:textId="77777777" w:rsidTr="007F48F2">
        <w:tc>
          <w:tcPr>
            <w:tcW w:w="2494" w:type="dxa"/>
          </w:tcPr>
          <w:p w14:paraId="6BD7BA8D" w14:textId="77777777" w:rsidR="00DE5DCA" w:rsidRPr="00E761DD" w:rsidRDefault="00DE5DCA" w:rsidP="00DE5DCA">
            <w:pPr>
              <w:rPr>
                <w:rFonts w:cstheme="minorHAnsi"/>
                <w:sz w:val="20"/>
                <w:szCs w:val="20"/>
              </w:rPr>
            </w:pPr>
            <w:r w:rsidRPr="00E761DD">
              <w:rPr>
                <w:rFonts w:cstheme="minorHAnsi"/>
                <w:sz w:val="20"/>
                <w:szCs w:val="20"/>
              </w:rPr>
              <w:t>A1: Develop strategies to improve initial intake numbers of Baby and Me Program</w:t>
            </w:r>
          </w:p>
        </w:tc>
        <w:tc>
          <w:tcPr>
            <w:tcW w:w="1483" w:type="dxa"/>
          </w:tcPr>
          <w:p w14:paraId="4E1C99A6" w14:textId="77777777" w:rsidR="00DE5DCA" w:rsidRPr="00E761DD" w:rsidRDefault="00DE5DCA" w:rsidP="00DE5DCA">
            <w:pPr>
              <w:rPr>
                <w:rFonts w:cstheme="minorHAnsi"/>
                <w:sz w:val="20"/>
                <w:szCs w:val="20"/>
              </w:rPr>
            </w:pPr>
            <w:r w:rsidRPr="00E761DD">
              <w:rPr>
                <w:rFonts w:cstheme="minorHAnsi"/>
                <w:sz w:val="20"/>
                <w:szCs w:val="20"/>
              </w:rPr>
              <w:t>CBCAP Lead/Baby and Me Advisory Committee and staff</w:t>
            </w:r>
          </w:p>
        </w:tc>
        <w:tc>
          <w:tcPr>
            <w:tcW w:w="1327" w:type="dxa"/>
          </w:tcPr>
          <w:p w14:paraId="3A3F5AD5" w14:textId="77777777" w:rsidR="00DE5DCA" w:rsidRPr="00E761DD" w:rsidRDefault="00DE5DCA" w:rsidP="00DE5DCA">
            <w:pPr>
              <w:rPr>
                <w:rFonts w:cstheme="minorHAnsi"/>
                <w:sz w:val="20"/>
                <w:szCs w:val="20"/>
              </w:rPr>
            </w:pPr>
            <w:r w:rsidRPr="00E761DD">
              <w:rPr>
                <w:rFonts w:cstheme="minorHAnsi"/>
                <w:sz w:val="20"/>
                <w:szCs w:val="20"/>
              </w:rPr>
              <w:t>Ongoing</w:t>
            </w:r>
          </w:p>
        </w:tc>
        <w:tc>
          <w:tcPr>
            <w:tcW w:w="2780" w:type="dxa"/>
          </w:tcPr>
          <w:p w14:paraId="2B8C7BF1"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Higher post-test results</w:t>
            </w:r>
          </w:p>
          <w:p w14:paraId="477B88DE"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Strengthened parent/ child attachment</w:t>
            </w:r>
          </w:p>
          <w:p w14:paraId="693E8EF4"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protective capacity</w:t>
            </w:r>
          </w:p>
          <w:p w14:paraId="1FFF0C78"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Parent understands developmental milestones</w:t>
            </w:r>
          </w:p>
          <w:p w14:paraId="168E2BAB"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safe sleep/Decrease co-sleeping deaths</w:t>
            </w:r>
          </w:p>
          <w:p w14:paraId="672DEAF4"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incidents of shaken baby</w:t>
            </w:r>
          </w:p>
          <w:p w14:paraId="679B7671"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maltreatment</w:t>
            </w:r>
          </w:p>
        </w:tc>
        <w:tc>
          <w:tcPr>
            <w:tcW w:w="2494" w:type="dxa"/>
          </w:tcPr>
          <w:p w14:paraId="521BCB28"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Year 1: Achieve 80% intake rate from recruitment population.</w:t>
            </w:r>
          </w:p>
          <w:p w14:paraId="0F4D8BE9"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 xml:space="preserve">Year 2: Achieve 82% intake rate from recruitment population. </w:t>
            </w:r>
          </w:p>
          <w:p w14:paraId="2CFD1CF9"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Year 3: Achieve 83% intake rate from recruitment population.</w:t>
            </w:r>
          </w:p>
          <w:p w14:paraId="054D4032"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Year 4: Achieve 84% intake rate from recruitment population.</w:t>
            </w:r>
          </w:p>
          <w:p w14:paraId="7FA4796E" w14:textId="77777777" w:rsidR="00DE5DCA" w:rsidRPr="00E761DD" w:rsidRDefault="00DE5DCA" w:rsidP="00DE5DCA">
            <w:pPr>
              <w:rPr>
                <w:rFonts w:cstheme="minorHAnsi"/>
              </w:rPr>
            </w:pPr>
            <w:r w:rsidRPr="00E761DD">
              <w:rPr>
                <w:rFonts w:cstheme="minorHAnsi"/>
                <w:sz w:val="20"/>
                <w:szCs w:val="20"/>
              </w:rPr>
              <w:t>Year 5: Achieve 85% intake rate from recruitment population</w:t>
            </w:r>
            <w:r w:rsidRPr="00E761DD">
              <w:rPr>
                <w:rFonts w:cstheme="minorHAnsi"/>
              </w:rPr>
              <w:t>.</w:t>
            </w:r>
          </w:p>
        </w:tc>
        <w:tc>
          <w:tcPr>
            <w:tcW w:w="2827" w:type="dxa"/>
          </w:tcPr>
          <w:p w14:paraId="63D364CC" w14:textId="2D5BBACB" w:rsidR="00CE4937" w:rsidRPr="00E761DD" w:rsidRDefault="00EC4D3C" w:rsidP="007F48F2">
            <w:pPr>
              <w:spacing w:line="269" w:lineRule="auto"/>
              <w:rPr>
                <w:color w:val="000000"/>
                <w:sz w:val="20"/>
                <w:szCs w:val="20"/>
              </w:rPr>
            </w:pPr>
            <w:r w:rsidRPr="00E761DD">
              <w:rPr>
                <w:color w:val="000000"/>
                <w:sz w:val="20"/>
                <w:szCs w:val="20"/>
              </w:rPr>
              <w:t xml:space="preserve">APSR 2021: </w:t>
            </w:r>
            <w:r w:rsidR="00CE4937" w:rsidRPr="00E761DD">
              <w:rPr>
                <w:color w:val="000000"/>
                <w:sz w:val="20"/>
                <w:szCs w:val="20"/>
              </w:rPr>
              <w:t xml:space="preserve">An advisory committee for Baby and Me meets weekly to discuss the progress of the program, to troubleshoot any issues, and suggest any necessary changes or additions.  The advisory committee includes:  The Children’s Trust Fund director, the director of Child and Adolescent Health for the Department of Health, the statewide director of the WIC program, a Regional director of the Department of Health, members of the UAMS RED Team, and staff from the </w:t>
            </w:r>
            <w:proofErr w:type="spellStart"/>
            <w:r w:rsidR="00CE4937" w:rsidRPr="00E761DD">
              <w:rPr>
                <w:color w:val="000000"/>
                <w:sz w:val="20"/>
                <w:szCs w:val="20"/>
              </w:rPr>
              <w:t>MidSOUTH</w:t>
            </w:r>
            <w:proofErr w:type="spellEnd"/>
            <w:r w:rsidR="00CE4937" w:rsidRPr="00E761DD">
              <w:rPr>
                <w:color w:val="000000"/>
                <w:sz w:val="20"/>
                <w:szCs w:val="20"/>
              </w:rPr>
              <w:t xml:space="preserve"> Training and Prevention Center. This group is working on developing </w:t>
            </w:r>
            <w:r w:rsidR="004C05D7" w:rsidRPr="00E761DD">
              <w:rPr>
                <w:color w:val="000000"/>
                <w:sz w:val="20"/>
                <w:szCs w:val="20"/>
              </w:rPr>
              <w:t>improved</w:t>
            </w:r>
            <w:r w:rsidR="00CE4937" w:rsidRPr="00E761DD">
              <w:rPr>
                <w:color w:val="000000"/>
                <w:sz w:val="20"/>
                <w:szCs w:val="20"/>
              </w:rPr>
              <w:t xml:space="preserve"> data tracking and evaluation procedures.</w:t>
            </w:r>
          </w:p>
          <w:p w14:paraId="5B0A21E3" w14:textId="77777777" w:rsidR="00F415F5" w:rsidRPr="00E761DD" w:rsidRDefault="00F415F5" w:rsidP="007F48F2">
            <w:pPr>
              <w:spacing w:line="269" w:lineRule="auto"/>
              <w:rPr>
                <w:color w:val="000000"/>
                <w:sz w:val="20"/>
                <w:szCs w:val="20"/>
              </w:rPr>
            </w:pPr>
          </w:p>
          <w:p w14:paraId="3FCEDF6B" w14:textId="571FB025" w:rsidR="00DE5DCA" w:rsidRPr="00E761DD" w:rsidRDefault="00EC4D3C" w:rsidP="008B57FD">
            <w:pPr>
              <w:spacing w:line="269" w:lineRule="auto"/>
              <w:rPr>
                <w:rFonts w:cstheme="minorHAnsi"/>
                <w:sz w:val="20"/>
                <w:szCs w:val="20"/>
              </w:rPr>
            </w:pPr>
            <w:r w:rsidRPr="00E761DD">
              <w:rPr>
                <w:color w:val="7030A0"/>
                <w:sz w:val="20"/>
                <w:szCs w:val="20"/>
              </w:rPr>
              <w:t xml:space="preserve">APSR 2022: </w:t>
            </w:r>
            <w:r w:rsidR="00F415F5" w:rsidRPr="00E761DD">
              <w:rPr>
                <w:color w:val="7030A0"/>
                <w:sz w:val="20"/>
                <w:szCs w:val="20"/>
              </w:rPr>
              <w:t xml:space="preserve">The advisory committee for Baby and Me </w:t>
            </w:r>
            <w:r w:rsidR="000C4022" w:rsidRPr="00E761DD">
              <w:rPr>
                <w:color w:val="7030A0"/>
                <w:sz w:val="20"/>
                <w:szCs w:val="20"/>
              </w:rPr>
              <w:t>continues</w:t>
            </w:r>
            <w:r w:rsidR="00F415F5" w:rsidRPr="00E761DD">
              <w:rPr>
                <w:color w:val="7030A0"/>
                <w:sz w:val="20"/>
                <w:szCs w:val="20"/>
              </w:rPr>
              <w:t xml:space="preserve"> to meet weekly to discuss the progress of the program, to troubleshoot any issues, and suggest any necessary changes or additions.</w:t>
            </w:r>
          </w:p>
        </w:tc>
      </w:tr>
      <w:tr w:rsidR="00DE5DCA" w:rsidRPr="00E761DD" w14:paraId="6CD6C3E5" w14:textId="77777777" w:rsidTr="007F48F2">
        <w:tc>
          <w:tcPr>
            <w:tcW w:w="2494" w:type="dxa"/>
          </w:tcPr>
          <w:p w14:paraId="73B263BE" w14:textId="77777777" w:rsidR="00DE5DCA" w:rsidRPr="00E761DD" w:rsidRDefault="00DE5DCA" w:rsidP="00DE5DCA">
            <w:pPr>
              <w:rPr>
                <w:rFonts w:cstheme="minorHAnsi"/>
                <w:sz w:val="20"/>
                <w:szCs w:val="20"/>
              </w:rPr>
            </w:pPr>
            <w:bookmarkStart w:id="150" w:name="_Hlk46909125"/>
            <w:bookmarkEnd w:id="149"/>
            <w:r w:rsidRPr="00E761DD">
              <w:rPr>
                <w:rFonts w:cstheme="minorHAnsi"/>
                <w:sz w:val="20"/>
                <w:szCs w:val="20"/>
              </w:rPr>
              <w:t>A2: Develop strategies to improve program completion rates of Baby and Me Program</w:t>
            </w:r>
          </w:p>
        </w:tc>
        <w:tc>
          <w:tcPr>
            <w:tcW w:w="1483" w:type="dxa"/>
          </w:tcPr>
          <w:p w14:paraId="1DA96896" w14:textId="77777777" w:rsidR="00DE5DCA" w:rsidRPr="00E761DD" w:rsidRDefault="00DE5DCA" w:rsidP="00DE5DCA">
            <w:pPr>
              <w:rPr>
                <w:rFonts w:cstheme="minorHAnsi"/>
                <w:sz w:val="20"/>
                <w:szCs w:val="20"/>
              </w:rPr>
            </w:pPr>
            <w:r w:rsidRPr="00E761DD">
              <w:rPr>
                <w:rFonts w:cstheme="minorHAnsi"/>
                <w:sz w:val="20"/>
                <w:szCs w:val="20"/>
              </w:rPr>
              <w:t>CBCAP Lead/Baby and Me Advisory Committee and staff</w:t>
            </w:r>
          </w:p>
        </w:tc>
        <w:tc>
          <w:tcPr>
            <w:tcW w:w="1327" w:type="dxa"/>
          </w:tcPr>
          <w:p w14:paraId="071E0003" w14:textId="77777777" w:rsidR="00DE5DCA" w:rsidRPr="00E761DD" w:rsidRDefault="00DE5DCA" w:rsidP="00DE5DCA">
            <w:pPr>
              <w:rPr>
                <w:rFonts w:cstheme="minorHAnsi"/>
                <w:sz w:val="20"/>
                <w:szCs w:val="20"/>
              </w:rPr>
            </w:pPr>
            <w:r w:rsidRPr="00E761DD">
              <w:rPr>
                <w:rFonts w:cstheme="minorHAnsi"/>
                <w:sz w:val="20"/>
                <w:szCs w:val="20"/>
              </w:rPr>
              <w:t>Ongoing</w:t>
            </w:r>
          </w:p>
        </w:tc>
        <w:tc>
          <w:tcPr>
            <w:tcW w:w="2780" w:type="dxa"/>
          </w:tcPr>
          <w:p w14:paraId="24F32B70" w14:textId="77777777" w:rsidR="00DE5DCA" w:rsidRPr="00E761DD" w:rsidRDefault="00DE5DCA" w:rsidP="00DE5DCA">
            <w:pPr>
              <w:rPr>
                <w:rFonts w:cstheme="minorHAnsi"/>
                <w:sz w:val="20"/>
                <w:szCs w:val="20"/>
              </w:rPr>
            </w:pPr>
            <w:r w:rsidRPr="00E761DD">
              <w:rPr>
                <w:rFonts w:cstheme="minorHAnsi"/>
                <w:sz w:val="20"/>
                <w:szCs w:val="20"/>
              </w:rPr>
              <w:t>See above.</w:t>
            </w:r>
          </w:p>
        </w:tc>
        <w:tc>
          <w:tcPr>
            <w:tcW w:w="2494" w:type="dxa"/>
          </w:tcPr>
          <w:p w14:paraId="1FD631F2"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Year 1: Achieve 15% completion rate.</w:t>
            </w:r>
          </w:p>
          <w:p w14:paraId="7746C49D"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Year 2: Achieve 18% completion rate.</w:t>
            </w:r>
          </w:p>
          <w:p w14:paraId="70F1A19C"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Year 3: Achieve 23% completion rate.</w:t>
            </w:r>
          </w:p>
          <w:p w14:paraId="00D1D124"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Year 4: Achieve 25% completion rate.</w:t>
            </w:r>
          </w:p>
          <w:p w14:paraId="0C51021C" w14:textId="77777777" w:rsidR="00DE5DCA" w:rsidRPr="00E761DD" w:rsidRDefault="00DE5DCA" w:rsidP="00DE5DCA">
            <w:pPr>
              <w:rPr>
                <w:rFonts w:cstheme="minorHAnsi"/>
                <w:sz w:val="20"/>
                <w:szCs w:val="20"/>
              </w:rPr>
            </w:pPr>
            <w:r w:rsidRPr="00E761DD">
              <w:rPr>
                <w:rFonts w:cstheme="minorHAnsi"/>
                <w:sz w:val="20"/>
                <w:szCs w:val="20"/>
              </w:rPr>
              <w:t>Year 5: Achieve 28% completion rate.</w:t>
            </w:r>
          </w:p>
        </w:tc>
        <w:tc>
          <w:tcPr>
            <w:tcW w:w="2827" w:type="dxa"/>
          </w:tcPr>
          <w:p w14:paraId="0458A63E" w14:textId="11669DAB" w:rsidR="00DE5DCA" w:rsidRPr="00E761DD" w:rsidRDefault="00EC4D3C">
            <w:pPr>
              <w:spacing w:after="160" w:line="259" w:lineRule="auto"/>
              <w:rPr>
                <w:rFonts w:cstheme="minorHAnsi"/>
                <w:sz w:val="20"/>
                <w:szCs w:val="20"/>
              </w:rPr>
            </w:pPr>
            <w:r w:rsidRPr="00E761DD">
              <w:rPr>
                <w:rFonts w:cstheme="minorHAnsi"/>
                <w:sz w:val="20"/>
                <w:szCs w:val="20"/>
              </w:rPr>
              <w:t xml:space="preserve">APSR 2021: </w:t>
            </w:r>
            <w:r w:rsidR="00CE4937" w:rsidRPr="00E761DD">
              <w:rPr>
                <w:rFonts w:cstheme="minorHAnsi"/>
                <w:sz w:val="20"/>
                <w:szCs w:val="20"/>
              </w:rPr>
              <w:t xml:space="preserve">As of the April monthly reports from Baby and Me, 383 individual Baby and Me modules had been completed since March 2020. The Baby and Me Advisory Committee </w:t>
            </w:r>
            <w:r w:rsidR="004C05D7" w:rsidRPr="00E761DD">
              <w:rPr>
                <w:rFonts w:cstheme="minorHAnsi"/>
                <w:sz w:val="20"/>
                <w:szCs w:val="20"/>
              </w:rPr>
              <w:t>is</w:t>
            </w:r>
            <w:r w:rsidR="00CE4937" w:rsidRPr="00E761DD">
              <w:rPr>
                <w:rFonts w:cstheme="minorHAnsi"/>
                <w:sz w:val="20"/>
                <w:szCs w:val="20"/>
              </w:rPr>
              <w:t xml:space="preserve"> working on developing</w:t>
            </w:r>
            <w:r w:rsidR="004B14DA" w:rsidRPr="00E761DD">
              <w:rPr>
                <w:rFonts w:cstheme="minorHAnsi"/>
                <w:sz w:val="20"/>
                <w:szCs w:val="20"/>
              </w:rPr>
              <w:t xml:space="preserve"> </w:t>
            </w:r>
            <w:r w:rsidR="004C05D7" w:rsidRPr="00E761DD">
              <w:rPr>
                <w:rFonts w:cstheme="minorHAnsi"/>
                <w:sz w:val="20"/>
                <w:szCs w:val="20"/>
              </w:rPr>
              <w:t>improved data tracking and evaluation procedures.</w:t>
            </w:r>
          </w:p>
          <w:p w14:paraId="1ACAB036" w14:textId="7C7C49DB" w:rsidR="00F415F5" w:rsidRPr="00E761DD" w:rsidRDefault="00EC4D3C" w:rsidP="00515201">
            <w:pPr>
              <w:spacing w:line="269" w:lineRule="auto"/>
              <w:rPr>
                <w:rFonts w:cstheme="minorHAnsi"/>
                <w:color w:val="7030A0"/>
                <w:sz w:val="20"/>
                <w:szCs w:val="20"/>
              </w:rPr>
            </w:pPr>
            <w:r w:rsidRPr="00E761DD">
              <w:rPr>
                <w:rFonts w:cstheme="minorHAnsi"/>
                <w:color w:val="7030A0"/>
                <w:sz w:val="20"/>
                <w:szCs w:val="20"/>
              </w:rPr>
              <w:t xml:space="preserve">APSR 2022: </w:t>
            </w:r>
            <w:r w:rsidR="00F415F5" w:rsidRPr="00E761DD">
              <w:rPr>
                <w:rFonts w:cstheme="minorHAnsi"/>
                <w:color w:val="7030A0"/>
                <w:sz w:val="20"/>
                <w:szCs w:val="20"/>
              </w:rPr>
              <w:t xml:space="preserve">As of </w:t>
            </w:r>
            <w:r w:rsidR="00515201" w:rsidRPr="00E761DD">
              <w:rPr>
                <w:rFonts w:cstheme="minorHAnsi"/>
                <w:color w:val="7030A0"/>
                <w:sz w:val="20"/>
                <w:szCs w:val="20"/>
              </w:rPr>
              <w:t>June</w:t>
            </w:r>
            <w:r w:rsidR="00F415F5" w:rsidRPr="00E761DD">
              <w:rPr>
                <w:rFonts w:cstheme="minorHAnsi"/>
                <w:color w:val="7030A0"/>
                <w:sz w:val="20"/>
                <w:szCs w:val="20"/>
              </w:rPr>
              <w:t xml:space="preserve"> 2021 monthly reports </w:t>
            </w:r>
            <w:r w:rsidR="00F415F5" w:rsidRPr="00E761DD">
              <w:rPr>
                <w:color w:val="7030A0"/>
                <w:sz w:val="20"/>
                <w:szCs w:val="20"/>
              </w:rPr>
              <w:t>from Baby and Me</w:t>
            </w:r>
            <w:r w:rsidR="00131AAA" w:rsidRPr="00E761DD">
              <w:rPr>
                <w:color w:val="7030A0"/>
                <w:sz w:val="20"/>
                <w:szCs w:val="20"/>
              </w:rPr>
              <w:t xml:space="preserve"> report that there have </w:t>
            </w:r>
            <w:proofErr w:type="gramStart"/>
            <w:r w:rsidR="00131AAA" w:rsidRPr="00E761DD">
              <w:rPr>
                <w:color w:val="7030A0"/>
                <w:sz w:val="20"/>
                <w:szCs w:val="20"/>
              </w:rPr>
              <w:t xml:space="preserve">been </w:t>
            </w:r>
            <w:r w:rsidR="00F415F5" w:rsidRPr="00E761DD">
              <w:rPr>
                <w:color w:val="7030A0"/>
                <w:sz w:val="20"/>
                <w:szCs w:val="20"/>
              </w:rPr>
              <w:t xml:space="preserve"> </w:t>
            </w:r>
            <w:r w:rsidR="00515201" w:rsidRPr="00E761DD">
              <w:rPr>
                <w:color w:val="7030A0"/>
                <w:sz w:val="20"/>
                <w:szCs w:val="20"/>
              </w:rPr>
              <w:t>4,569</w:t>
            </w:r>
            <w:proofErr w:type="gramEnd"/>
            <w:r w:rsidR="00F415F5" w:rsidRPr="00E761DD">
              <w:rPr>
                <w:color w:val="7030A0"/>
                <w:sz w:val="20"/>
                <w:szCs w:val="20"/>
              </w:rPr>
              <w:t xml:space="preserve"> individual Baby and Me modules </w:t>
            </w:r>
            <w:r w:rsidR="00515201" w:rsidRPr="00E761DD">
              <w:rPr>
                <w:color w:val="7030A0"/>
                <w:sz w:val="20"/>
                <w:szCs w:val="20"/>
              </w:rPr>
              <w:t xml:space="preserve">(months 0-6) </w:t>
            </w:r>
            <w:r w:rsidR="00F415F5" w:rsidRPr="00E761DD">
              <w:rPr>
                <w:color w:val="7030A0"/>
                <w:sz w:val="20"/>
                <w:szCs w:val="20"/>
              </w:rPr>
              <w:t>completed</w:t>
            </w:r>
            <w:r w:rsidR="00515201" w:rsidRPr="00E761DD">
              <w:rPr>
                <w:color w:val="7030A0"/>
                <w:sz w:val="20"/>
                <w:szCs w:val="20"/>
              </w:rPr>
              <w:t xml:space="preserve">. There have been 930 recruitment forms filled out. </w:t>
            </w:r>
            <w:r w:rsidR="00F415F5" w:rsidRPr="00E761DD">
              <w:rPr>
                <w:color w:val="7030A0"/>
                <w:sz w:val="20"/>
                <w:szCs w:val="20"/>
              </w:rPr>
              <w:t>The Baby and Me Advisory Committee is working on developing improved data tracking and evaluation procedures</w:t>
            </w:r>
            <w:r w:rsidR="009B71CF" w:rsidRPr="00E761DD">
              <w:rPr>
                <w:color w:val="7030A0"/>
                <w:sz w:val="20"/>
                <w:szCs w:val="20"/>
              </w:rPr>
              <w:t xml:space="preserve"> as implementation supports to promote successful implementation of this activity.</w:t>
            </w:r>
            <w:r w:rsidR="00F415F5" w:rsidRPr="00E761DD">
              <w:rPr>
                <w:color w:val="7030A0"/>
                <w:sz w:val="20"/>
                <w:szCs w:val="20"/>
              </w:rPr>
              <w:t xml:space="preserve"> </w:t>
            </w:r>
            <w:r w:rsidR="00131AAA" w:rsidRPr="00E761DD">
              <w:rPr>
                <w:color w:val="7030A0"/>
                <w:sz w:val="20"/>
                <w:szCs w:val="20"/>
              </w:rPr>
              <w:t xml:space="preserve">The evaluation report is due on June 30, 2021. </w:t>
            </w:r>
          </w:p>
        </w:tc>
      </w:tr>
      <w:tr w:rsidR="00DE5DCA" w:rsidRPr="00E761DD" w14:paraId="7BBA3693" w14:textId="77777777" w:rsidTr="007F48F2">
        <w:tc>
          <w:tcPr>
            <w:tcW w:w="2494" w:type="dxa"/>
          </w:tcPr>
          <w:p w14:paraId="06261A33" w14:textId="4A6727E1" w:rsidR="00DE5DCA" w:rsidRPr="00C5703A" w:rsidRDefault="00DE5DCA" w:rsidP="00DE5DCA">
            <w:pPr>
              <w:rPr>
                <w:rFonts w:cstheme="minorHAnsi"/>
                <w:sz w:val="20"/>
                <w:szCs w:val="20"/>
              </w:rPr>
            </w:pPr>
            <w:r w:rsidRPr="00E761DD">
              <w:rPr>
                <w:rFonts w:cstheme="minorHAnsi"/>
                <w:sz w:val="20"/>
                <w:szCs w:val="20"/>
              </w:rPr>
              <w:t>A3: Work with DCFS Data Management &amp; Analysis vendor (</w:t>
            </w:r>
            <w:r w:rsidR="00270378" w:rsidRPr="00E761DD">
              <w:rPr>
                <w:rFonts w:cstheme="minorHAnsi"/>
                <w:sz w:val="20"/>
                <w:szCs w:val="20"/>
              </w:rPr>
              <w:t>Evident Change</w:t>
            </w:r>
            <w:r w:rsidRPr="00E761DD">
              <w:rPr>
                <w:rFonts w:cstheme="minorHAnsi"/>
                <w:sz w:val="20"/>
                <w:szCs w:val="20"/>
              </w:rPr>
              <w:t>) to develop way to track subsequent maltreatment at 6 and 12 months for those who participated in Baby and Me</w:t>
            </w:r>
          </w:p>
        </w:tc>
        <w:tc>
          <w:tcPr>
            <w:tcW w:w="1483" w:type="dxa"/>
          </w:tcPr>
          <w:p w14:paraId="7EC7C4E8" w14:textId="77777777" w:rsidR="00DE5DCA" w:rsidRPr="00E761DD" w:rsidRDefault="00DE5DCA" w:rsidP="00DE5DCA">
            <w:pPr>
              <w:rPr>
                <w:rFonts w:cstheme="minorHAnsi"/>
                <w:sz w:val="20"/>
                <w:szCs w:val="20"/>
              </w:rPr>
            </w:pPr>
            <w:r w:rsidRPr="00E761DD">
              <w:rPr>
                <w:rFonts w:cstheme="minorHAnsi"/>
                <w:sz w:val="20"/>
                <w:szCs w:val="20"/>
              </w:rPr>
              <w:t>DCFS Deputy Director, Asst. Director of Prevention and Reunification, NCCD</w:t>
            </w:r>
          </w:p>
        </w:tc>
        <w:tc>
          <w:tcPr>
            <w:tcW w:w="1327" w:type="dxa"/>
          </w:tcPr>
          <w:p w14:paraId="50D9E2D4" w14:textId="77777777" w:rsidR="00DE5DCA" w:rsidRPr="00E761DD" w:rsidRDefault="00DE5DCA" w:rsidP="00DE5DCA">
            <w:pPr>
              <w:rPr>
                <w:rFonts w:cstheme="minorHAnsi"/>
                <w:sz w:val="20"/>
                <w:szCs w:val="20"/>
              </w:rPr>
            </w:pPr>
            <w:r w:rsidRPr="00E761DD">
              <w:rPr>
                <w:rFonts w:cstheme="minorHAnsi"/>
                <w:sz w:val="20"/>
                <w:szCs w:val="20"/>
              </w:rPr>
              <w:t>Spring 2020</w:t>
            </w:r>
          </w:p>
        </w:tc>
        <w:tc>
          <w:tcPr>
            <w:tcW w:w="2780" w:type="dxa"/>
          </w:tcPr>
          <w:p w14:paraId="51DFC43E" w14:textId="77777777" w:rsidR="00DE5DCA" w:rsidRPr="00E761DD" w:rsidRDefault="00DE5DCA" w:rsidP="00410C75">
            <w:pPr>
              <w:pStyle w:val="ListParagraph"/>
              <w:numPr>
                <w:ilvl w:val="0"/>
                <w:numId w:val="96"/>
              </w:numPr>
              <w:spacing w:before="120" w:after="120" w:line="288" w:lineRule="auto"/>
              <w:ind w:left="430"/>
              <w:contextualSpacing/>
              <w:rPr>
                <w:rFonts w:cstheme="minorHAnsi"/>
                <w:sz w:val="20"/>
                <w:szCs w:val="20"/>
              </w:rPr>
            </w:pPr>
            <w:r w:rsidRPr="00E761DD">
              <w:rPr>
                <w:rFonts w:cstheme="minorHAnsi"/>
                <w:sz w:val="20"/>
                <w:szCs w:val="20"/>
              </w:rPr>
              <w:t>CHRIS/NCCD data report showing subsequent maltreatment at 6 and 12 months for those who participated in Baby and Me.</w:t>
            </w:r>
          </w:p>
          <w:p w14:paraId="10786793" w14:textId="77777777" w:rsidR="00DE5DCA" w:rsidRPr="00E761DD" w:rsidRDefault="00DE5DCA" w:rsidP="00410C75">
            <w:pPr>
              <w:pStyle w:val="ListParagraph"/>
              <w:numPr>
                <w:ilvl w:val="0"/>
                <w:numId w:val="96"/>
              </w:numPr>
              <w:spacing w:before="120" w:after="120" w:line="288" w:lineRule="auto"/>
              <w:ind w:left="430"/>
              <w:contextualSpacing/>
              <w:rPr>
                <w:rFonts w:cstheme="minorHAnsi"/>
                <w:sz w:val="20"/>
                <w:szCs w:val="20"/>
              </w:rPr>
            </w:pPr>
            <w:r w:rsidRPr="00E761DD">
              <w:rPr>
                <w:rFonts w:cstheme="minorHAnsi"/>
                <w:sz w:val="20"/>
                <w:szCs w:val="20"/>
              </w:rPr>
              <w:t>More data to inform Baby and Me program improvement efforts.</w:t>
            </w:r>
          </w:p>
        </w:tc>
        <w:tc>
          <w:tcPr>
            <w:tcW w:w="2494" w:type="dxa"/>
          </w:tcPr>
          <w:p w14:paraId="762A3F33" w14:textId="77777777" w:rsidR="00DE5DCA" w:rsidRPr="00E761DD" w:rsidRDefault="00DE5DCA" w:rsidP="00DE5DCA">
            <w:pPr>
              <w:rPr>
                <w:rFonts w:cstheme="minorHAnsi"/>
                <w:sz w:val="20"/>
                <w:szCs w:val="20"/>
              </w:rPr>
            </w:pPr>
            <w:r w:rsidRPr="00E761DD">
              <w:rPr>
                <w:rFonts w:cstheme="minorHAnsi"/>
                <w:sz w:val="20"/>
                <w:szCs w:val="20"/>
              </w:rPr>
              <w:t>No baseline data at present. To be determined.</w:t>
            </w:r>
          </w:p>
        </w:tc>
        <w:tc>
          <w:tcPr>
            <w:tcW w:w="2827" w:type="dxa"/>
          </w:tcPr>
          <w:p w14:paraId="554710A3" w14:textId="1CF90A06" w:rsidR="00DE5DCA" w:rsidRPr="00E761DD" w:rsidRDefault="00EC4D3C" w:rsidP="00DE5DCA">
            <w:pPr>
              <w:rPr>
                <w:sz w:val="20"/>
                <w:szCs w:val="20"/>
              </w:rPr>
            </w:pPr>
            <w:r w:rsidRPr="00E761DD">
              <w:rPr>
                <w:sz w:val="20"/>
                <w:szCs w:val="20"/>
              </w:rPr>
              <w:t xml:space="preserve">APSR 2021: </w:t>
            </w:r>
            <w:r w:rsidR="00F43091" w:rsidRPr="00E761DD">
              <w:rPr>
                <w:sz w:val="20"/>
                <w:szCs w:val="20"/>
              </w:rPr>
              <w:t>Not yet completed. The Children’s Trust Fund Program Manager position is currently vacant. Once filled, the Division plans for this position to take lead with the Baby and Me Advisory Committee and NCCD to determine next steps.</w:t>
            </w:r>
          </w:p>
          <w:p w14:paraId="5C99BBED" w14:textId="77777777" w:rsidR="00A4473A" w:rsidRPr="00E761DD" w:rsidRDefault="00A4473A" w:rsidP="00DE5DCA">
            <w:pPr>
              <w:rPr>
                <w:color w:val="7030A0"/>
                <w:sz w:val="20"/>
                <w:szCs w:val="20"/>
              </w:rPr>
            </w:pPr>
          </w:p>
          <w:p w14:paraId="4DC78EB3" w14:textId="13F13DC5" w:rsidR="00A4473A" w:rsidRPr="00E761DD" w:rsidRDefault="00EC4D3C" w:rsidP="00DE5DCA">
            <w:pPr>
              <w:rPr>
                <w:color w:val="7030A0"/>
                <w:sz w:val="20"/>
                <w:szCs w:val="20"/>
              </w:rPr>
            </w:pPr>
            <w:r w:rsidRPr="00E761DD">
              <w:rPr>
                <w:color w:val="7030A0"/>
                <w:sz w:val="20"/>
                <w:szCs w:val="20"/>
              </w:rPr>
              <w:t xml:space="preserve">APSR 2022: </w:t>
            </w:r>
            <w:r w:rsidR="00A4473A" w:rsidRPr="00E761DD">
              <w:rPr>
                <w:color w:val="7030A0"/>
                <w:sz w:val="20"/>
                <w:szCs w:val="20"/>
              </w:rPr>
              <w:t>This task has not yet been completed. The Children’s Trust Fun</w:t>
            </w:r>
            <w:r w:rsidR="00270378" w:rsidRPr="00E761DD">
              <w:rPr>
                <w:color w:val="7030A0"/>
                <w:sz w:val="20"/>
                <w:szCs w:val="20"/>
              </w:rPr>
              <w:t>d</w:t>
            </w:r>
            <w:r w:rsidR="00A4473A" w:rsidRPr="00E761DD">
              <w:rPr>
                <w:color w:val="7030A0"/>
                <w:sz w:val="20"/>
                <w:szCs w:val="20"/>
              </w:rPr>
              <w:t xml:space="preserve"> Program Director was hired in November 2020 after being vacant for 8 months. The position took the lead with the Baby and Me Advisory Committee and </w:t>
            </w:r>
            <w:r w:rsidR="009B71CF" w:rsidRPr="00E761DD">
              <w:rPr>
                <w:color w:val="7030A0"/>
                <w:sz w:val="20"/>
                <w:szCs w:val="20"/>
              </w:rPr>
              <w:t>Evident Change</w:t>
            </w:r>
            <w:r w:rsidR="00A4473A" w:rsidRPr="00E761DD">
              <w:rPr>
                <w:color w:val="7030A0"/>
                <w:sz w:val="20"/>
                <w:szCs w:val="20"/>
              </w:rPr>
              <w:t xml:space="preserve"> to determine next steps.</w:t>
            </w:r>
            <w:r w:rsidR="009B71CF" w:rsidRPr="00E761DD">
              <w:rPr>
                <w:color w:val="7030A0"/>
                <w:sz w:val="20"/>
                <w:szCs w:val="20"/>
              </w:rPr>
              <w:t xml:space="preserve"> Now that the Children’s Trust Fund Program is on board, fully trained, and acclimated to her new position, her role can act as an implementation support. Additional resources related to data systems may also be needed to promote successful implementation of this activit</w:t>
            </w:r>
            <w:r w:rsidR="00515201" w:rsidRPr="00E761DD">
              <w:rPr>
                <w:color w:val="7030A0"/>
                <w:sz w:val="20"/>
                <w:szCs w:val="20"/>
              </w:rPr>
              <w:t>y.</w:t>
            </w:r>
          </w:p>
        </w:tc>
      </w:tr>
      <w:bookmarkEnd w:id="150"/>
      <w:tr w:rsidR="00DE5DCA" w:rsidRPr="00E761DD" w14:paraId="48BD7273" w14:textId="77777777" w:rsidTr="007F48F2">
        <w:tc>
          <w:tcPr>
            <w:tcW w:w="2494" w:type="dxa"/>
          </w:tcPr>
          <w:p w14:paraId="31CCA588" w14:textId="77777777" w:rsidR="00DE5DCA" w:rsidRPr="00E761DD" w:rsidRDefault="00DE5DCA" w:rsidP="00DE5DCA">
            <w:pPr>
              <w:rPr>
                <w:rFonts w:cstheme="minorHAnsi"/>
                <w:sz w:val="20"/>
                <w:szCs w:val="20"/>
              </w:rPr>
            </w:pPr>
            <w:r w:rsidRPr="00E761DD">
              <w:rPr>
                <w:rFonts w:cstheme="minorHAnsi"/>
                <w:sz w:val="20"/>
                <w:szCs w:val="20"/>
              </w:rPr>
              <w:t>A4: Depending on data results, develop a data-informed plan to approach AR Health Department or other partners to propose investment in Baby and Me. Data will include:</w:t>
            </w:r>
          </w:p>
          <w:p w14:paraId="12F71D43" w14:textId="77777777" w:rsidR="00DE5DCA" w:rsidRPr="00E761DD" w:rsidRDefault="00DE5DCA" w:rsidP="00410C75">
            <w:pPr>
              <w:pStyle w:val="ListParagraph"/>
              <w:numPr>
                <w:ilvl w:val="0"/>
                <w:numId w:val="75"/>
              </w:numPr>
              <w:spacing w:before="120" w:after="120" w:line="288" w:lineRule="auto"/>
              <w:contextualSpacing/>
              <w:rPr>
                <w:rFonts w:cstheme="minorHAnsi"/>
                <w:sz w:val="20"/>
                <w:szCs w:val="20"/>
              </w:rPr>
            </w:pPr>
            <w:r w:rsidRPr="00E761DD">
              <w:rPr>
                <w:rFonts w:cstheme="minorHAnsi"/>
                <w:sz w:val="20"/>
                <w:szCs w:val="20"/>
              </w:rPr>
              <w:t>Numbers served;</w:t>
            </w:r>
          </w:p>
          <w:p w14:paraId="2D2A586D" w14:textId="77777777" w:rsidR="00DE5DCA" w:rsidRPr="00E761DD" w:rsidRDefault="00DE5DCA" w:rsidP="00410C75">
            <w:pPr>
              <w:pStyle w:val="ListParagraph"/>
              <w:numPr>
                <w:ilvl w:val="0"/>
                <w:numId w:val="75"/>
              </w:numPr>
              <w:spacing w:before="120" w:after="120" w:line="288" w:lineRule="auto"/>
              <w:contextualSpacing/>
              <w:rPr>
                <w:rFonts w:cstheme="minorHAnsi"/>
                <w:sz w:val="20"/>
                <w:szCs w:val="20"/>
              </w:rPr>
            </w:pPr>
            <w:r w:rsidRPr="00E761DD">
              <w:rPr>
                <w:rFonts w:cstheme="minorHAnsi"/>
                <w:sz w:val="20"/>
                <w:szCs w:val="20"/>
              </w:rPr>
              <w:t>Pre/post test results;</w:t>
            </w:r>
          </w:p>
          <w:p w14:paraId="4C8F1335" w14:textId="77777777" w:rsidR="00DE5DCA" w:rsidRPr="00E761DD" w:rsidRDefault="00DE5DCA" w:rsidP="00410C75">
            <w:pPr>
              <w:pStyle w:val="ListParagraph"/>
              <w:numPr>
                <w:ilvl w:val="0"/>
                <w:numId w:val="75"/>
              </w:numPr>
              <w:spacing w:before="120" w:after="120" w:line="288" w:lineRule="auto"/>
              <w:contextualSpacing/>
              <w:rPr>
                <w:rFonts w:cstheme="minorHAnsi"/>
                <w:sz w:val="20"/>
                <w:szCs w:val="20"/>
              </w:rPr>
            </w:pPr>
            <w:r w:rsidRPr="00E761DD">
              <w:rPr>
                <w:rFonts w:cstheme="minorHAnsi"/>
                <w:sz w:val="20"/>
                <w:szCs w:val="20"/>
              </w:rPr>
              <w:t>Number of enrollees who had report of maltreatment within one year of service</w:t>
            </w:r>
          </w:p>
        </w:tc>
        <w:tc>
          <w:tcPr>
            <w:tcW w:w="1483" w:type="dxa"/>
          </w:tcPr>
          <w:p w14:paraId="27E0A847" w14:textId="77777777" w:rsidR="00DE5DCA" w:rsidRPr="00E761DD" w:rsidRDefault="00DE5DCA" w:rsidP="00DE5DCA">
            <w:pPr>
              <w:rPr>
                <w:rFonts w:cstheme="minorHAnsi"/>
                <w:sz w:val="20"/>
                <w:szCs w:val="20"/>
              </w:rPr>
            </w:pPr>
            <w:r w:rsidRPr="00E761DD">
              <w:rPr>
                <w:rFonts w:cstheme="minorHAnsi"/>
                <w:sz w:val="20"/>
                <w:szCs w:val="20"/>
              </w:rPr>
              <w:t>CBCAP Lead/Baby and Me Advisory Committee</w:t>
            </w:r>
          </w:p>
        </w:tc>
        <w:tc>
          <w:tcPr>
            <w:tcW w:w="1327" w:type="dxa"/>
          </w:tcPr>
          <w:p w14:paraId="70A48554" w14:textId="77777777" w:rsidR="00DE5DCA" w:rsidRPr="00E761DD" w:rsidRDefault="00DE5DCA" w:rsidP="00DE5DCA">
            <w:pPr>
              <w:rPr>
                <w:rFonts w:cstheme="minorHAnsi"/>
                <w:sz w:val="20"/>
                <w:szCs w:val="20"/>
              </w:rPr>
            </w:pPr>
            <w:r w:rsidRPr="00E761DD">
              <w:rPr>
                <w:rFonts w:cstheme="minorHAnsi"/>
                <w:sz w:val="20"/>
                <w:szCs w:val="20"/>
              </w:rPr>
              <w:t>2023-2024</w:t>
            </w:r>
          </w:p>
        </w:tc>
        <w:tc>
          <w:tcPr>
            <w:tcW w:w="2780" w:type="dxa"/>
          </w:tcPr>
          <w:p w14:paraId="729BEA0A" w14:textId="77777777" w:rsidR="00DE5DCA" w:rsidRPr="00E761DD" w:rsidRDefault="00DE5DCA" w:rsidP="00DE5DCA">
            <w:pPr>
              <w:rPr>
                <w:rFonts w:cstheme="minorHAnsi"/>
                <w:sz w:val="20"/>
                <w:szCs w:val="20"/>
              </w:rPr>
            </w:pPr>
            <w:r w:rsidRPr="00E761DD">
              <w:rPr>
                <w:rFonts w:cstheme="minorHAnsi"/>
                <w:sz w:val="20"/>
                <w:szCs w:val="20"/>
              </w:rPr>
              <w:t>More families to be positively impacted by Baby and Me:</w:t>
            </w:r>
          </w:p>
          <w:p w14:paraId="626E6BA8"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Higher post-test results</w:t>
            </w:r>
          </w:p>
          <w:p w14:paraId="4124E6C5"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Strengthened parent/child attachment</w:t>
            </w:r>
          </w:p>
          <w:p w14:paraId="3FB5EC22"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protective capacity</w:t>
            </w:r>
          </w:p>
          <w:p w14:paraId="4130A2A7"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Parent understands developmental milestones</w:t>
            </w:r>
          </w:p>
          <w:p w14:paraId="01DCB365"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safe sleep/Decrease co-sleeping deaths</w:t>
            </w:r>
          </w:p>
          <w:p w14:paraId="0ADACB30"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incidents of shaken baby</w:t>
            </w:r>
          </w:p>
          <w:p w14:paraId="06B1AB56"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maltreatment</w:t>
            </w:r>
          </w:p>
        </w:tc>
        <w:tc>
          <w:tcPr>
            <w:tcW w:w="2494" w:type="dxa"/>
          </w:tcPr>
          <w:p w14:paraId="6906C3DE" w14:textId="77777777" w:rsidR="00DE5DCA" w:rsidRPr="00E761DD" w:rsidRDefault="00DE5DCA" w:rsidP="00DE5DCA">
            <w:pPr>
              <w:rPr>
                <w:rFonts w:cstheme="minorHAnsi"/>
                <w:sz w:val="20"/>
                <w:szCs w:val="20"/>
              </w:rPr>
            </w:pPr>
            <w:r w:rsidRPr="00E761DD">
              <w:rPr>
                <w:rFonts w:cstheme="minorHAnsi"/>
                <w:sz w:val="20"/>
                <w:szCs w:val="20"/>
              </w:rPr>
              <w:t>N/A</w:t>
            </w:r>
          </w:p>
        </w:tc>
        <w:tc>
          <w:tcPr>
            <w:tcW w:w="2827" w:type="dxa"/>
          </w:tcPr>
          <w:p w14:paraId="1A5E9E12" w14:textId="07F58323" w:rsidR="00587597" w:rsidRPr="00E761DD" w:rsidRDefault="00587597" w:rsidP="00DE5DCA">
            <w:pPr>
              <w:rPr>
                <w:rFonts w:cstheme="minorHAnsi"/>
                <w:sz w:val="20"/>
                <w:szCs w:val="20"/>
              </w:rPr>
            </w:pPr>
            <w:r w:rsidRPr="00E761DD">
              <w:rPr>
                <w:rFonts w:cstheme="minorHAnsi"/>
                <w:sz w:val="20"/>
                <w:szCs w:val="20"/>
              </w:rPr>
              <w:t>APSR 2021: N/A – Proposed completion timeframe beyond 2021 APSR report date</w:t>
            </w:r>
          </w:p>
          <w:p w14:paraId="0B4CB455" w14:textId="77777777" w:rsidR="00587597" w:rsidRPr="00E761DD" w:rsidRDefault="00587597" w:rsidP="00DE5DCA">
            <w:pPr>
              <w:rPr>
                <w:rFonts w:cstheme="minorHAnsi"/>
                <w:sz w:val="20"/>
                <w:szCs w:val="20"/>
              </w:rPr>
            </w:pPr>
          </w:p>
          <w:p w14:paraId="43951117" w14:textId="0DFAE6DC" w:rsidR="00DE5DCA" w:rsidRPr="00E761DD" w:rsidRDefault="00587597" w:rsidP="00DE5DCA">
            <w:pPr>
              <w:rPr>
                <w:rFonts w:cstheme="minorHAnsi"/>
                <w:sz w:val="20"/>
                <w:szCs w:val="20"/>
              </w:rPr>
            </w:pPr>
            <w:r w:rsidRPr="00E761DD">
              <w:rPr>
                <w:rFonts w:cstheme="minorHAnsi"/>
                <w:color w:val="7030A0"/>
                <w:sz w:val="20"/>
                <w:szCs w:val="20"/>
              </w:rPr>
              <w:t xml:space="preserve">APSR 2022: </w:t>
            </w:r>
            <w:r w:rsidR="00DD1884" w:rsidRPr="00E761DD">
              <w:rPr>
                <w:rFonts w:cstheme="minorHAnsi"/>
                <w:color w:val="7030A0"/>
                <w:sz w:val="20"/>
                <w:szCs w:val="20"/>
              </w:rPr>
              <w:t>N/A</w:t>
            </w:r>
            <w:r w:rsidR="00A95B96" w:rsidRPr="00E761DD">
              <w:rPr>
                <w:rFonts w:cstheme="minorHAnsi"/>
                <w:color w:val="7030A0"/>
                <w:sz w:val="20"/>
                <w:szCs w:val="20"/>
              </w:rPr>
              <w:t xml:space="preserve"> – Proposed completion timeframe beyond 202</w:t>
            </w:r>
            <w:r w:rsidR="00270378" w:rsidRPr="00E761DD">
              <w:rPr>
                <w:rFonts w:cstheme="minorHAnsi"/>
                <w:color w:val="7030A0"/>
                <w:sz w:val="20"/>
                <w:szCs w:val="20"/>
              </w:rPr>
              <w:t>2</w:t>
            </w:r>
            <w:r w:rsidR="00A95B96" w:rsidRPr="00E761DD">
              <w:rPr>
                <w:rFonts w:cstheme="minorHAnsi"/>
                <w:color w:val="7030A0"/>
                <w:sz w:val="20"/>
                <w:szCs w:val="20"/>
              </w:rPr>
              <w:t xml:space="preserve"> APSR report date</w:t>
            </w:r>
          </w:p>
        </w:tc>
      </w:tr>
      <w:tr w:rsidR="00DE5DCA" w:rsidRPr="00E761DD" w14:paraId="23357FD0" w14:textId="77777777" w:rsidTr="007F48F2">
        <w:tc>
          <w:tcPr>
            <w:tcW w:w="2494" w:type="dxa"/>
          </w:tcPr>
          <w:p w14:paraId="26DC907A"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B1: Through staff training, message importance of considering referrals to applicable Arkansas Home Visiting Network (AHVN) programs particularly as part of plan of safe care for infants who are not found to be neglected but who have reports to hotline of prenatal exposure to drugs, as appropriate</w:t>
            </w:r>
          </w:p>
          <w:p w14:paraId="769F64F8" w14:textId="77777777" w:rsidR="00DE5DCA" w:rsidRPr="00E761DD" w:rsidRDefault="00DE5DCA" w:rsidP="00DE5DCA">
            <w:pPr>
              <w:rPr>
                <w:rFonts w:cstheme="minorHAnsi"/>
                <w:sz w:val="20"/>
                <w:szCs w:val="20"/>
              </w:rPr>
            </w:pPr>
          </w:p>
        </w:tc>
        <w:tc>
          <w:tcPr>
            <w:tcW w:w="1483" w:type="dxa"/>
          </w:tcPr>
          <w:p w14:paraId="5BF17754" w14:textId="77777777" w:rsidR="00DE5DCA" w:rsidRPr="00E761DD" w:rsidRDefault="00DE5DCA" w:rsidP="00DE5DCA">
            <w:pPr>
              <w:rPr>
                <w:rFonts w:cstheme="minorHAnsi"/>
                <w:sz w:val="20"/>
                <w:szCs w:val="20"/>
              </w:rPr>
            </w:pPr>
            <w:r w:rsidRPr="00E761DD">
              <w:rPr>
                <w:rFonts w:cstheme="minorHAnsi"/>
                <w:sz w:val="20"/>
                <w:szCs w:val="20"/>
              </w:rPr>
              <w:t>Differential Response Manager, Assistant Directors of Prevention and Reunification and Infrastructure and Specialized Programs, Federal Compliance Officer, AHVN Director</w:t>
            </w:r>
          </w:p>
        </w:tc>
        <w:tc>
          <w:tcPr>
            <w:tcW w:w="1327" w:type="dxa"/>
          </w:tcPr>
          <w:p w14:paraId="597BA775" w14:textId="77777777" w:rsidR="00DE5DCA" w:rsidRPr="00E761DD" w:rsidRDefault="00DE5DCA" w:rsidP="00DE5DCA">
            <w:pPr>
              <w:rPr>
                <w:rFonts w:cstheme="minorHAnsi"/>
                <w:sz w:val="20"/>
                <w:szCs w:val="20"/>
              </w:rPr>
            </w:pPr>
            <w:r w:rsidRPr="00E761DD">
              <w:rPr>
                <w:rFonts w:cstheme="minorHAnsi"/>
                <w:sz w:val="20"/>
                <w:szCs w:val="20"/>
              </w:rPr>
              <w:t>Starts July 2019 and then ongoing</w:t>
            </w:r>
          </w:p>
        </w:tc>
        <w:tc>
          <w:tcPr>
            <w:tcW w:w="2780" w:type="dxa"/>
          </w:tcPr>
          <w:p w14:paraId="77D41A74"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Strengthened parent/child attachment</w:t>
            </w:r>
          </w:p>
          <w:p w14:paraId="1F07C403"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protective capacity</w:t>
            </w:r>
          </w:p>
          <w:p w14:paraId="07F761EA"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Parent understands developmental milestones</w:t>
            </w:r>
          </w:p>
          <w:p w14:paraId="3873F1AD"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safe sleep/Decrease co-sleeping deaths</w:t>
            </w:r>
          </w:p>
          <w:p w14:paraId="530B3F01"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incidents of shaken baby</w:t>
            </w:r>
          </w:p>
          <w:p w14:paraId="717CFC4D"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maltreatment</w:t>
            </w:r>
          </w:p>
        </w:tc>
        <w:tc>
          <w:tcPr>
            <w:tcW w:w="2494" w:type="dxa"/>
          </w:tcPr>
          <w:p w14:paraId="62E8083D"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Acceptance of reports of infants with prenatal exposure to drugs but who are not neglected will be a new type of report for DCFS, so no baseline data exists from which to base benchmarks and associated timeframes. Over the next five years the Division will:</w:t>
            </w:r>
          </w:p>
          <w:p w14:paraId="7A90E625" w14:textId="77777777" w:rsidR="00DE5DCA" w:rsidRPr="00E761DD" w:rsidRDefault="00DE5DCA" w:rsidP="00410C75">
            <w:pPr>
              <w:pStyle w:val="ListParagraph"/>
              <w:numPr>
                <w:ilvl w:val="0"/>
                <w:numId w:val="73"/>
              </w:numPr>
              <w:spacing w:after="160" w:line="259" w:lineRule="auto"/>
              <w:ind w:left="420"/>
              <w:contextualSpacing/>
              <w:rPr>
                <w:rFonts w:cstheme="minorHAnsi"/>
                <w:sz w:val="20"/>
                <w:szCs w:val="20"/>
              </w:rPr>
            </w:pPr>
            <w:r w:rsidRPr="00E761DD">
              <w:rPr>
                <w:rFonts w:cstheme="minorHAnsi"/>
                <w:sz w:val="20"/>
                <w:szCs w:val="20"/>
              </w:rPr>
              <w:t>Track number of prenatal substance exposure referrals from the hotline;</w:t>
            </w:r>
          </w:p>
          <w:p w14:paraId="23DA1F6A" w14:textId="77777777" w:rsidR="00DE5DCA" w:rsidRPr="00E761DD" w:rsidRDefault="00DE5DCA" w:rsidP="00410C75">
            <w:pPr>
              <w:pStyle w:val="ListParagraph"/>
              <w:numPr>
                <w:ilvl w:val="0"/>
                <w:numId w:val="73"/>
              </w:numPr>
              <w:spacing w:after="160" w:line="259" w:lineRule="auto"/>
              <w:ind w:left="420"/>
              <w:contextualSpacing/>
              <w:rPr>
                <w:rFonts w:cstheme="minorHAnsi"/>
                <w:sz w:val="20"/>
                <w:szCs w:val="20"/>
              </w:rPr>
            </w:pPr>
            <w:r w:rsidRPr="00E761DD">
              <w:rPr>
                <w:rFonts w:cstheme="minorHAnsi"/>
                <w:sz w:val="20"/>
                <w:szCs w:val="20"/>
              </w:rPr>
              <w:t>Track number of referrals of non-neglected substance exposed infants from DCFS to AHVN programs and related intake numbers once MOU with AHVN is developed. See following activity.</w:t>
            </w:r>
          </w:p>
          <w:p w14:paraId="01F3F6A9" w14:textId="77777777" w:rsidR="00DE5DCA" w:rsidRPr="00E761DD" w:rsidRDefault="00DE5DCA" w:rsidP="00DE5DCA">
            <w:pPr>
              <w:rPr>
                <w:rFonts w:cstheme="minorHAnsi"/>
              </w:rPr>
            </w:pPr>
          </w:p>
        </w:tc>
        <w:tc>
          <w:tcPr>
            <w:tcW w:w="2827" w:type="dxa"/>
          </w:tcPr>
          <w:p w14:paraId="074A5A02" w14:textId="2024D03F" w:rsidR="00DD1884" w:rsidRPr="00E761DD" w:rsidRDefault="00EC4D3C" w:rsidP="00DE5DCA">
            <w:pPr>
              <w:spacing w:after="160" w:line="259" w:lineRule="auto"/>
              <w:rPr>
                <w:rFonts w:cstheme="minorHAnsi"/>
                <w:sz w:val="20"/>
                <w:szCs w:val="20"/>
              </w:rPr>
            </w:pPr>
            <w:r w:rsidRPr="00E761DD">
              <w:rPr>
                <w:rFonts w:cstheme="minorHAnsi"/>
                <w:sz w:val="20"/>
                <w:szCs w:val="20"/>
              </w:rPr>
              <w:t xml:space="preserve">APSR 2021: </w:t>
            </w:r>
            <w:r w:rsidR="00DD1884" w:rsidRPr="00E761DD">
              <w:rPr>
                <w:rFonts w:cstheme="minorHAnsi"/>
                <w:sz w:val="20"/>
                <w:szCs w:val="20"/>
              </w:rPr>
              <w:t xml:space="preserve">The importance of considering referrals to a home visiting programs (outside of </w:t>
            </w:r>
            <w:proofErr w:type="spellStart"/>
            <w:r w:rsidR="00DD1884" w:rsidRPr="00E761DD">
              <w:rPr>
                <w:rFonts w:cstheme="minorHAnsi"/>
                <w:sz w:val="20"/>
                <w:szCs w:val="20"/>
              </w:rPr>
              <w:t>SafeCare</w:t>
            </w:r>
            <w:proofErr w:type="spellEnd"/>
            <w:r w:rsidR="00DD1884" w:rsidRPr="00E761DD">
              <w:rPr>
                <w:rFonts w:cstheme="minorHAnsi"/>
                <w:sz w:val="20"/>
                <w:szCs w:val="20"/>
              </w:rPr>
              <w:t xml:space="preserve"> since these infants would not meet </w:t>
            </w:r>
            <w:proofErr w:type="spellStart"/>
            <w:r w:rsidR="00DD1884" w:rsidRPr="00E761DD">
              <w:rPr>
                <w:rFonts w:cstheme="minorHAnsi"/>
                <w:sz w:val="20"/>
                <w:szCs w:val="20"/>
              </w:rPr>
              <w:t>SafeCare</w:t>
            </w:r>
            <w:proofErr w:type="spellEnd"/>
            <w:r w:rsidR="00DD1884" w:rsidRPr="00E761DD">
              <w:rPr>
                <w:rFonts w:cstheme="minorHAnsi"/>
                <w:sz w:val="20"/>
                <w:szCs w:val="20"/>
              </w:rPr>
              <w:t xml:space="preserve"> criteria) through AHVN has been messaged to staff during the 2019 Legislative Update Trainings, Transitional Youth Services and Resource Staff meetings, coaching sessions where applicable, and the newly developed Facilitated Wrap Up Conversations that take place following staff completion of the National Center on Substance Abuse and Child Welfare’s Online Substance Abuse Tutorial for Child Welfare Professionals. </w:t>
            </w:r>
          </w:p>
          <w:p w14:paraId="65C61C5C" w14:textId="77777777" w:rsidR="00DE5DCA" w:rsidRPr="00E761DD" w:rsidRDefault="00DD1884" w:rsidP="00DE5DCA">
            <w:pPr>
              <w:spacing w:after="160" w:line="259" w:lineRule="auto"/>
              <w:rPr>
                <w:rFonts w:cstheme="minorHAnsi"/>
                <w:sz w:val="20"/>
                <w:szCs w:val="20"/>
              </w:rPr>
            </w:pPr>
            <w:r w:rsidRPr="00E761DD">
              <w:rPr>
                <w:rFonts w:cstheme="minorHAnsi"/>
                <w:sz w:val="20"/>
                <w:szCs w:val="20"/>
              </w:rPr>
              <w:t>To date, 9 referrals have been received for infants with prenatal exposure to drugs but who are not neglected (CARA). An MOU has not yet been established with AHVN so there is not yet a systematic way to track whether these infants were referred to</w:t>
            </w:r>
            <w:r w:rsidR="00A00DA8" w:rsidRPr="00E761DD">
              <w:rPr>
                <w:rFonts w:cstheme="minorHAnsi"/>
                <w:sz w:val="20"/>
                <w:szCs w:val="20"/>
              </w:rPr>
              <w:t xml:space="preserve"> an AHVN program.</w:t>
            </w:r>
          </w:p>
          <w:p w14:paraId="4A6BC370" w14:textId="2F47DF56" w:rsidR="00966226" w:rsidRPr="00E761DD" w:rsidRDefault="00EC4D3C" w:rsidP="00DE5DCA">
            <w:pPr>
              <w:spacing w:after="160" w:line="259" w:lineRule="auto"/>
              <w:rPr>
                <w:rFonts w:cstheme="minorHAnsi"/>
                <w:color w:val="7030A0"/>
                <w:sz w:val="20"/>
                <w:szCs w:val="20"/>
              </w:rPr>
            </w:pPr>
            <w:r w:rsidRPr="00E761DD">
              <w:rPr>
                <w:rFonts w:cstheme="minorHAnsi"/>
                <w:color w:val="7030A0"/>
                <w:sz w:val="20"/>
                <w:szCs w:val="20"/>
              </w:rPr>
              <w:t xml:space="preserve">APSR 2022: </w:t>
            </w:r>
            <w:r w:rsidR="00966226" w:rsidRPr="00E761DD">
              <w:rPr>
                <w:rFonts w:cstheme="minorHAnsi"/>
                <w:color w:val="7030A0"/>
                <w:sz w:val="20"/>
                <w:szCs w:val="20"/>
              </w:rPr>
              <w:t xml:space="preserve">During </w:t>
            </w:r>
            <w:r w:rsidR="00FD0A5B" w:rsidRPr="00E761DD">
              <w:rPr>
                <w:rFonts w:cstheme="minorHAnsi"/>
                <w:color w:val="7030A0"/>
                <w:sz w:val="20"/>
                <w:szCs w:val="20"/>
              </w:rPr>
              <w:t>July 1, 2020-present</w:t>
            </w:r>
            <w:r w:rsidR="00966226" w:rsidRPr="00E761DD">
              <w:rPr>
                <w:rFonts w:cstheme="minorHAnsi"/>
                <w:color w:val="7030A0"/>
                <w:sz w:val="20"/>
                <w:szCs w:val="20"/>
              </w:rPr>
              <w:t xml:space="preserve"> reporting period there were </w:t>
            </w:r>
            <w:r w:rsidR="0000286F" w:rsidRPr="00E761DD">
              <w:rPr>
                <w:rFonts w:cstheme="minorHAnsi"/>
                <w:color w:val="7030A0"/>
                <w:sz w:val="20"/>
                <w:szCs w:val="20"/>
              </w:rPr>
              <w:t>24</w:t>
            </w:r>
            <w:r w:rsidR="00966226" w:rsidRPr="00E761DD">
              <w:rPr>
                <w:rFonts w:cstheme="minorHAnsi"/>
                <w:color w:val="7030A0"/>
                <w:sz w:val="20"/>
                <w:szCs w:val="20"/>
              </w:rPr>
              <w:t xml:space="preserve"> CARA referrals for infants with prenatal exposure to </w:t>
            </w:r>
            <w:r w:rsidR="00587597" w:rsidRPr="00E761DD">
              <w:rPr>
                <w:rFonts w:cstheme="minorHAnsi"/>
                <w:color w:val="7030A0"/>
                <w:sz w:val="20"/>
                <w:szCs w:val="20"/>
              </w:rPr>
              <w:t xml:space="preserve">legal </w:t>
            </w:r>
            <w:r w:rsidR="00966226" w:rsidRPr="00E761DD">
              <w:rPr>
                <w:rFonts w:cstheme="minorHAnsi"/>
                <w:color w:val="7030A0"/>
                <w:sz w:val="20"/>
                <w:szCs w:val="20"/>
              </w:rPr>
              <w:t xml:space="preserve">drugs. </w:t>
            </w:r>
            <w:r w:rsidR="009B71CF" w:rsidRPr="00E761DD">
              <w:rPr>
                <w:rFonts w:cstheme="minorHAnsi"/>
                <w:color w:val="7030A0"/>
                <w:sz w:val="20"/>
                <w:szCs w:val="20"/>
              </w:rPr>
              <w:t xml:space="preserve">Home visiting referrals are listed as a possibility on the CFS-101: Plan of Safe Care document that is required to be completed with the family and healthcare providers for all CARA referrals. However, because these referrals are not considered maltreatment, participation in such services is optional for these families. </w:t>
            </w:r>
            <w:r w:rsidR="00587597" w:rsidRPr="00E761DD">
              <w:rPr>
                <w:rFonts w:cstheme="minorHAnsi"/>
                <w:color w:val="7030A0"/>
                <w:sz w:val="20"/>
                <w:szCs w:val="20"/>
              </w:rPr>
              <w:t xml:space="preserve">More to the point, the specific referral services that may be completed as part of the CARA referrals are not specifically documented in CHRIS unless a Supportive Services case is open for the family upon their request. </w:t>
            </w:r>
            <w:r w:rsidR="009B71CF" w:rsidRPr="00E761DD">
              <w:rPr>
                <w:rFonts w:cstheme="minorHAnsi"/>
                <w:color w:val="7030A0"/>
                <w:sz w:val="20"/>
                <w:szCs w:val="20"/>
              </w:rPr>
              <w:t>Messaging around home visiting has also continued to staff via Virtual Supervisor Meetings and the DCFS Director’s weekly Zoom meetings. Realignment of existing staff duties to focus on coaching around the development of the Plans of Safe Care may be needed as implementation supports to ensure the successful implementation of this activity.</w:t>
            </w:r>
          </w:p>
        </w:tc>
      </w:tr>
      <w:tr w:rsidR="00DE5DCA" w:rsidRPr="00E761DD" w14:paraId="59EECE59" w14:textId="77777777" w:rsidTr="007F48F2">
        <w:tc>
          <w:tcPr>
            <w:tcW w:w="2494" w:type="dxa"/>
          </w:tcPr>
          <w:p w14:paraId="56751AD7" w14:textId="77777777" w:rsidR="00DE5DCA" w:rsidRPr="00E761DD" w:rsidRDefault="00DE5DCA" w:rsidP="00DE5DCA">
            <w:pPr>
              <w:rPr>
                <w:rFonts w:cstheme="minorHAnsi"/>
                <w:sz w:val="20"/>
                <w:szCs w:val="20"/>
              </w:rPr>
            </w:pPr>
            <w:bookmarkStart w:id="151" w:name="_Hlk73015519"/>
            <w:r w:rsidRPr="00E761DD">
              <w:rPr>
                <w:rFonts w:cstheme="minorHAnsi"/>
                <w:sz w:val="20"/>
                <w:szCs w:val="20"/>
              </w:rPr>
              <w:t>B2: Develop MOU with AHVN that would allow AHVN and DCFS to develop tracking and information sharing protocols to better assess short and long-term outcomes of substance exposed infants who are referred to and participate in home visiting programs</w:t>
            </w:r>
          </w:p>
        </w:tc>
        <w:tc>
          <w:tcPr>
            <w:tcW w:w="1483" w:type="dxa"/>
          </w:tcPr>
          <w:p w14:paraId="6593807F" w14:textId="77777777" w:rsidR="00DE5DCA" w:rsidRPr="00E761DD" w:rsidRDefault="00DE5DCA" w:rsidP="00DE5DCA">
            <w:pPr>
              <w:rPr>
                <w:rFonts w:cstheme="minorHAnsi"/>
              </w:rPr>
            </w:pPr>
            <w:r w:rsidRPr="00E761DD">
              <w:rPr>
                <w:rFonts w:cstheme="minorHAnsi"/>
                <w:sz w:val="20"/>
                <w:szCs w:val="20"/>
              </w:rPr>
              <w:t xml:space="preserve">Assistant Directors of Prevention and Reunification and Infrastructure and Specialized Programs, Assistant Director of Infrastructure and Specialized Programs </w:t>
            </w:r>
          </w:p>
        </w:tc>
        <w:tc>
          <w:tcPr>
            <w:tcW w:w="1327" w:type="dxa"/>
          </w:tcPr>
          <w:p w14:paraId="66B57288" w14:textId="77777777" w:rsidR="00DE5DCA" w:rsidRPr="00E761DD" w:rsidRDefault="00DE5DCA" w:rsidP="00DE5DCA">
            <w:pPr>
              <w:rPr>
                <w:rFonts w:cstheme="minorHAnsi"/>
                <w:sz w:val="20"/>
                <w:szCs w:val="20"/>
              </w:rPr>
            </w:pPr>
            <w:r w:rsidRPr="00E761DD">
              <w:rPr>
                <w:rFonts w:cstheme="minorHAnsi"/>
                <w:sz w:val="20"/>
                <w:szCs w:val="20"/>
              </w:rPr>
              <w:t>Summer 2020</w:t>
            </w:r>
          </w:p>
        </w:tc>
        <w:tc>
          <w:tcPr>
            <w:tcW w:w="2780" w:type="dxa"/>
          </w:tcPr>
          <w:p w14:paraId="59F7C8E9" w14:textId="77777777" w:rsidR="00DE5DCA" w:rsidRPr="00E761DD" w:rsidRDefault="00DE5DCA" w:rsidP="00DE5DCA">
            <w:pPr>
              <w:rPr>
                <w:rFonts w:cstheme="minorHAnsi"/>
                <w:sz w:val="20"/>
                <w:szCs w:val="20"/>
              </w:rPr>
            </w:pPr>
            <w:r w:rsidRPr="00E761DD">
              <w:rPr>
                <w:rFonts w:cstheme="minorHAnsi"/>
                <w:sz w:val="20"/>
                <w:szCs w:val="20"/>
              </w:rPr>
              <w:t>MOU</w:t>
            </w:r>
          </w:p>
        </w:tc>
        <w:tc>
          <w:tcPr>
            <w:tcW w:w="2494" w:type="dxa"/>
          </w:tcPr>
          <w:p w14:paraId="11E37601" w14:textId="77777777" w:rsidR="00DE5DCA" w:rsidRPr="00E761DD" w:rsidRDefault="00DE5DCA" w:rsidP="00DE5DCA">
            <w:pPr>
              <w:rPr>
                <w:rFonts w:cstheme="minorHAnsi"/>
                <w:sz w:val="20"/>
                <w:szCs w:val="20"/>
              </w:rPr>
            </w:pPr>
            <w:r w:rsidRPr="00E761DD">
              <w:rPr>
                <w:rFonts w:cstheme="minorHAnsi"/>
                <w:sz w:val="20"/>
                <w:szCs w:val="20"/>
              </w:rPr>
              <w:t>TBD</w:t>
            </w:r>
          </w:p>
        </w:tc>
        <w:tc>
          <w:tcPr>
            <w:tcW w:w="2827" w:type="dxa"/>
          </w:tcPr>
          <w:p w14:paraId="769DABE5" w14:textId="58C5833C" w:rsidR="00DE5DCA" w:rsidRPr="00E761DD" w:rsidRDefault="00EC4D3C" w:rsidP="00DE5DCA">
            <w:pPr>
              <w:rPr>
                <w:rFonts w:cstheme="minorHAnsi"/>
                <w:sz w:val="20"/>
                <w:szCs w:val="20"/>
              </w:rPr>
            </w:pPr>
            <w:r w:rsidRPr="00E761DD">
              <w:rPr>
                <w:rFonts w:cstheme="minorHAnsi"/>
                <w:sz w:val="20"/>
                <w:szCs w:val="20"/>
              </w:rPr>
              <w:t xml:space="preserve">APSR 2021: </w:t>
            </w:r>
            <w:r w:rsidR="0015198D" w:rsidRPr="00E761DD">
              <w:rPr>
                <w:rFonts w:cstheme="minorHAnsi"/>
                <w:sz w:val="20"/>
                <w:szCs w:val="20"/>
              </w:rPr>
              <w:t>N/A – Proposed completion timeframe beyond 2020 APSR report date</w:t>
            </w:r>
          </w:p>
          <w:p w14:paraId="52723ADD" w14:textId="77777777" w:rsidR="0000286F" w:rsidRPr="00E761DD" w:rsidRDefault="0000286F" w:rsidP="00DE5DCA">
            <w:pPr>
              <w:rPr>
                <w:rFonts w:cstheme="minorHAnsi"/>
                <w:sz w:val="20"/>
                <w:szCs w:val="20"/>
              </w:rPr>
            </w:pPr>
          </w:p>
          <w:p w14:paraId="5E32B24B" w14:textId="734FAB79" w:rsidR="00FD0A5B" w:rsidRPr="00E761DD" w:rsidRDefault="00EC4D3C" w:rsidP="00DE5DCA">
            <w:pPr>
              <w:rPr>
                <w:rFonts w:cstheme="minorHAnsi"/>
                <w:sz w:val="20"/>
                <w:szCs w:val="20"/>
              </w:rPr>
            </w:pPr>
            <w:r w:rsidRPr="00E761DD">
              <w:rPr>
                <w:rFonts w:cstheme="minorHAnsi"/>
                <w:color w:val="7030A0"/>
                <w:sz w:val="20"/>
                <w:szCs w:val="20"/>
              </w:rPr>
              <w:t xml:space="preserve">APSR 2022: </w:t>
            </w:r>
            <w:r w:rsidR="00FD0A5B" w:rsidRPr="00E761DD">
              <w:rPr>
                <w:rFonts w:cstheme="minorHAnsi"/>
                <w:color w:val="7030A0"/>
                <w:sz w:val="20"/>
                <w:szCs w:val="20"/>
              </w:rPr>
              <w:t xml:space="preserve">Due to the COVID-19 pandemic and other agency initiatives such as the implementation of Safety Organized Practice, the Division’s Five Year IV-E Prevention Plan, and CFSR Round 4 PIP, the agency has not yet explored this MOU. </w:t>
            </w:r>
          </w:p>
        </w:tc>
      </w:tr>
      <w:tr w:rsidR="00DE5DCA" w:rsidRPr="00E761DD" w14:paraId="70284F78" w14:textId="77777777" w:rsidTr="007F48F2">
        <w:tc>
          <w:tcPr>
            <w:tcW w:w="2494" w:type="dxa"/>
          </w:tcPr>
          <w:p w14:paraId="396F03C6" w14:textId="77777777" w:rsidR="00DE5DCA" w:rsidRPr="00E761DD" w:rsidRDefault="00DE5DCA" w:rsidP="00DE5DCA">
            <w:pPr>
              <w:rPr>
                <w:rFonts w:cstheme="minorHAnsi"/>
                <w:sz w:val="20"/>
                <w:szCs w:val="20"/>
              </w:rPr>
            </w:pPr>
            <w:bookmarkStart w:id="152" w:name="_Hlk73015873"/>
            <w:bookmarkEnd w:id="151"/>
            <w:r w:rsidRPr="00E761DD">
              <w:rPr>
                <w:rFonts w:cstheme="minorHAnsi"/>
                <w:sz w:val="20"/>
                <w:szCs w:val="20"/>
              </w:rPr>
              <w:t xml:space="preserve">C1: Through Predict-Align-Prevent Geospatial Risk Analysis for Child Maltreatment in Little Rock, create maps of child maltreatment and environmental risk factors  </w:t>
            </w:r>
          </w:p>
        </w:tc>
        <w:tc>
          <w:tcPr>
            <w:tcW w:w="1483" w:type="dxa"/>
          </w:tcPr>
          <w:p w14:paraId="72F09BCB" w14:textId="77777777" w:rsidR="00DE5DCA" w:rsidRPr="00E761DD" w:rsidRDefault="00DE5DCA" w:rsidP="00DE5DCA">
            <w:pPr>
              <w:rPr>
                <w:rFonts w:cstheme="minorHAnsi"/>
                <w:sz w:val="20"/>
                <w:szCs w:val="20"/>
              </w:rPr>
            </w:pPr>
            <w:r w:rsidRPr="00E761DD">
              <w:rPr>
                <w:rFonts w:cstheme="minorHAnsi"/>
                <w:sz w:val="20"/>
                <w:szCs w:val="20"/>
              </w:rPr>
              <w:t>CBCAP Lead and Predict-Align-Prevent Director and staff</w:t>
            </w:r>
          </w:p>
        </w:tc>
        <w:tc>
          <w:tcPr>
            <w:tcW w:w="1327" w:type="dxa"/>
          </w:tcPr>
          <w:p w14:paraId="1395A4EC" w14:textId="77777777" w:rsidR="00DE5DCA" w:rsidRPr="00E761DD" w:rsidRDefault="00DE5DCA" w:rsidP="00DE5DCA">
            <w:pPr>
              <w:rPr>
                <w:rFonts w:cstheme="minorHAnsi"/>
                <w:sz w:val="20"/>
                <w:szCs w:val="20"/>
              </w:rPr>
            </w:pPr>
            <w:r w:rsidRPr="00E761DD">
              <w:rPr>
                <w:rFonts w:cstheme="minorHAnsi"/>
                <w:sz w:val="20"/>
                <w:szCs w:val="20"/>
              </w:rPr>
              <w:t>Ongoing</w:t>
            </w:r>
          </w:p>
        </w:tc>
        <w:tc>
          <w:tcPr>
            <w:tcW w:w="2780" w:type="dxa"/>
          </w:tcPr>
          <w:p w14:paraId="6EE4B40B" w14:textId="77777777" w:rsidR="00DE5DCA" w:rsidRPr="00E761DD" w:rsidRDefault="00DE5DCA" w:rsidP="00DE5DCA">
            <w:pPr>
              <w:rPr>
                <w:rFonts w:cstheme="minorHAnsi"/>
                <w:sz w:val="20"/>
                <w:szCs w:val="20"/>
              </w:rPr>
            </w:pPr>
            <w:r w:rsidRPr="00E761DD">
              <w:rPr>
                <w:rFonts w:cstheme="minorHAnsi"/>
                <w:sz w:val="20"/>
                <w:szCs w:val="20"/>
              </w:rPr>
              <w:t>Predict-Align-Prevent maps</w:t>
            </w:r>
          </w:p>
        </w:tc>
        <w:tc>
          <w:tcPr>
            <w:tcW w:w="2494" w:type="dxa"/>
          </w:tcPr>
          <w:p w14:paraId="56DC00AE" w14:textId="77777777" w:rsidR="00DE5DCA" w:rsidRPr="00E761DD" w:rsidRDefault="00DE5DCA" w:rsidP="00DE5DCA">
            <w:pPr>
              <w:rPr>
                <w:rFonts w:cstheme="minorHAnsi"/>
                <w:sz w:val="20"/>
                <w:szCs w:val="20"/>
              </w:rPr>
            </w:pPr>
            <w:r w:rsidRPr="00E761DD">
              <w:rPr>
                <w:rFonts w:cstheme="minorHAnsi"/>
                <w:sz w:val="20"/>
                <w:szCs w:val="20"/>
              </w:rPr>
              <w:t>For all five years, annual progress updates on use of data and enhanced services/programs in applicable communities/neighborhoods as determined by future Predict-Align-Prevent maps and potential surveys of neighborhood/community residents.</w:t>
            </w:r>
          </w:p>
        </w:tc>
        <w:tc>
          <w:tcPr>
            <w:tcW w:w="2827" w:type="dxa"/>
          </w:tcPr>
          <w:p w14:paraId="5113089F" w14:textId="1088DF40" w:rsidR="003F29B3" w:rsidRPr="00E761DD" w:rsidRDefault="00EC4D3C" w:rsidP="007F48F2">
            <w:pPr>
              <w:spacing w:line="269" w:lineRule="auto"/>
              <w:rPr>
                <w:color w:val="000000"/>
                <w:sz w:val="20"/>
                <w:szCs w:val="20"/>
              </w:rPr>
            </w:pPr>
            <w:r w:rsidRPr="00E761DD">
              <w:rPr>
                <w:color w:val="000000"/>
                <w:sz w:val="20"/>
                <w:szCs w:val="20"/>
              </w:rPr>
              <w:t xml:space="preserve">APSR 2021: </w:t>
            </w:r>
            <w:r w:rsidR="003F29B3" w:rsidRPr="00E761DD">
              <w:rPr>
                <w:color w:val="000000"/>
                <w:sz w:val="20"/>
                <w:szCs w:val="20"/>
              </w:rPr>
              <w:t xml:space="preserve">Over the past year, Predict Align Prevent and partners at the University of Arkansas at Fayetteville have worked to acquire the address level data from multiple sources and began mapping the data.  The acquisition of address level data was slow, </w:t>
            </w:r>
            <w:proofErr w:type="gramStart"/>
            <w:r w:rsidR="00BD0777" w:rsidRPr="00E761DD">
              <w:rPr>
                <w:color w:val="000000"/>
                <w:sz w:val="20"/>
                <w:szCs w:val="20"/>
              </w:rPr>
              <w:t>in order</w:t>
            </w:r>
            <w:r w:rsidR="003F29B3" w:rsidRPr="00E761DD">
              <w:rPr>
                <w:color w:val="000000"/>
                <w:sz w:val="20"/>
                <w:szCs w:val="20"/>
              </w:rPr>
              <w:t xml:space="preserve"> to</w:t>
            </w:r>
            <w:proofErr w:type="gramEnd"/>
            <w:r w:rsidR="003F29B3" w:rsidRPr="00E761DD">
              <w:rPr>
                <w:color w:val="000000"/>
                <w:sz w:val="20"/>
                <w:szCs w:val="20"/>
              </w:rPr>
              <w:t xml:space="preserve"> assure partners that the data will be protected. Once the address level data was plotted, a grid was laid over the map that breaks the city in to 1000 by 1000 square foot cells.  Then each cell was assigned a risk score based on the number of adverse events that were present.  This process de-identified the data and began to give a clear picture of the specific areas of the city where the most abuse occurs.  </w:t>
            </w:r>
            <w:r w:rsidR="00BD0777" w:rsidRPr="00E761DD">
              <w:rPr>
                <w:color w:val="000000"/>
                <w:sz w:val="20"/>
                <w:szCs w:val="20"/>
              </w:rPr>
              <w:t>The team is</w:t>
            </w:r>
            <w:r w:rsidR="003F29B3" w:rsidRPr="00E761DD">
              <w:rPr>
                <w:color w:val="000000"/>
                <w:sz w:val="20"/>
                <w:szCs w:val="20"/>
              </w:rPr>
              <w:t xml:space="preserve"> now ready to drill down into the data of those high maltreatment areas and see what else is happening in that location. </w:t>
            </w:r>
          </w:p>
          <w:p w14:paraId="623EADCD" w14:textId="77777777" w:rsidR="003F29B3" w:rsidRPr="00E761DD" w:rsidRDefault="003F29B3" w:rsidP="007F48F2">
            <w:pPr>
              <w:spacing w:line="269" w:lineRule="auto"/>
              <w:rPr>
                <w:color w:val="000000"/>
                <w:sz w:val="20"/>
                <w:szCs w:val="20"/>
              </w:rPr>
            </w:pPr>
          </w:p>
          <w:p w14:paraId="7FD8B0E6" w14:textId="77777777" w:rsidR="00DE5DCA" w:rsidRPr="00E761DD" w:rsidRDefault="003F29B3" w:rsidP="00DE0F9C">
            <w:pPr>
              <w:spacing w:line="269" w:lineRule="auto"/>
              <w:rPr>
                <w:color w:val="000000"/>
                <w:sz w:val="20"/>
                <w:szCs w:val="20"/>
              </w:rPr>
            </w:pPr>
            <w:r w:rsidRPr="00E761DD">
              <w:rPr>
                <w:color w:val="000000"/>
                <w:sz w:val="20"/>
                <w:szCs w:val="20"/>
              </w:rPr>
              <w:t>The final report from PAP was expected in April of 2020, but it has been delayed due to complications of the COVID19 pandemic. The tentative release date is now August 2020.</w:t>
            </w:r>
          </w:p>
          <w:p w14:paraId="3385F652" w14:textId="77777777" w:rsidR="00D43E3A" w:rsidRPr="00E761DD" w:rsidRDefault="00D43E3A" w:rsidP="00DE0F9C">
            <w:pPr>
              <w:spacing w:line="269" w:lineRule="auto"/>
              <w:rPr>
                <w:color w:val="000000"/>
                <w:sz w:val="20"/>
                <w:szCs w:val="20"/>
              </w:rPr>
            </w:pPr>
          </w:p>
          <w:p w14:paraId="199E7CD9" w14:textId="3555316B" w:rsidR="00D43E3A" w:rsidRPr="00E761DD" w:rsidRDefault="00EC4D3C" w:rsidP="00DE0F9C">
            <w:pPr>
              <w:spacing w:line="269" w:lineRule="auto"/>
              <w:rPr>
                <w:rFonts w:cstheme="minorHAnsi"/>
                <w:color w:val="7030A0"/>
                <w:sz w:val="20"/>
                <w:szCs w:val="20"/>
              </w:rPr>
            </w:pPr>
            <w:r w:rsidRPr="00E761DD">
              <w:rPr>
                <w:color w:val="7030A0"/>
                <w:sz w:val="20"/>
                <w:szCs w:val="20"/>
              </w:rPr>
              <w:t xml:space="preserve">APSR 2022: </w:t>
            </w:r>
            <w:r w:rsidR="00131AAA" w:rsidRPr="00E761DD">
              <w:rPr>
                <w:color w:val="7030A0"/>
                <w:sz w:val="20"/>
                <w:szCs w:val="20"/>
              </w:rPr>
              <w:t>The final Predict-Align-Prevent report was completed and approved in September 2020. The report identified areas of potential risk for child maltreatment in the city of Little Rock. This allows us to implement targeted intervention strategies in those areas of greatest risk per the report.</w:t>
            </w:r>
          </w:p>
        </w:tc>
      </w:tr>
      <w:bookmarkEnd w:id="152"/>
      <w:tr w:rsidR="00DE5DCA" w:rsidRPr="00E761DD" w14:paraId="41581156" w14:textId="77777777" w:rsidTr="007F48F2">
        <w:tc>
          <w:tcPr>
            <w:tcW w:w="2494" w:type="dxa"/>
          </w:tcPr>
          <w:p w14:paraId="557DA91A" w14:textId="77777777" w:rsidR="00DE5DCA" w:rsidRPr="00E761DD" w:rsidRDefault="00DE5DCA" w:rsidP="00DE5DCA">
            <w:pPr>
              <w:rPr>
                <w:rFonts w:cstheme="minorHAnsi"/>
              </w:rPr>
            </w:pPr>
            <w:r w:rsidRPr="00E761DD">
              <w:rPr>
                <w:rFonts w:cstheme="minorHAnsi"/>
                <w:sz w:val="20"/>
                <w:szCs w:val="20"/>
              </w:rPr>
              <w:t>C2:</w:t>
            </w:r>
            <w:r w:rsidRPr="00E761DD">
              <w:rPr>
                <w:rFonts w:cstheme="minorHAnsi"/>
              </w:rPr>
              <w:t xml:space="preserve"> </w:t>
            </w:r>
            <w:r w:rsidRPr="00E761DD">
              <w:rPr>
                <w:rFonts w:cstheme="minorHAnsi"/>
                <w:sz w:val="20"/>
                <w:szCs w:val="20"/>
              </w:rPr>
              <w:t xml:space="preserve">Convene </w:t>
            </w:r>
            <w:bookmarkStart w:id="153" w:name="_Hlk44077199"/>
            <w:r w:rsidRPr="00E761DD">
              <w:rPr>
                <w:rFonts w:cstheme="minorHAnsi"/>
                <w:sz w:val="20"/>
                <w:szCs w:val="20"/>
              </w:rPr>
              <w:t>advisory group to review results of risk analysis and develop recommendations to address concerns identified in data analysis</w:t>
            </w:r>
            <w:bookmarkEnd w:id="153"/>
          </w:p>
        </w:tc>
        <w:tc>
          <w:tcPr>
            <w:tcW w:w="1483" w:type="dxa"/>
          </w:tcPr>
          <w:p w14:paraId="50CD23AF" w14:textId="77777777" w:rsidR="00DE5DCA" w:rsidRPr="00E761DD" w:rsidRDefault="00DE5DCA" w:rsidP="00DE5DCA">
            <w:pPr>
              <w:rPr>
                <w:rFonts w:cstheme="minorHAnsi"/>
              </w:rPr>
            </w:pPr>
            <w:r w:rsidRPr="00E761DD">
              <w:rPr>
                <w:rFonts w:cstheme="minorHAnsi"/>
                <w:sz w:val="20"/>
                <w:szCs w:val="20"/>
              </w:rPr>
              <w:t>CBCAP Lead and Predict-Align-Prevent Director and staff</w:t>
            </w:r>
          </w:p>
        </w:tc>
        <w:tc>
          <w:tcPr>
            <w:tcW w:w="1327" w:type="dxa"/>
          </w:tcPr>
          <w:p w14:paraId="68DED739" w14:textId="77777777" w:rsidR="00DE5DCA" w:rsidRPr="00E761DD" w:rsidRDefault="00DE5DCA" w:rsidP="00DE5DCA">
            <w:pPr>
              <w:spacing w:after="160" w:line="259" w:lineRule="auto"/>
              <w:jc w:val="both"/>
              <w:rPr>
                <w:rFonts w:cstheme="minorHAnsi"/>
                <w:sz w:val="20"/>
                <w:szCs w:val="20"/>
              </w:rPr>
            </w:pPr>
            <w:r w:rsidRPr="00E761DD">
              <w:rPr>
                <w:rFonts w:cstheme="minorHAnsi"/>
                <w:sz w:val="20"/>
                <w:szCs w:val="20"/>
              </w:rPr>
              <w:t>Fall 2020</w:t>
            </w:r>
          </w:p>
        </w:tc>
        <w:tc>
          <w:tcPr>
            <w:tcW w:w="2780" w:type="dxa"/>
          </w:tcPr>
          <w:p w14:paraId="47F3A011" w14:textId="77777777" w:rsidR="00DE5DCA" w:rsidRPr="00E761DD" w:rsidRDefault="00DE5DCA" w:rsidP="00DE5DCA">
            <w:pPr>
              <w:rPr>
                <w:rFonts w:cstheme="minorHAnsi"/>
                <w:sz w:val="20"/>
                <w:szCs w:val="20"/>
              </w:rPr>
            </w:pPr>
            <w:r w:rsidRPr="00E761DD">
              <w:rPr>
                <w:rFonts w:cstheme="minorHAnsi"/>
                <w:sz w:val="20"/>
                <w:szCs w:val="20"/>
              </w:rPr>
              <w:t>Advisory group recommendations</w:t>
            </w:r>
          </w:p>
        </w:tc>
        <w:tc>
          <w:tcPr>
            <w:tcW w:w="2494" w:type="dxa"/>
          </w:tcPr>
          <w:p w14:paraId="68507767" w14:textId="77777777" w:rsidR="00DE5DCA" w:rsidRPr="00E761DD" w:rsidRDefault="00DE5DCA" w:rsidP="00DE5DCA">
            <w:pPr>
              <w:rPr>
                <w:rFonts w:cstheme="minorHAnsi"/>
              </w:rPr>
            </w:pPr>
            <w:r w:rsidRPr="00E761DD">
              <w:rPr>
                <w:rFonts w:cstheme="minorHAnsi"/>
                <w:sz w:val="20"/>
                <w:szCs w:val="20"/>
              </w:rPr>
              <w:t>For all five years, annual progress updates on use of data and enhanced services/programs in applicable communities/neighborhoods as determined by future Predict-Align-Prevent maps and potential surveys of neighborhood/community residents.</w:t>
            </w:r>
          </w:p>
        </w:tc>
        <w:tc>
          <w:tcPr>
            <w:tcW w:w="2827" w:type="dxa"/>
          </w:tcPr>
          <w:p w14:paraId="12D2B2D9" w14:textId="5C677093" w:rsidR="00DE5DCA" w:rsidRPr="00E761DD" w:rsidRDefault="00587597" w:rsidP="00DE0F9C">
            <w:pPr>
              <w:spacing w:line="269" w:lineRule="auto"/>
              <w:rPr>
                <w:iCs/>
                <w:lang w:bidi="en-US"/>
              </w:rPr>
            </w:pPr>
            <w:r w:rsidRPr="00E761DD">
              <w:rPr>
                <w:sz w:val="20"/>
                <w:szCs w:val="20"/>
              </w:rPr>
              <w:t xml:space="preserve">APSR 2021: </w:t>
            </w:r>
            <w:r w:rsidR="00BD0777" w:rsidRPr="00E761DD">
              <w:rPr>
                <w:sz w:val="20"/>
                <w:szCs w:val="20"/>
              </w:rPr>
              <w:t xml:space="preserve">In the upcoming year, </w:t>
            </w:r>
            <w:r w:rsidR="00BD0777" w:rsidRPr="00E761DD">
              <w:rPr>
                <w:iCs/>
                <w:sz w:val="20"/>
                <w:szCs w:val="20"/>
                <w:lang w:bidi="en-US"/>
              </w:rPr>
              <w:t>DCFS with the support of CAPTA funding will bring together representatives from state and community-level service providers as well as parents/families from across the state to create the Strengthening Families Advisory Board (SFAB).  The primary purpose of establishing the SFAB is to assist DCFS in developing a child abuse prevention plan for Arkansas and to advise the Children’s Trust Fund in   implementing the plan.  The SFAB will begin by reviewing state level data relevant to child maltreatment, to include data gathered through the Predict-Align-Prevent project, to gain a better understanding of the issues facing our state.  The SFAB will also assist DCFS in conducting an environmental scan to determine what services are already available for families in our state and what types of programs or</w:t>
            </w:r>
            <w:r w:rsidR="00BD0777" w:rsidRPr="00E761DD">
              <w:rPr>
                <w:iCs/>
                <w:lang w:bidi="en-US"/>
              </w:rPr>
              <w:t xml:space="preserve"> </w:t>
            </w:r>
            <w:r w:rsidR="00BD0777" w:rsidRPr="00E761DD">
              <w:rPr>
                <w:iCs/>
                <w:sz w:val="20"/>
                <w:szCs w:val="20"/>
                <w:lang w:bidi="en-US"/>
              </w:rPr>
              <w:t>services are missing.  Finally, the SFAB will make recommendation about evidenced-based strategies that are needed to address identified issues and gaps in services.  This Advisory Board will support collective learning and</w:t>
            </w:r>
            <w:r w:rsidR="00BD0777" w:rsidRPr="00E761DD">
              <w:rPr>
                <w:iCs/>
                <w:lang w:bidi="en-US"/>
              </w:rPr>
              <w:t xml:space="preserve"> </w:t>
            </w:r>
            <w:r w:rsidR="00BD0777" w:rsidRPr="00E761DD">
              <w:rPr>
                <w:iCs/>
                <w:sz w:val="20"/>
                <w:szCs w:val="20"/>
                <w:lang w:bidi="en-US"/>
              </w:rPr>
              <w:t>shared resources, inform data collection, and offer solutions to address the prevention of child maltreatment.</w:t>
            </w:r>
            <w:r w:rsidR="00BD0777" w:rsidRPr="00E761DD">
              <w:rPr>
                <w:iCs/>
                <w:lang w:bidi="en-US"/>
              </w:rPr>
              <w:t xml:space="preserve">  </w:t>
            </w:r>
          </w:p>
          <w:p w14:paraId="37CD1E68" w14:textId="77777777" w:rsidR="00A13FEB" w:rsidRPr="00E761DD" w:rsidRDefault="00A13FEB" w:rsidP="00DE0F9C">
            <w:pPr>
              <w:spacing w:line="269" w:lineRule="auto"/>
            </w:pPr>
          </w:p>
          <w:p w14:paraId="72019257" w14:textId="3075F5CC" w:rsidR="00A13FEB" w:rsidRPr="00E761DD" w:rsidRDefault="00587597" w:rsidP="00DE0F9C">
            <w:pPr>
              <w:spacing w:line="269" w:lineRule="auto"/>
              <w:rPr>
                <w:rFonts w:cstheme="minorHAnsi"/>
                <w:color w:val="7030A0"/>
                <w:sz w:val="20"/>
                <w:szCs w:val="20"/>
              </w:rPr>
            </w:pPr>
            <w:r w:rsidRPr="00E761DD">
              <w:rPr>
                <w:color w:val="7030A0"/>
                <w:sz w:val="20"/>
                <w:szCs w:val="20"/>
              </w:rPr>
              <w:t xml:space="preserve">APSR 2022: </w:t>
            </w:r>
            <w:r w:rsidR="00A13FEB" w:rsidRPr="00E761DD">
              <w:rPr>
                <w:color w:val="7030A0"/>
                <w:sz w:val="20"/>
                <w:szCs w:val="20"/>
              </w:rPr>
              <w:t xml:space="preserve">A decision was made to hold off on convening the advisory group due to the COVID-19 Pandemic as it was thought the group would work best with in-person meetings. </w:t>
            </w:r>
          </w:p>
        </w:tc>
      </w:tr>
      <w:tr w:rsidR="00DE5DCA" w:rsidRPr="00E761DD" w14:paraId="3F6C58A8" w14:textId="77777777" w:rsidTr="007F48F2">
        <w:tc>
          <w:tcPr>
            <w:tcW w:w="2494" w:type="dxa"/>
            <w:tcBorders>
              <w:bottom w:val="single" w:sz="4" w:space="0" w:color="auto"/>
            </w:tcBorders>
          </w:tcPr>
          <w:p w14:paraId="6A9DE249" w14:textId="77777777" w:rsidR="00DE5DCA" w:rsidRPr="00E761DD" w:rsidRDefault="00DE5DCA" w:rsidP="00DE5DCA">
            <w:pPr>
              <w:rPr>
                <w:rFonts w:cstheme="minorHAnsi"/>
                <w:sz w:val="20"/>
                <w:szCs w:val="20"/>
              </w:rPr>
            </w:pPr>
            <w:r w:rsidRPr="00E761DD">
              <w:rPr>
                <w:rFonts w:cstheme="minorHAnsi"/>
                <w:sz w:val="20"/>
                <w:szCs w:val="20"/>
              </w:rPr>
              <w:t>C3: Work with stakeholders in local communities/neighborhoods to implement recommendations to address identified needs/risks</w:t>
            </w:r>
          </w:p>
        </w:tc>
        <w:tc>
          <w:tcPr>
            <w:tcW w:w="1483" w:type="dxa"/>
            <w:tcBorders>
              <w:bottom w:val="single" w:sz="4" w:space="0" w:color="auto"/>
            </w:tcBorders>
          </w:tcPr>
          <w:p w14:paraId="45FF06C0" w14:textId="77777777" w:rsidR="00DE5DCA" w:rsidRPr="00E761DD" w:rsidRDefault="00DE5DCA" w:rsidP="00DE5DCA">
            <w:pPr>
              <w:rPr>
                <w:rFonts w:cstheme="minorHAnsi"/>
              </w:rPr>
            </w:pPr>
            <w:r w:rsidRPr="00E761DD">
              <w:rPr>
                <w:rFonts w:cstheme="minorHAnsi"/>
                <w:sz w:val="20"/>
                <w:szCs w:val="20"/>
              </w:rPr>
              <w:t>CBCAP Lead and Predict-Align-Prevent Director</w:t>
            </w:r>
          </w:p>
        </w:tc>
        <w:tc>
          <w:tcPr>
            <w:tcW w:w="1327" w:type="dxa"/>
            <w:tcBorders>
              <w:bottom w:val="single" w:sz="4" w:space="0" w:color="auto"/>
            </w:tcBorders>
          </w:tcPr>
          <w:p w14:paraId="63B2D3BB" w14:textId="77777777" w:rsidR="00DE5DCA" w:rsidRPr="00E761DD" w:rsidRDefault="00DE5DCA" w:rsidP="00DE5DCA">
            <w:pPr>
              <w:rPr>
                <w:rFonts w:cstheme="minorHAnsi"/>
                <w:sz w:val="20"/>
                <w:szCs w:val="20"/>
              </w:rPr>
            </w:pPr>
            <w:r w:rsidRPr="00E761DD">
              <w:rPr>
                <w:rFonts w:cstheme="minorHAnsi"/>
                <w:sz w:val="20"/>
                <w:szCs w:val="20"/>
              </w:rPr>
              <w:t>Summer 2024</w:t>
            </w:r>
          </w:p>
        </w:tc>
        <w:tc>
          <w:tcPr>
            <w:tcW w:w="2780" w:type="dxa"/>
            <w:tcBorders>
              <w:bottom w:val="single" w:sz="4" w:space="0" w:color="auto"/>
            </w:tcBorders>
          </w:tcPr>
          <w:p w14:paraId="5E71A0EC" w14:textId="77777777" w:rsidR="00DE5DCA" w:rsidRPr="00E761DD" w:rsidRDefault="00DE5DCA" w:rsidP="00410C75">
            <w:pPr>
              <w:pStyle w:val="ListParagraph"/>
              <w:numPr>
                <w:ilvl w:val="0"/>
                <w:numId w:val="79"/>
              </w:numPr>
              <w:spacing w:before="120" w:after="120" w:line="288" w:lineRule="auto"/>
              <w:ind w:left="400"/>
              <w:contextualSpacing/>
              <w:rPr>
                <w:rFonts w:cstheme="minorHAnsi"/>
                <w:sz w:val="20"/>
                <w:szCs w:val="20"/>
              </w:rPr>
            </w:pPr>
            <w:r w:rsidRPr="00E761DD">
              <w:rPr>
                <w:rFonts w:cstheme="minorHAnsi"/>
                <w:sz w:val="20"/>
                <w:szCs w:val="20"/>
              </w:rPr>
              <w:t>Increased community involvement and collaboration</w:t>
            </w:r>
          </w:p>
          <w:p w14:paraId="48375E77" w14:textId="77777777" w:rsidR="00DE5DCA" w:rsidRPr="00E761DD" w:rsidRDefault="00DE5DCA" w:rsidP="00410C75">
            <w:pPr>
              <w:pStyle w:val="ListParagraph"/>
              <w:numPr>
                <w:ilvl w:val="0"/>
                <w:numId w:val="79"/>
              </w:numPr>
              <w:spacing w:before="120" w:after="120" w:line="288" w:lineRule="auto"/>
              <w:ind w:left="400"/>
              <w:contextualSpacing/>
              <w:rPr>
                <w:rFonts w:cstheme="minorHAnsi"/>
                <w:sz w:val="20"/>
                <w:szCs w:val="20"/>
              </w:rPr>
            </w:pPr>
            <w:r w:rsidRPr="00E761DD">
              <w:rPr>
                <w:rFonts w:cstheme="minorHAnsi"/>
                <w:sz w:val="20"/>
                <w:szCs w:val="20"/>
              </w:rPr>
              <w:t>Decreased child maltreatment</w:t>
            </w:r>
          </w:p>
          <w:p w14:paraId="0F2FE82E" w14:textId="77777777" w:rsidR="00DE5DCA" w:rsidRPr="00E761DD" w:rsidRDefault="00DE5DCA" w:rsidP="00410C75">
            <w:pPr>
              <w:pStyle w:val="ListParagraph"/>
              <w:numPr>
                <w:ilvl w:val="0"/>
                <w:numId w:val="79"/>
              </w:numPr>
              <w:spacing w:before="120" w:after="120" w:line="288" w:lineRule="auto"/>
              <w:ind w:left="400"/>
              <w:contextualSpacing/>
              <w:rPr>
                <w:rFonts w:cstheme="minorHAnsi"/>
              </w:rPr>
            </w:pPr>
            <w:r w:rsidRPr="00E761DD">
              <w:rPr>
                <w:rFonts w:cstheme="minorHAnsi"/>
                <w:sz w:val="20"/>
                <w:szCs w:val="20"/>
              </w:rPr>
              <w:t>Increased community protective factors</w:t>
            </w:r>
          </w:p>
        </w:tc>
        <w:tc>
          <w:tcPr>
            <w:tcW w:w="2494" w:type="dxa"/>
            <w:tcBorders>
              <w:bottom w:val="single" w:sz="4" w:space="0" w:color="auto"/>
            </w:tcBorders>
          </w:tcPr>
          <w:p w14:paraId="3BEAE43C" w14:textId="77777777" w:rsidR="00DE5DCA" w:rsidRPr="00E761DD" w:rsidRDefault="00DE5DCA" w:rsidP="00DE5DCA">
            <w:pPr>
              <w:rPr>
                <w:rFonts w:cstheme="minorHAnsi"/>
                <w:sz w:val="20"/>
                <w:szCs w:val="20"/>
              </w:rPr>
            </w:pPr>
            <w:r w:rsidRPr="00E761DD">
              <w:rPr>
                <w:rFonts w:cstheme="minorHAnsi"/>
                <w:sz w:val="20"/>
                <w:szCs w:val="20"/>
              </w:rPr>
              <w:t>For all five years, annual progress updates on use of data and enhanced services/programs in applicable communities/neighborhoods as determined by future Predict-Align-Prevent maps and potential surveys of neighborhood/community residents.</w:t>
            </w:r>
          </w:p>
        </w:tc>
        <w:tc>
          <w:tcPr>
            <w:tcW w:w="2827" w:type="dxa"/>
            <w:tcBorders>
              <w:bottom w:val="single" w:sz="4" w:space="0" w:color="auto"/>
            </w:tcBorders>
          </w:tcPr>
          <w:p w14:paraId="6B3D511D" w14:textId="27AA14A0" w:rsidR="00DE5DCA" w:rsidRPr="00E761DD" w:rsidRDefault="00587597" w:rsidP="00DE5DCA">
            <w:pPr>
              <w:rPr>
                <w:rFonts w:cstheme="minorHAnsi"/>
                <w:sz w:val="20"/>
                <w:szCs w:val="20"/>
              </w:rPr>
            </w:pPr>
            <w:r w:rsidRPr="00E761DD">
              <w:rPr>
                <w:rFonts w:cstheme="minorHAnsi"/>
                <w:sz w:val="20"/>
                <w:szCs w:val="20"/>
              </w:rPr>
              <w:t xml:space="preserve">APSR 2021: </w:t>
            </w:r>
            <w:r w:rsidR="0015198D" w:rsidRPr="00E761DD">
              <w:rPr>
                <w:rFonts w:cstheme="minorHAnsi"/>
                <w:sz w:val="20"/>
                <w:szCs w:val="20"/>
              </w:rPr>
              <w:t>N/A – Proposed completion timeframe beyond 202</w:t>
            </w:r>
            <w:r w:rsidR="00FD0A5B" w:rsidRPr="00E761DD">
              <w:rPr>
                <w:rFonts w:cstheme="minorHAnsi"/>
                <w:sz w:val="20"/>
                <w:szCs w:val="20"/>
              </w:rPr>
              <w:t>1</w:t>
            </w:r>
            <w:r w:rsidR="0015198D" w:rsidRPr="00E761DD">
              <w:rPr>
                <w:rFonts w:cstheme="minorHAnsi"/>
                <w:sz w:val="20"/>
                <w:szCs w:val="20"/>
              </w:rPr>
              <w:t xml:space="preserve"> APSR report date</w:t>
            </w:r>
          </w:p>
          <w:p w14:paraId="67A915BC" w14:textId="77777777" w:rsidR="00FD0A5B" w:rsidRPr="00E761DD" w:rsidRDefault="00FD0A5B" w:rsidP="00DE5DCA">
            <w:pPr>
              <w:rPr>
                <w:rFonts w:cstheme="minorHAnsi"/>
                <w:sz w:val="20"/>
                <w:szCs w:val="20"/>
              </w:rPr>
            </w:pPr>
          </w:p>
          <w:p w14:paraId="3D429C20" w14:textId="526A434E" w:rsidR="00FD0A5B" w:rsidRPr="00E761DD" w:rsidRDefault="00587597" w:rsidP="00DE5DCA">
            <w:pPr>
              <w:rPr>
                <w:rFonts w:cstheme="minorHAnsi"/>
                <w:sz w:val="20"/>
                <w:szCs w:val="20"/>
              </w:rPr>
            </w:pPr>
            <w:r w:rsidRPr="00E761DD">
              <w:rPr>
                <w:rFonts w:cstheme="minorHAnsi"/>
                <w:color w:val="7030A0"/>
                <w:sz w:val="20"/>
                <w:szCs w:val="20"/>
              </w:rPr>
              <w:t xml:space="preserve">APSR 2022: </w:t>
            </w:r>
            <w:r w:rsidR="00FD0A5B" w:rsidRPr="00E761DD">
              <w:rPr>
                <w:rFonts w:cstheme="minorHAnsi"/>
                <w:color w:val="7030A0"/>
                <w:sz w:val="20"/>
                <w:szCs w:val="20"/>
              </w:rPr>
              <w:t>N/A – Proposed completion timeframe beyond 2022 APSR report date</w:t>
            </w:r>
          </w:p>
        </w:tc>
      </w:tr>
      <w:tr w:rsidR="0015198D" w:rsidRPr="00E761DD" w14:paraId="28A2DE64" w14:textId="77777777" w:rsidTr="0015198D">
        <w:tc>
          <w:tcPr>
            <w:tcW w:w="13405" w:type="dxa"/>
            <w:gridSpan w:val="6"/>
            <w:tcBorders>
              <w:bottom w:val="single" w:sz="4" w:space="0" w:color="auto"/>
            </w:tcBorders>
            <w:shd w:val="clear" w:color="auto" w:fill="E5DFEC" w:themeFill="accent4" w:themeFillTint="33"/>
          </w:tcPr>
          <w:p w14:paraId="3A92077D" w14:textId="77777777" w:rsidR="0015198D" w:rsidRPr="00E761DD" w:rsidRDefault="0015198D" w:rsidP="00DE5DCA">
            <w:pPr>
              <w:shd w:val="clear" w:color="auto" w:fill="E5DFEC" w:themeFill="accent4" w:themeFillTint="33"/>
              <w:spacing w:after="160" w:line="259" w:lineRule="auto"/>
              <w:rPr>
                <w:rFonts w:cstheme="minorHAnsi"/>
                <w:b/>
                <w:sz w:val="22"/>
              </w:rPr>
            </w:pPr>
            <w:r w:rsidRPr="00E761DD">
              <w:rPr>
                <w:rFonts w:cstheme="minorHAnsi"/>
                <w:b/>
                <w:sz w:val="22"/>
              </w:rPr>
              <w:t>Strategy 2: Increase support to pregnant and parenting teens in foster care as a primary prevention strategy for their children.</w:t>
            </w:r>
          </w:p>
          <w:p w14:paraId="0F3613D0" w14:textId="77777777" w:rsidR="0015198D" w:rsidRPr="00E761DD" w:rsidRDefault="0015198D" w:rsidP="00DE5DCA">
            <w:pPr>
              <w:shd w:val="clear" w:color="auto" w:fill="E5DFEC" w:themeFill="accent4" w:themeFillTint="33"/>
              <w:spacing w:after="160" w:line="259" w:lineRule="auto"/>
              <w:rPr>
                <w:rFonts w:cstheme="minorHAnsi"/>
                <w:b/>
                <w:sz w:val="22"/>
              </w:rPr>
            </w:pPr>
            <w:r w:rsidRPr="00E761DD">
              <w:rPr>
                <w:rFonts w:cstheme="minorHAnsi"/>
                <w:sz w:val="22"/>
                <w:u w:val="single"/>
              </w:rPr>
              <w:t>Rationale</w:t>
            </w:r>
            <w:r w:rsidRPr="00E761DD">
              <w:rPr>
                <w:rFonts w:cstheme="minorHAnsi"/>
                <w:sz w:val="22"/>
              </w:rPr>
              <w:t xml:space="preserve">: Feedback from staff, providers, and youth in care is that support for pregnant and parenting teens is lacking but much needed given the vulnerable populations in which both mother and baby fall. DCFS is also committed to implementing primary prevention strategies and activities aimed at the children of teenagers who are in foster care to prevent future maltreatment of those young children. On average, there are between 30-40 pregnant or parenting youth in the foster care system in Arkansas, so this is a reasonable initial goal for DCFS’ foray into primary prevention. Safety showers are a mechanism to provided needed safety information to expecting mothers but in a non-threatening and supportive environment. Research shows that home visiting programs, such as Healthy Families and Nurse Family Partnership showed favorable impacts on primary measures of child development, school readiness, and positive parenting practices. </w:t>
            </w:r>
            <w:r w:rsidRPr="00E761DD">
              <w:rPr>
                <w:rStyle w:val="FootnoteReference"/>
                <w:rFonts w:cstheme="minorHAnsi"/>
                <w:sz w:val="22"/>
              </w:rPr>
              <w:footnoteReference w:id="3"/>
            </w:r>
            <w:r w:rsidRPr="00E761DD">
              <w:rPr>
                <w:rFonts w:cstheme="minorHAnsi"/>
              </w:rPr>
              <w:t xml:space="preserve"> </w:t>
            </w:r>
          </w:p>
        </w:tc>
      </w:tr>
      <w:tr w:rsidR="00DE5DCA" w:rsidRPr="00E761DD" w14:paraId="5450EA1B" w14:textId="77777777" w:rsidTr="007F48F2">
        <w:tc>
          <w:tcPr>
            <w:tcW w:w="2494" w:type="dxa"/>
            <w:shd w:val="clear" w:color="auto" w:fill="FDE9D9" w:themeFill="accent6" w:themeFillTint="33"/>
          </w:tcPr>
          <w:p w14:paraId="0B3A7547" w14:textId="77777777" w:rsidR="00DE5DCA" w:rsidRPr="00E761DD" w:rsidRDefault="00DE5DCA" w:rsidP="00DE5DCA">
            <w:pPr>
              <w:spacing w:after="160" w:line="259" w:lineRule="auto"/>
              <w:jc w:val="center"/>
              <w:rPr>
                <w:rFonts w:cstheme="minorHAnsi"/>
                <w:b/>
                <w:sz w:val="20"/>
                <w:szCs w:val="20"/>
              </w:rPr>
            </w:pPr>
            <w:r w:rsidRPr="00E761DD">
              <w:rPr>
                <w:rFonts w:cstheme="minorHAnsi"/>
                <w:b/>
                <w:sz w:val="20"/>
                <w:szCs w:val="20"/>
              </w:rPr>
              <w:t>Activity</w:t>
            </w:r>
          </w:p>
        </w:tc>
        <w:tc>
          <w:tcPr>
            <w:tcW w:w="1483" w:type="dxa"/>
            <w:shd w:val="clear" w:color="auto" w:fill="FDE9D9" w:themeFill="accent6" w:themeFillTint="33"/>
          </w:tcPr>
          <w:p w14:paraId="5CB1DB31" w14:textId="77777777" w:rsidR="00DE5DCA" w:rsidRPr="00E761DD" w:rsidRDefault="00DE5DCA" w:rsidP="00DE5DCA">
            <w:pPr>
              <w:jc w:val="center"/>
              <w:rPr>
                <w:rFonts w:cstheme="minorHAnsi"/>
                <w:b/>
                <w:sz w:val="20"/>
                <w:szCs w:val="20"/>
              </w:rPr>
            </w:pPr>
            <w:r w:rsidRPr="00E761DD">
              <w:rPr>
                <w:rFonts w:cstheme="minorHAnsi"/>
                <w:b/>
                <w:sz w:val="20"/>
                <w:szCs w:val="20"/>
              </w:rPr>
              <w:t>Party Responsible</w:t>
            </w:r>
          </w:p>
        </w:tc>
        <w:tc>
          <w:tcPr>
            <w:tcW w:w="1327" w:type="dxa"/>
            <w:shd w:val="clear" w:color="auto" w:fill="FDE9D9" w:themeFill="accent6" w:themeFillTint="33"/>
          </w:tcPr>
          <w:p w14:paraId="2E32BBB2" w14:textId="77777777" w:rsidR="00DE5DCA" w:rsidRPr="00E761DD" w:rsidRDefault="00DE5DCA" w:rsidP="00DE5DCA">
            <w:pPr>
              <w:jc w:val="center"/>
              <w:rPr>
                <w:rFonts w:cstheme="minorHAnsi"/>
                <w:b/>
                <w:sz w:val="20"/>
                <w:szCs w:val="20"/>
              </w:rPr>
            </w:pPr>
            <w:r w:rsidRPr="00E761DD">
              <w:rPr>
                <w:rFonts w:cstheme="minorHAnsi"/>
                <w:b/>
                <w:sz w:val="20"/>
                <w:szCs w:val="20"/>
              </w:rPr>
              <w:t>Completion Timeframe</w:t>
            </w:r>
          </w:p>
        </w:tc>
        <w:tc>
          <w:tcPr>
            <w:tcW w:w="2780" w:type="dxa"/>
            <w:shd w:val="clear" w:color="auto" w:fill="FDE9D9" w:themeFill="accent6" w:themeFillTint="33"/>
          </w:tcPr>
          <w:p w14:paraId="6B576DC8" w14:textId="77777777" w:rsidR="00DE5DCA" w:rsidRPr="00E761DD" w:rsidRDefault="00DE5DCA" w:rsidP="00DE5DCA">
            <w:pPr>
              <w:jc w:val="center"/>
              <w:rPr>
                <w:rFonts w:cstheme="minorHAnsi"/>
                <w:b/>
                <w:sz w:val="20"/>
                <w:szCs w:val="20"/>
              </w:rPr>
            </w:pPr>
            <w:r w:rsidRPr="00E761DD">
              <w:rPr>
                <w:rFonts w:cstheme="minorHAnsi"/>
                <w:b/>
                <w:sz w:val="20"/>
                <w:szCs w:val="20"/>
              </w:rPr>
              <w:t>Expected Outcomes/Elements of Services Delivery</w:t>
            </w:r>
          </w:p>
        </w:tc>
        <w:tc>
          <w:tcPr>
            <w:tcW w:w="2494" w:type="dxa"/>
            <w:shd w:val="clear" w:color="auto" w:fill="FDE9D9" w:themeFill="accent6" w:themeFillTint="33"/>
          </w:tcPr>
          <w:p w14:paraId="141B94DC" w14:textId="77777777" w:rsidR="00DE5DCA" w:rsidRPr="00E761DD" w:rsidRDefault="00DE5DCA" w:rsidP="00DE5DCA">
            <w:pPr>
              <w:jc w:val="center"/>
              <w:rPr>
                <w:rFonts w:cstheme="minorHAnsi"/>
                <w:b/>
                <w:sz w:val="20"/>
                <w:szCs w:val="20"/>
              </w:rPr>
            </w:pPr>
            <w:r w:rsidRPr="00E761DD">
              <w:rPr>
                <w:rFonts w:cstheme="minorHAnsi"/>
                <w:b/>
                <w:sz w:val="20"/>
                <w:szCs w:val="20"/>
              </w:rPr>
              <w:t>Progress Measures</w:t>
            </w:r>
          </w:p>
        </w:tc>
        <w:tc>
          <w:tcPr>
            <w:tcW w:w="2827" w:type="dxa"/>
            <w:shd w:val="clear" w:color="auto" w:fill="FDE9D9" w:themeFill="accent6" w:themeFillTint="33"/>
          </w:tcPr>
          <w:p w14:paraId="012A7180" w14:textId="77777777" w:rsidR="00DE5DCA" w:rsidRPr="00E761DD" w:rsidRDefault="0034005A" w:rsidP="00DE5DCA">
            <w:pPr>
              <w:jc w:val="center"/>
              <w:rPr>
                <w:rFonts w:cstheme="minorHAnsi"/>
                <w:b/>
                <w:sz w:val="20"/>
                <w:szCs w:val="20"/>
              </w:rPr>
            </w:pPr>
            <w:r w:rsidRPr="00E761DD">
              <w:rPr>
                <w:rFonts w:cstheme="minorHAnsi"/>
                <w:b/>
                <w:sz w:val="20"/>
                <w:szCs w:val="20"/>
              </w:rPr>
              <w:t>APSR 2020 Update</w:t>
            </w:r>
          </w:p>
        </w:tc>
      </w:tr>
      <w:tr w:rsidR="00DE5DCA" w:rsidRPr="00E761DD" w14:paraId="7B1735D1" w14:textId="77777777" w:rsidTr="007F48F2">
        <w:tc>
          <w:tcPr>
            <w:tcW w:w="2494" w:type="dxa"/>
          </w:tcPr>
          <w:p w14:paraId="3F31E6E6" w14:textId="42E603CF" w:rsidR="00DE5DCA" w:rsidRPr="00E761DD" w:rsidRDefault="00DE5DCA" w:rsidP="00DE5DCA">
            <w:pPr>
              <w:rPr>
                <w:rFonts w:cstheme="minorHAnsi"/>
                <w:sz w:val="20"/>
                <w:szCs w:val="20"/>
              </w:rPr>
            </w:pPr>
            <w:bookmarkStart w:id="154" w:name="_Hlk46909392"/>
            <w:r w:rsidRPr="00E761DD">
              <w:rPr>
                <w:rFonts w:cstheme="minorHAnsi"/>
                <w:sz w:val="20"/>
                <w:szCs w:val="20"/>
              </w:rPr>
              <w:t xml:space="preserve">A1: Refer parenting teens who do not qualify for other home visiting programs to </w:t>
            </w:r>
            <w:r w:rsidR="00A33E97" w:rsidRPr="00E761DD">
              <w:rPr>
                <w:rFonts w:cstheme="minorHAnsi"/>
                <w:color w:val="7030A0"/>
                <w:sz w:val="20"/>
                <w:szCs w:val="20"/>
              </w:rPr>
              <w:t>Positive Parenting Program (Triple P)</w:t>
            </w:r>
            <w:r w:rsidRPr="00E761DD">
              <w:rPr>
                <w:rFonts w:cstheme="minorHAnsi"/>
                <w:sz w:val="20"/>
                <w:szCs w:val="20"/>
              </w:rPr>
              <w:t>(or in addition to home visiting, as applicable based on specific case)</w:t>
            </w:r>
            <w:r w:rsidR="00A33E97" w:rsidRPr="00E761DD">
              <w:rPr>
                <w:rFonts w:cstheme="minorHAnsi"/>
                <w:sz w:val="20"/>
                <w:szCs w:val="20"/>
              </w:rPr>
              <w:t xml:space="preserve"> DCFS ended Nurturing Families of Arkansas and had the provider switch to the Triple P Model on July 1, 2020.</w:t>
            </w:r>
          </w:p>
        </w:tc>
        <w:tc>
          <w:tcPr>
            <w:tcW w:w="1483" w:type="dxa"/>
          </w:tcPr>
          <w:p w14:paraId="7873E9BB" w14:textId="77777777" w:rsidR="00DE5DCA" w:rsidRPr="00E761DD" w:rsidRDefault="00DE5DCA" w:rsidP="00DE5DCA">
            <w:pPr>
              <w:rPr>
                <w:rFonts w:cstheme="minorHAnsi"/>
                <w:sz w:val="20"/>
                <w:szCs w:val="20"/>
              </w:rPr>
            </w:pPr>
            <w:r w:rsidRPr="00E761DD">
              <w:rPr>
                <w:rFonts w:cstheme="minorHAnsi"/>
                <w:sz w:val="20"/>
                <w:szCs w:val="20"/>
              </w:rPr>
              <w:t>Messaging from Assistant Directors of Prevention and Reunification and Infrastructure and Specialized Programs to staff about change in NFA PIs to accept referrals for this population; Family Service Worker (FSW) caseworkers and Transitional Youth Services (TYS) Coordinators for referrals</w:t>
            </w:r>
          </w:p>
        </w:tc>
        <w:tc>
          <w:tcPr>
            <w:tcW w:w="1327" w:type="dxa"/>
          </w:tcPr>
          <w:p w14:paraId="11DAA585" w14:textId="77777777" w:rsidR="00DE5DCA" w:rsidRPr="00E761DD" w:rsidRDefault="00DE5DCA" w:rsidP="00DE5DCA">
            <w:pPr>
              <w:rPr>
                <w:rFonts w:cstheme="minorHAnsi"/>
                <w:sz w:val="20"/>
                <w:szCs w:val="20"/>
              </w:rPr>
            </w:pPr>
            <w:r w:rsidRPr="00E761DD">
              <w:rPr>
                <w:rFonts w:cstheme="minorHAnsi"/>
                <w:sz w:val="20"/>
                <w:szCs w:val="20"/>
              </w:rPr>
              <w:t>July 2019 and then ongoing</w:t>
            </w:r>
          </w:p>
        </w:tc>
        <w:tc>
          <w:tcPr>
            <w:tcW w:w="2780" w:type="dxa"/>
          </w:tcPr>
          <w:p w14:paraId="0C0C9917"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Higher post-test results</w:t>
            </w:r>
          </w:p>
          <w:p w14:paraId="5A59BC8E"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Strengthened parent/child attachment</w:t>
            </w:r>
          </w:p>
          <w:p w14:paraId="3FA36C14"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protective capacity</w:t>
            </w:r>
          </w:p>
          <w:p w14:paraId="7B760298"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Parent understands developmental milestones</w:t>
            </w:r>
          </w:p>
          <w:p w14:paraId="794E7E6C"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safe sleep/Decreased co-sleeping deaths</w:t>
            </w:r>
          </w:p>
          <w:p w14:paraId="5354E327"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incidents of shaken baby</w:t>
            </w:r>
          </w:p>
          <w:p w14:paraId="7A9B3AFD"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maltreatment</w:t>
            </w:r>
          </w:p>
        </w:tc>
        <w:tc>
          <w:tcPr>
            <w:tcW w:w="2494" w:type="dxa"/>
          </w:tcPr>
          <w:p w14:paraId="3032E45D" w14:textId="77777777" w:rsidR="00DE5DCA" w:rsidRPr="00E761DD" w:rsidRDefault="00DE5DCA" w:rsidP="00DE5DCA">
            <w:pPr>
              <w:rPr>
                <w:rFonts w:cstheme="minorHAnsi"/>
                <w:sz w:val="20"/>
                <w:szCs w:val="20"/>
              </w:rPr>
            </w:pPr>
            <w:r w:rsidRPr="00E761DD">
              <w:rPr>
                <w:rFonts w:cstheme="minorHAnsi"/>
                <w:sz w:val="20"/>
                <w:szCs w:val="20"/>
              </w:rPr>
              <w:t>Year 1: 50% referral rate of designated population, of those, no maltreatment referrals during teen’s remaining time in foster care</w:t>
            </w:r>
          </w:p>
          <w:p w14:paraId="2B6F7F5B" w14:textId="77777777" w:rsidR="00DE5DCA" w:rsidRPr="00E761DD" w:rsidRDefault="00DE5DCA" w:rsidP="00DE5DCA">
            <w:pPr>
              <w:rPr>
                <w:rFonts w:cstheme="minorHAnsi"/>
                <w:sz w:val="20"/>
                <w:szCs w:val="20"/>
              </w:rPr>
            </w:pPr>
            <w:r w:rsidRPr="00E761DD">
              <w:rPr>
                <w:rFonts w:cstheme="minorHAnsi"/>
                <w:sz w:val="20"/>
                <w:szCs w:val="20"/>
              </w:rPr>
              <w:t>Year 2: 75% referral rate of designated population, of those, no maltreatment referrals during teen’s remaining time in foster care.</w:t>
            </w:r>
          </w:p>
          <w:p w14:paraId="6F75890B" w14:textId="77777777" w:rsidR="00DE5DCA" w:rsidRPr="00E761DD" w:rsidRDefault="00DE5DCA" w:rsidP="00DE5DCA">
            <w:pPr>
              <w:rPr>
                <w:rFonts w:cstheme="minorHAnsi"/>
                <w:b/>
                <w:sz w:val="20"/>
                <w:szCs w:val="20"/>
              </w:rPr>
            </w:pPr>
            <w:r w:rsidRPr="00E761DD">
              <w:rPr>
                <w:rFonts w:cstheme="minorHAnsi"/>
                <w:sz w:val="20"/>
                <w:szCs w:val="20"/>
              </w:rPr>
              <w:t>Year 3: 80% referral rate of designated population, of those, no maltreatment referrals during teen’s remaining time in foster care</w:t>
            </w:r>
          </w:p>
          <w:p w14:paraId="0B1753AD" w14:textId="77777777" w:rsidR="00DE5DCA" w:rsidRPr="00E761DD" w:rsidRDefault="00DE5DCA" w:rsidP="00DE5DCA">
            <w:pPr>
              <w:rPr>
                <w:rFonts w:cstheme="minorHAnsi"/>
                <w:b/>
                <w:sz w:val="20"/>
                <w:szCs w:val="20"/>
              </w:rPr>
            </w:pPr>
            <w:r w:rsidRPr="00E761DD">
              <w:rPr>
                <w:rFonts w:cstheme="minorHAnsi"/>
                <w:sz w:val="20"/>
                <w:szCs w:val="20"/>
              </w:rPr>
              <w:t>Year 4: 90% referral rate of designated population, of those, no maltreatment referrals during teen’s remaining time in foster care</w:t>
            </w:r>
          </w:p>
          <w:p w14:paraId="18F1BDE3" w14:textId="77777777" w:rsidR="00DE5DCA" w:rsidRPr="00E761DD" w:rsidRDefault="00DE5DCA" w:rsidP="00DE5DCA">
            <w:pPr>
              <w:rPr>
                <w:rFonts w:cstheme="minorHAnsi"/>
                <w:b/>
                <w:sz w:val="20"/>
                <w:szCs w:val="20"/>
              </w:rPr>
            </w:pPr>
            <w:r w:rsidRPr="00E761DD">
              <w:rPr>
                <w:rFonts w:cstheme="minorHAnsi"/>
                <w:sz w:val="20"/>
                <w:szCs w:val="20"/>
              </w:rPr>
              <w:t>Year 5: 98% referral rate of designated population, of those, no maltreatment referrals during teen’s remaining time in foster care</w:t>
            </w:r>
          </w:p>
        </w:tc>
        <w:tc>
          <w:tcPr>
            <w:tcW w:w="2827" w:type="dxa"/>
          </w:tcPr>
          <w:p w14:paraId="35FD09D2" w14:textId="0D2CF332" w:rsidR="00DE5DCA" w:rsidRPr="00E761DD" w:rsidRDefault="00EC4D3C" w:rsidP="00DE5DCA">
            <w:pPr>
              <w:rPr>
                <w:rFonts w:cstheme="minorHAnsi"/>
                <w:sz w:val="20"/>
                <w:szCs w:val="20"/>
              </w:rPr>
            </w:pPr>
            <w:r w:rsidRPr="00E761DD">
              <w:rPr>
                <w:rFonts w:cstheme="minorHAnsi"/>
                <w:sz w:val="20"/>
                <w:szCs w:val="20"/>
              </w:rPr>
              <w:t xml:space="preserve">APSR 2021: </w:t>
            </w:r>
            <w:r w:rsidR="0015198D" w:rsidRPr="00E761DD">
              <w:rPr>
                <w:rFonts w:cstheme="minorHAnsi"/>
                <w:sz w:val="20"/>
                <w:szCs w:val="20"/>
              </w:rPr>
              <w:t>Initial messaging regarding the ability to refer teens in foster care who are also parents to NFA was limited. The Division has the additional challenge of not having a way to consistently track teens in foster care who are pregnant and parenting. There is a check box in CHRIS to denote when a youth is pregnant</w:t>
            </w:r>
            <w:r w:rsidR="006821F2" w:rsidRPr="00E761DD">
              <w:rPr>
                <w:rFonts w:cstheme="minorHAnsi"/>
                <w:sz w:val="20"/>
                <w:szCs w:val="20"/>
              </w:rPr>
              <w:t>,</w:t>
            </w:r>
            <w:r w:rsidR="0015198D" w:rsidRPr="00E761DD">
              <w:rPr>
                <w:rFonts w:cstheme="minorHAnsi"/>
                <w:sz w:val="20"/>
                <w:szCs w:val="20"/>
              </w:rPr>
              <w:t xml:space="preserve"> but this is rarely used and, when it is used, it is </w:t>
            </w:r>
            <w:r w:rsidR="00587597" w:rsidRPr="00E761DD">
              <w:rPr>
                <w:rFonts w:cstheme="minorHAnsi"/>
                <w:sz w:val="20"/>
                <w:szCs w:val="20"/>
              </w:rPr>
              <w:t>generally not</w:t>
            </w:r>
            <w:r w:rsidR="0015198D" w:rsidRPr="00E761DD">
              <w:rPr>
                <w:rFonts w:cstheme="minorHAnsi"/>
                <w:sz w:val="20"/>
                <w:szCs w:val="20"/>
              </w:rPr>
              <w:t xml:space="preserve"> updated when the baby is born. </w:t>
            </w:r>
            <w:r w:rsidR="00BB2FB4" w:rsidRPr="00E761DD">
              <w:rPr>
                <w:rFonts w:cstheme="minorHAnsi"/>
                <w:sz w:val="20"/>
                <w:szCs w:val="20"/>
              </w:rPr>
              <w:t>With the forthcoming implementation of CCWIS, the Division plans to explore better ways to track this sub-population of youth in care</w:t>
            </w:r>
            <w:r w:rsidR="00587597" w:rsidRPr="00E761DD">
              <w:rPr>
                <w:rFonts w:cstheme="minorHAnsi"/>
                <w:sz w:val="20"/>
                <w:szCs w:val="20"/>
              </w:rPr>
              <w:t xml:space="preserve"> to help ensure successful implementation of this activity</w:t>
            </w:r>
            <w:r w:rsidR="00BB2FB4" w:rsidRPr="00E761DD">
              <w:rPr>
                <w:rFonts w:cstheme="minorHAnsi"/>
                <w:sz w:val="20"/>
                <w:szCs w:val="20"/>
              </w:rPr>
              <w:t>.</w:t>
            </w:r>
          </w:p>
          <w:p w14:paraId="7666D8A7" w14:textId="77777777" w:rsidR="006821F2" w:rsidRPr="00E761DD" w:rsidRDefault="006821F2" w:rsidP="00DE5DCA">
            <w:pPr>
              <w:rPr>
                <w:rFonts w:cstheme="minorHAnsi"/>
                <w:sz w:val="20"/>
                <w:szCs w:val="20"/>
              </w:rPr>
            </w:pPr>
          </w:p>
          <w:p w14:paraId="0D0E5D1F" w14:textId="107A7439" w:rsidR="006821F2" w:rsidRPr="00E761DD" w:rsidRDefault="00EC4D3C" w:rsidP="00DE5DCA">
            <w:pPr>
              <w:rPr>
                <w:rFonts w:cstheme="minorHAnsi"/>
                <w:color w:val="7030A0"/>
                <w:sz w:val="20"/>
                <w:szCs w:val="20"/>
              </w:rPr>
            </w:pPr>
            <w:r w:rsidRPr="00E761DD">
              <w:rPr>
                <w:rFonts w:cstheme="minorHAnsi"/>
                <w:color w:val="7030A0"/>
                <w:sz w:val="20"/>
                <w:szCs w:val="20"/>
              </w:rPr>
              <w:t xml:space="preserve">APSR 2022: </w:t>
            </w:r>
            <w:r w:rsidR="006821F2" w:rsidRPr="00E761DD">
              <w:rPr>
                <w:rFonts w:cstheme="minorHAnsi"/>
                <w:color w:val="7030A0"/>
                <w:sz w:val="20"/>
                <w:szCs w:val="20"/>
              </w:rPr>
              <w:t>Triple P Parenting Program began July 1, 2020</w:t>
            </w:r>
            <w:r w:rsidR="00D43E3A" w:rsidRPr="00E761DD">
              <w:rPr>
                <w:rFonts w:cstheme="minorHAnsi"/>
                <w:color w:val="7030A0"/>
                <w:sz w:val="20"/>
                <w:szCs w:val="20"/>
              </w:rPr>
              <w:t xml:space="preserve"> and direct messaging was provided to the staff about the new program. Even with extensive messaging around Triple P, the referrals for parenting teens are still low and there is no mechanism in CHRIS to track the information. </w:t>
            </w:r>
            <w:r w:rsidR="00FD0A5B" w:rsidRPr="00E761DD">
              <w:rPr>
                <w:rFonts w:cstheme="minorHAnsi"/>
                <w:color w:val="7030A0"/>
                <w:sz w:val="20"/>
                <w:szCs w:val="20"/>
              </w:rPr>
              <w:t>As such, it is not possible to report on the specific progress measures given the unreliable data in CHRIS regarding teens in care who are preg</w:t>
            </w:r>
            <w:r w:rsidR="00B75B9A" w:rsidRPr="00E761DD">
              <w:rPr>
                <w:rFonts w:cstheme="minorHAnsi"/>
                <w:color w:val="7030A0"/>
                <w:sz w:val="20"/>
                <w:szCs w:val="20"/>
              </w:rPr>
              <w:t>nant as well as parenting teens who may have been referred to Triple P.</w:t>
            </w:r>
            <w:r w:rsidR="000138B4" w:rsidRPr="00E761DD">
              <w:rPr>
                <w:rFonts w:cstheme="minorHAnsi"/>
                <w:color w:val="7030A0"/>
                <w:sz w:val="20"/>
                <w:szCs w:val="20"/>
              </w:rPr>
              <w:t xml:space="preserve"> Developing a way to better track this sub-population in CCWIS is an implementation support that the Division will explore as its CCWIS is developed.</w:t>
            </w:r>
          </w:p>
        </w:tc>
      </w:tr>
      <w:tr w:rsidR="00DE5DCA" w:rsidRPr="00E761DD" w14:paraId="77F9816D" w14:textId="77777777" w:rsidTr="007F48F2">
        <w:tc>
          <w:tcPr>
            <w:tcW w:w="2494" w:type="dxa"/>
          </w:tcPr>
          <w:p w14:paraId="44787EAC" w14:textId="77777777" w:rsidR="00DE5DCA" w:rsidRPr="00C5703A" w:rsidRDefault="00DE5DCA" w:rsidP="00DE5DCA">
            <w:pPr>
              <w:rPr>
                <w:rFonts w:cstheme="minorHAnsi"/>
                <w:sz w:val="20"/>
                <w:szCs w:val="20"/>
              </w:rPr>
            </w:pPr>
            <w:bookmarkStart w:id="155" w:name="_Hlk46909471"/>
            <w:bookmarkEnd w:id="154"/>
            <w:r w:rsidRPr="00E761DD">
              <w:rPr>
                <w:rFonts w:cstheme="minorHAnsi"/>
                <w:sz w:val="20"/>
                <w:szCs w:val="20"/>
              </w:rPr>
              <w:t>A2: Implement Safety Showers for pregnant teens in foster care.</w:t>
            </w:r>
          </w:p>
        </w:tc>
        <w:tc>
          <w:tcPr>
            <w:tcW w:w="1483" w:type="dxa"/>
          </w:tcPr>
          <w:p w14:paraId="5DA06E1D" w14:textId="77777777" w:rsidR="00DE5DCA" w:rsidRPr="00E761DD" w:rsidRDefault="00DE5DCA" w:rsidP="00DE5DCA">
            <w:pPr>
              <w:rPr>
                <w:rFonts w:cstheme="minorHAnsi"/>
                <w:sz w:val="20"/>
                <w:szCs w:val="20"/>
              </w:rPr>
            </w:pPr>
            <w:r w:rsidRPr="00E761DD">
              <w:rPr>
                <w:rFonts w:cstheme="minorHAnsi"/>
                <w:sz w:val="20"/>
                <w:szCs w:val="20"/>
              </w:rPr>
              <w:t>Assistant Director of Infrastructure and Specialized Programs</w:t>
            </w:r>
          </w:p>
        </w:tc>
        <w:tc>
          <w:tcPr>
            <w:tcW w:w="1327" w:type="dxa"/>
          </w:tcPr>
          <w:p w14:paraId="6EAD425F" w14:textId="77777777" w:rsidR="00DE5DCA" w:rsidRPr="00E761DD" w:rsidRDefault="00DE5DCA" w:rsidP="00DE5DCA">
            <w:pPr>
              <w:rPr>
                <w:rFonts w:cstheme="minorHAnsi"/>
                <w:sz w:val="20"/>
                <w:szCs w:val="20"/>
              </w:rPr>
            </w:pPr>
            <w:r w:rsidRPr="00E761DD">
              <w:rPr>
                <w:rFonts w:cstheme="minorHAnsi"/>
                <w:sz w:val="20"/>
                <w:szCs w:val="20"/>
              </w:rPr>
              <w:t>Fall 2019 and then ongoing</w:t>
            </w:r>
          </w:p>
        </w:tc>
        <w:tc>
          <w:tcPr>
            <w:tcW w:w="2780" w:type="dxa"/>
          </w:tcPr>
          <w:p w14:paraId="07D82FAD" w14:textId="77777777" w:rsidR="00DE5DCA" w:rsidRPr="00E761DD" w:rsidRDefault="00DE5DCA" w:rsidP="00410C75">
            <w:pPr>
              <w:pStyle w:val="ListParagraph"/>
              <w:numPr>
                <w:ilvl w:val="0"/>
                <w:numId w:val="80"/>
              </w:numPr>
              <w:spacing w:before="120" w:after="120" w:line="288" w:lineRule="auto"/>
              <w:ind w:left="310"/>
              <w:contextualSpacing/>
              <w:rPr>
                <w:rFonts w:cstheme="minorHAnsi"/>
                <w:sz w:val="20"/>
                <w:szCs w:val="20"/>
              </w:rPr>
            </w:pPr>
            <w:r w:rsidRPr="00E761DD">
              <w:rPr>
                <w:rFonts w:cstheme="minorHAnsi"/>
                <w:sz w:val="20"/>
                <w:szCs w:val="20"/>
              </w:rPr>
              <w:t>Increased knowledge of infant and home safety</w:t>
            </w:r>
          </w:p>
          <w:p w14:paraId="0BA9A863" w14:textId="77777777" w:rsidR="00DE5DCA" w:rsidRPr="00E761DD" w:rsidRDefault="00DE5DCA" w:rsidP="00410C75">
            <w:pPr>
              <w:pStyle w:val="ListParagraph"/>
              <w:numPr>
                <w:ilvl w:val="0"/>
                <w:numId w:val="80"/>
              </w:numPr>
              <w:spacing w:before="120" w:after="120" w:line="288" w:lineRule="auto"/>
              <w:ind w:left="310"/>
              <w:contextualSpacing/>
              <w:rPr>
                <w:rFonts w:cstheme="minorHAnsi"/>
                <w:sz w:val="20"/>
                <w:szCs w:val="20"/>
              </w:rPr>
            </w:pPr>
            <w:r w:rsidRPr="00E761DD">
              <w:rPr>
                <w:rFonts w:cstheme="minorHAnsi"/>
                <w:sz w:val="20"/>
                <w:szCs w:val="20"/>
              </w:rPr>
              <w:t>Increased safe sleep/decreased co-sleeping deaths</w:t>
            </w:r>
          </w:p>
        </w:tc>
        <w:tc>
          <w:tcPr>
            <w:tcW w:w="2494" w:type="dxa"/>
          </w:tcPr>
          <w:p w14:paraId="06AD9BB6" w14:textId="77777777" w:rsidR="00DE5DCA" w:rsidRPr="00E761DD" w:rsidRDefault="00DE5DCA" w:rsidP="00DE5DCA">
            <w:pPr>
              <w:rPr>
                <w:rFonts w:cstheme="minorHAnsi"/>
                <w:sz w:val="20"/>
                <w:szCs w:val="20"/>
              </w:rPr>
            </w:pPr>
            <w:r w:rsidRPr="00E761DD">
              <w:rPr>
                <w:rFonts w:cstheme="minorHAnsi"/>
                <w:sz w:val="20"/>
                <w:szCs w:val="20"/>
              </w:rPr>
              <w:t>Year 1: 75% completion rate, of those no incidents of unsafe sleep related deaths</w:t>
            </w:r>
          </w:p>
          <w:p w14:paraId="4D3B3C01" w14:textId="77777777" w:rsidR="00DE5DCA" w:rsidRPr="00E761DD" w:rsidRDefault="00DE5DCA" w:rsidP="00DE5DCA">
            <w:pPr>
              <w:rPr>
                <w:rFonts w:cstheme="minorHAnsi"/>
                <w:sz w:val="20"/>
                <w:szCs w:val="20"/>
              </w:rPr>
            </w:pPr>
            <w:r w:rsidRPr="00E761DD">
              <w:rPr>
                <w:rFonts w:cstheme="minorHAnsi"/>
                <w:sz w:val="20"/>
                <w:szCs w:val="20"/>
              </w:rPr>
              <w:t>Year 2: 80% completion rate, of those no incidents of unsafe sleep related deaths</w:t>
            </w:r>
          </w:p>
          <w:p w14:paraId="7479D69D" w14:textId="77777777" w:rsidR="00DE5DCA" w:rsidRPr="00E761DD" w:rsidRDefault="00DE5DCA" w:rsidP="00DE5DCA">
            <w:pPr>
              <w:rPr>
                <w:rFonts w:cstheme="minorHAnsi"/>
                <w:sz w:val="20"/>
                <w:szCs w:val="20"/>
              </w:rPr>
            </w:pPr>
            <w:r w:rsidRPr="00E761DD">
              <w:rPr>
                <w:rFonts w:cstheme="minorHAnsi"/>
                <w:sz w:val="20"/>
                <w:szCs w:val="20"/>
              </w:rPr>
              <w:t>Year 3: 90% completion rate, of those no incidents of unsafe sleep related deaths</w:t>
            </w:r>
          </w:p>
          <w:p w14:paraId="012B4697" w14:textId="77777777" w:rsidR="00DE5DCA" w:rsidRPr="00E761DD" w:rsidRDefault="00DE5DCA" w:rsidP="00DE5DCA">
            <w:pPr>
              <w:rPr>
                <w:rFonts w:cstheme="minorHAnsi"/>
                <w:sz w:val="20"/>
                <w:szCs w:val="20"/>
              </w:rPr>
            </w:pPr>
            <w:r w:rsidRPr="00E761DD">
              <w:rPr>
                <w:rFonts w:cstheme="minorHAnsi"/>
                <w:sz w:val="20"/>
                <w:szCs w:val="20"/>
              </w:rPr>
              <w:t>Year 4: 98% completion rate, of those no incidents of unsafe sleep related deaths</w:t>
            </w:r>
          </w:p>
          <w:p w14:paraId="743FC494" w14:textId="77777777" w:rsidR="00DE5DCA" w:rsidRPr="00E761DD" w:rsidRDefault="00DE5DCA" w:rsidP="00DE5DCA">
            <w:pPr>
              <w:rPr>
                <w:rFonts w:cstheme="minorHAnsi"/>
                <w:sz w:val="20"/>
                <w:szCs w:val="20"/>
              </w:rPr>
            </w:pPr>
            <w:r w:rsidRPr="00E761DD">
              <w:rPr>
                <w:rFonts w:cstheme="minorHAnsi"/>
                <w:sz w:val="20"/>
                <w:szCs w:val="20"/>
              </w:rPr>
              <w:t>Year 5: 100% completion rate, of those no incidents of unsafe sleep related deaths</w:t>
            </w:r>
          </w:p>
          <w:p w14:paraId="4D6544AC" w14:textId="77777777" w:rsidR="00DE5DCA" w:rsidRPr="00E761DD" w:rsidRDefault="00DE5DCA" w:rsidP="00DE5DCA">
            <w:pPr>
              <w:rPr>
                <w:rFonts w:cstheme="minorHAnsi"/>
                <w:sz w:val="20"/>
                <w:szCs w:val="20"/>
              </w:rPr>
            </w:pPr>
          </w:p>
        </w:tc>
        <w:tc>
          <w:tcPr>
            <w:tcW w:w="2827" w:type="dxa"/>
          </w:tcPr>
          <w:p w14:paraId="2B7277A9" w14:textId="7F68A1F6" w:rsidR="00135E62" w:rsidRPr="00E761DD" w:rsidRDefault="00587597" w:rsidP="00DE5DCA">
            <w:pPr>
              <w:rPr>
                <w:rFonts w:cstheme="minorHAnsi"/>
                <w:sz w:val="20"/>
                <w:szCs w:val="20"/>
              </w:rPr>
            </w:pPr>
            <w:r w:rsidRPr="00E761DD">
              <w:rPr>
                <w:rFonts w:cstheme="minorHAnsi"/>
                <w:sz w:val="20"/>
                <w:szCs w:val="20"/>
              </w:rPr>
              <w:t xml:space="preserve">APSR 2021: </w:t>
            </w:r>
            <w:r w:rsidR="00BB2FB4" w:rsidRPr="00E761DD">
              <w:rPr>
                <w:rFonts w:cstheme="minorHAnsi"/>
                <w:sz w:val="20"/>
                <w:szCs w:val="20"/>
              </w:rPr>
              <w:t xml:space="preserve">Safety Showers for pregnant teens were implemented in mid-October 2019. The Transitional Youth Services Coordinator is trained in this curriculum. She leads the Safety Shower and relies on assistance from local staff to help coordinate the location and purchase of refreshments for the event. During the Safety Shower the pregnant mother is also presented with a box of diapers and wipes, a Halo sleep sack, and a board book about safe sleep from the Division. The COVID pandemic has made hosting the safety baby showers challenging. The TYS Coordinator is currently trying to design a way to potentially host them virtually for two youth who are currently pregnant in the Central Arkansas area. Between the mid-October 2019 implementation date and March 11, 2020 (date an emergency was declared in Arkansas due to COVID) two safety showers were held. Once again, the limited ability of the Division to track pregnant and parenting youth makes it challenging to </w:t>
            </w:r>
            <w:r w:rsidR="0004203E" w:rsidRPr="00E761DD">
              <w:rPr>
                <w:rFonts w:cstheme="minorHAnsi"/>
                <w:sz w:val="20"/>
                <w:szCs w:val="20"/>
              </w:rPr>
              <w:t xml:space="preserve">accurately determine the completion rate for Safety Showers. However, </w:t>
            </w:r>
            <w:r w:rsidR="005A116F" w:rsidRPr="00E761DD">
              <w:rPr>
                <w:rFonts w:cstheme="minorHAnsi"/>
                <w:sz w:val="20"/>
                <w:szCs w:val="20"/>
              </w:rPr>
              <w:t xml:space="preserve">given that only two were held, it is </w:t>
            </w:r>
            <w:r w:rsidR="00A00DA8" w:rsidRPr="00E761DD">
              <w:rPr>
                <w:rFonts w:cstheme="minorHAnsi"/>
                <w:sz w:val="20"/>
                <w:szCs w:val="20"/>
              </w:rPr>
              <w:t>assumed</w:t>
            </w:r>
            <w:r w:rsidR="005A116F" w:rsidRPr="00E761DD">
              <w:rPr>
                <w:rFonts w:cstheme="minorHAnsi"/>
                <w:sz w:val="20"/>
                <w:szCs w:val="20"/>
              </w:rPr>
              <w:t xml:space="preserve"> that the Division did not achieve the 75% completion rate. There have been 0 deaths related to unsafe sleep environment for this population.</w:t>
            </w:r>
          </w:p>
          <w:p w14:paraId="05B3AD25" w14:textId="77777777" w:rsidR="00135E62" w:rsidRPr="00E761DD" w:rsidRDefault="00135E62" w:rsidP="00DE5DCA">
            <w:pPr>
              <w:rPr>
                <w:rFonts w:cstheme="minorHAnsi"/>
                <w:sz w:val="20"/>
                <w:szCs w:val="20"/>
              </w:rPr>
            </w:pPr>
          </w:p>
          <w:p w14:paraId="2C77BEEE" w14:textId="033F893A" w:rsidR="00135E62" w:rsidRPr="00E761DD" w:rsidRDefault="00587597" w:rsidP="00DE5DCA">
            <w:pPr>
              <w:rPr>
                <w:rFonts w:cstheme="minorHAnsi"/>
                <w:sz w:val="20"/>
                <w:szCs w:val="20"/>
              </w:rPr>
            </w:pPr>
            <w:r w:rsidRPr="00E761DD">
              <w:rPr>
                <w:rFonts w:cstheme="minorHAnsi"/>
                <w:color w:val="7030A0"/>
                <w:sz w:val="20"/>
                <w:szCs w:val="20"/>
              </w:rPr>
              <w:t xml:space="preserve">APSR 2022: </w:t>
            </w:r>
            <w:r w:rsidR="00135E62" w:rsidRPr="00E761DD">
              <w:rPr>
                <w:rFonts w:cstheme="minorHAnsi"/>
                <w:color w:val="7030A0"/>
                <w:sz w:val="20"/>
                <w:szCs w:val="20"/>
              </w:rPr>
              <w:t>During this reporting period three Safety Showers were held. The FSWs were present during the showers and the TYS Coordinator provided the safe sleep information to the pregnant teens via Zoom.</w:t>
            </w:r>
            <w:r w:rsidR="005A116F" w:rsidRPr="00E761DD">
              <w:rPr>
                <w:rFonts w:cstheme="minorHAnsi"/>
                <w:sz w:val="20"/>
                <w:szCs w:val="20"/>
              </w:rPr>
              <w:t xml:space="preserve"> </w:t>
            </w:r>
            <w:r w:rsidR="00B75B9A" w:rsidRPr="00E761DD">
              <w:rPr>
                <w:rFonts w:cstheme="minorHAnsi"/>
                <w:sz w:val="20"/>
                <w:szCs w:val="20"/>
              </w:rPr>
              <w:t>I</w:t>
            </w:r>
            <w:r w:rsidR="00B75B9A" w:rsidRPr="00E761DD">
              <w:rPr>
                <w:rFonts w:cstheme="minorHAnsi"/>
                <w:color w:val="7030A0"/>
                <w:sz w:val="20"/>
                <w:szCs w:val="20"/>
              </w:rPr>
              <w:t>t is not possible to report on the specific progress measures given the unreliable data in CHRIS regarding teens in care who are pregnant</w:t>
            </w:r>
            <w:r w:rsidR="009611DC" w:rsidRPr="00E761DD">
              <w:rPr>
                <w:rFonts w:cstheme="minorHAnsi"/>
                <w:color w:val="7030A0"/>
                <w:sz w:val="20"/>
                <w:szCs w:val="20"/>
              </w:rPr>
              <w:t>. The Division is currently in the process of hiring a TYS Program Specialist who may be able to take on some of the duties described in this activity or at least focus on increased tracking of pregnant and parenting youth</w:t>
            </w:r>
            <w:r w:rsidR="009B71CF" w:rsidRPr="00E761DD">
              <w:rPr>
                <w:rFonts w:cstheme="minorHAnsi"/>
                <w:color w:val="7030A0"/>
                <w:sz w:val="20"/>
                <w:szCs w:val="20"/>
              </w:rPr>
              <w:t xml:space="preserve"> which could serve as an implementation support for this activity.</w:t>
            </w:r>
            <w:r w:rsidR="000138B4" w:rsidRPr="00E761DD">
              <w:rPr>
                <w:rFonts w:cstheme="minorHAnsi"/>
                <w:color w:val="7030A0"/>
                <w:sz w:val="20"/>
                <w:szCs w:val="20"/>
              </w:rPr>
              <w:t xml:space="preserve"> In addition, </w:t>
            </w:r>
            <w:r w:rsidR="000138B4" w:rsidRPr="00E761DD">
              <w:rPr>
                <w:rFonts w:cstheme="minorHAnsi"/>
                <w:sz w:val="20"/>
                <w:szCs w:val="20"/>
              </w:rPr>
              <w:t>d</w:t>
            </w:r>
            <w:r w:rsidR="000138B4" w:rsidRPr="00E761DD">
              <w:rPr>
                <w:rFonts w:cstheme="minorHAnsi"/>
                <w:color w:val="7030A0"/>
                <w:sz w:val="20"/>
                <w:szCs w:val="20"/>
              </w:rPr>
              <w:t>eveloping a way to better track this sub-population in CCWIS is an implementation support that the Division will explore as its CCWIS is developed over the next several years.</w:t>
            </w:r>
          </w:p>
          <w:p w14:paraId="55F276BE" w14:textId="77777777" w:rsidR="000138B4" w:rsidRPr="00E761DD" w:rsidRDefault="000138B4" w:rsidP="00DE5DCA">
            <w:pPr>
              <w:rPr>
                <w:rFonts w:cstheme="minorHAnsi"/>
                <w:sz w:val="20"/>
                <w:szCs w:val="20"/>
              </w:rPr>
            </w:pPr>
          </w:p>
          <w:p w14:paraId="410856DF" w14:textId="3780310A" w:rsidR="00DE5DCA" w:rsidRPr="00E761DD" w:rsidRDefault="000138B4" w:rsidP="00DE5DCA">
            <w:pPr>
              <w:rPr>
                <w:rFonts w:cstheme="minorHAnsi"/>
                <w:sz w:val="20"/>
                <w:szCs w:val="20"/>
              </w:rPr>
            </w:pPr>
            <w:r w:rsidRPr="00E761DD">
              <w:rPr>
                <w:rFonts w:cstheme="minorHAnsi"/>
                <w:sz w:val="20"/>
                <w:szCs w:val="20"/>
              </w:rPr>
              <w:t xml:space="preserve">There have been 0 deaths in this population due to unsafe sleep. </w:t>
            </w:r>
          </w:p>
        </w:tc>
      </w:tr>
      <w:bookmarkEnd w:id="155"/>
      <w:tr w:rsidR="00DE5DCA" w:rsidRPr="00E761DD" w14:paraId="20FF0BE1" w14:textId="77777777" w:rsidTr="007F48F2">
        <w:tc>
          <w:tcPr>
            <w:tcW w:w="2494" w:type="dxa"/>
            <w:tcBorders>
              <w:bottom w:val="single" w:sz="4" w:space="0" w:color="auto"/>
            </w:tcBorders>
          </w:tcPr>
          <w:p w14:paraId="39E71953" w14:textId="77777777" w:rsidR="00DE5DCA" w:rsidRPr="00E761DD" w:rsidRDefault="00DE5DCA" w:rsidP="00DE5DCA">
            <w:pPr>
              <w:rPr>
                <w:rFonts w:cstheme="minorHAnsi"/>
              </w:rPr>
            </w:pPr>
            <w:r w:rsidRPr="00E761DD">
              <w:rPr>
                <w:rFonts w:cstheme="minorHAnsi"/>
                <w:sz w:val="20"/>
                <w:szCs w:val="20"/>
              </w:rPr>
              <w:t>B1:</w:t>
            </w:r>
            <w:r w:rsidRPr="00E761DD">
              <w:rPr>
                <w:rFonts w:cstheme="minorHAnsi"/>
              </w:rPr>
              <w:t xml:space="preserve"> </w:t>
            </w:r>
            <w:r w:rsidRPr="00E761DD">
              <w:rPr>
                <w:rFonts w:cstheme="minorHAnsi"/>
                <w:sz w:val="20"/>
                <w:szCs w:val="20"/>
              </w:rPr>
              <w:t xml:space="preserve">Through staff training and other messaging platforms, message importance of considering referrals to applicable Arkansas Home Visiting Network (AHVN) programs, for pregnant and parenting teens in foster care. </w:t>
            </w:r>
          </w:p>
        </w:tc>
        <w:tc>
          <w:tcPr>
            <w:tcW w:w="1483" w:type="dxa"/>
            <w:tcBorders>
              <w:bottom w:val="single" w:sz="4" w:space="0" w:color="auto"/>
            </w:tcBorders>
          </w:tcPr>
          <w:p w14:paraId="71C36030" w14:textId="77777777" w:rsidR="00DE5DCA" w:rsidRPr="00E761DD" w:rsidRDefault="00DE5DCA" w:rsidP="00DE5DCA">
            <w:pPr>
              <w:rPr>
                <w:rFonts w:cstheme="minorHAnsi"/>
                <w:sz w:val="20"/>
                <w:szCs w:val="20"/>
              </w:rPr>
            </w:pPr>
            <w:r w:rsidRPr="00E761DD">
              <w:rPr>
                <w:rFonts w:cstheme="minorHAnsi"/>
                <w:sz w:val="20"/>
                <w:szCs w:val="20"/>
              </w:rPr>
              <w:t xml:space="preserve">Assistant Director of Infrastructure and Specialized Programs for messaging, FSWs and TYS Coordinators for referrals </w:t>
            </w:r>
          </w:p>
        </w:tc>
        <w:tc>
          <w:tcPr>
            <w:tcW w:w="1327" w:type="dxa"/>
            <w:tcBorders>
              <w:bottom w:val="single" w:sz="4" w:space="0" w:color="auto"/>
            </w:tcBorders>
          </w:tcPr>
          <w:p w14:paraId="6F4E05E0" w14:textId="77777777" w:rsidR="00DE5DCA" w:rsidRPr="00E761DD" w:rsidRDefault="00DE5DCA" w:rsidP="00DE5DCA">
            <w:pPr>
              <w:rPr>
                <w:rFonts w:cstheme="minorHAnsi"/>
                <w:sz w:val="20"/>
                <w:szCs w:val="20"/>
              </w:rPr>
            </w:pPr>
            <w:r w:rsidRPr="00E761DD">
              <w:rPr>
                <w:rFonts w:cstheme="minorHAnsi"/>
                <w:sz w:val="20"/>
                <w:szCs w:val="20"/>
              </w:rPr>
              <w:t>Fall 2019 and then ongoing</w:t>
            </w:r>
          </w:p>
        </w:tc>
        <w:tc>
          <w:tcPr>
            <w:tcW w:w="2780" w:type="dxa"/>
            <w:tcBorders>
              <w:bottom w:val="single" w:sz="4" w:space="0" w:color="auto"/>
            </w:tcBorders>
          </w:tcPr>
          <w:p w14:paraId="1F4446B5"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Strengthened parent/child attachment</w:t>
            </w:r>
          </w:p>
          <w:p w14:paraId="195949A0"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protective capacity</w:t>
            </w:r>
          </w:p>
          <w:p w14:paraId="116A37A0"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Parent understands developmental milestones</w:t>
            </w:r>
          </w:p>
          <w:p w14:paraId="32E4A6F4"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safe sleep/Decreased co-sleeping deaths</w:t>
            </w:r>
          </w:p>
          <w:p w14:paraId="08E5B077"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incidents of shaken baby</w:t>
            </w:r>
          </w:p>
          <w:p w14:paraId="6EAF8631"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maltreatment</w:t>
            </w:r>
          </w:p>
        </w:tc>
        <w:tc>
          <w:tcPr>
            <w:tcW w:w="2494" w:type="dxa"/>
            <w:tcBorders>
              <w:bottom w:val="single" w:sz="4" w:space="0" w:color="auto"/>
            </w:tcBorders>
          </w:tcPr>
          <w:p w14:paraId="5EBBF225" w14:textId="77777777" w:rsidR="00DE5DCA" w:rsidRPr="00E761DD" w:rsidRDefault="00DE5DCA" w:rsidP="00410C75">
            <w:pPr>
              <w:pStyle w:val="ListParagraph"/>
              <w:numPr>
                <w:ilvl w:val="0"/>
                <w:numId w:val="72"/>
              </w:numPr>
              <w:spacing w:before="120" w:after="120" w:line="288" w:lineRule="auto"/>
              <w:ind w:left="330"/>
              <w:contextualSpacing/>
              <w:rPr>
                <w:rFonts w:cstheme="minorHAnsi"/>
                <w:sz w:val="20"/>
                <w:szCs w:val="20"/>
              </w:rPr>
            </w:pPr>
            <w:r w:rsidRPr="00E761DD">
              <w:rPr>
                <w:rFonts w:cstheme="minorHAnsi"/>
                <w:sz w:val="20"/>
                <w:szCs w:val="20"/>
              </w:rPr>
              <w:t>Cannot establish desired referral rate because referrals depend on whether mom was also referred to NFA (see Activity A1 above) and what AHVN programs are available in a specific county and, from there, whether a program has open slots.</w:t>
            </w:r>
          </w:p>
          <w:p w14:paraId="6B456874" w14:textId="77777777" w:rsidR="00DE5DCA" w:rsidRPr="00E761DD" w:rsidRDefault="00DE5DCA" w:rsidP="00410C75">
            <w:pPr>
              <w:pStyle w:val="ListParagraph"/>
              <w:numPr>
                <w:ilvl w:val="0"/>
                <w:numId w:val="72"/>
              </w:numPr>
              <w:spacing w:before="120" w:after="120" w:line="288" w:lineRule="auto"/>
              <w:ind w:left="330"/>
              <w:contextualSpacing/>
              <w:rPr>
                <w:rFonts w:cstheme="minorHAnsi"/>
                <w:sz w:val="20"/>
                <w:szCs w:val="20"/>
              </w:rPr>
            </w:pPr>
            <w:r w:rsidRPr="00E761DD">
              <w:rPr>
                <w:rFonts w:cstheme="minorHAnsi"/>
                <w:sz w:val="20"/>
                <w:szCs w:val="20"/>
              </w:rPr>
              <w:t>Of those referred and accepted to AHVN program, no maltreatment referrals during teen’s remaining time in foster care.</w:t>
            </w:r>
          </w:p>
        </w:tc>
        <w:tc>
          <w:tcPr>
            <w:tcW w:w="2827" w:type="dxa"/>
            <w:tcBorders>
              <w:bottom w:val="single" w:sz="4" w:space="0" w:color="auto"/>
            </w:tcBorders>
          </w:tcPr>
          <w:p w14:paraId="60C5235F" w14:textId="4AFFD253" w:rsidR="00A00DA8" w:rsidRPr="00E761DD" w:rsidRDefault="00D5518A" w:rsidP="00A00DA8">
            <w:pPr>
              <w:spacing w:after="160" w:line="259" w:lineRule="auto"/>
              <w:rPr>
                <w:rFonts w:cstheme="minorHAnsi"/>
                <w:sz w:val="20"/>
                <w:szCs w:val="20"/>
              </w:rPr>
            </w:pPr>
            <w:r w:rsidRPr="00E761DD">
              <w:rPr>
                <w:rFonts w:cstheme="minorHAnsi"/>
                <w:sz w:val="20"/>
                <w:szCs w:val="20"/>
              </w:rPr>
              <w:t xml:space="preserve">APSR 2021: </w:t>
            </w:r>
            <w:r w:rsidR="00A00DA8" w:rsidRPr="00E761DD">
              <w:rPr>
                <w:rFonts w:cstheme="minorHAnsi"/>
                <w:sz w:val="20"/>
                <w:szCs w:val="20"/>
              </w:rPr>
              <w:t xml:space="preserve">The importance of considering referrals to a home visiting programs through AHVN has been messaged to staff during the 2019 Legislative Update Trainings, Transitional Youth Services and Resource Staff meetings, coaching sessions and other conversations with field staff where applicable, and the newly developed Facilitated Wrap Up Conversations that take place following staff completion of the National Center on Substance Abuse and Child Welfare’s Online Substance Abuse Tutorial for Child Welfare Professionals. There is not yet a way to systematically track parents who have been referred to an AHVN home visiting program (outside of </w:t>
            </w:r>
            <w:proofErr w:type="spellStart"/>
            <w:r w:rsidR="00A00DA8" w:rsidRPr="00E761DD">
              <w:rPr>
                <w:rFonts w:cstheme="minorHAnsi"/>
                <w:sz w:val="20"/>
                <w:szCs w:val="20"/>
              </w:rPr>
              <w:t>SafeCare</w:t>
            </w:r>
            <w:proofErr w:type="spellEnd"/>
            <w:r w:rsidR="00A00DA8" w:rsidRPr="00E761DD">
              <w:rPr>
                <w:rFonts w:cstheme="minorHAnsi"/>
                <w:sz w:val="20"/>
                <w:szCs w:val="20"/>
              </w:rPr>
              <w:t>) so data regarding maltreatment referrals after participation in a home visiting program is not yet available.</w:t>
            </w:r>
          </w:p>
          <w:p w14:paraId="56159BC4" w14:textId="4BE6249A" w:rsidR="00587597" w:rsidRPr="00E761DD" w:rsidRDefault="000138B4" w:rsidP="00A00DA8">
            <w:pPr>
              <w:spacing w:after="160" w:line="259" w:lineRule="auto"/>
              <w:rPr>
                <w:rFonts w:cstheme="minorHAnsi"/>
                <w:color w:val="7030A0"/>
                <w:sz w:val="20"/>
                <w:szCs w:val="20"/>
              </w:rPr>
            </w:pPr>
            <w:r w:rsidRPr="00E761DD">
              <w:rPr>
                <w:rFonts w:cstheme="minorHAnsi"/>
                <w:color w:val="7030A0"/>
                <w:sz w:val="20"/>
                <w:szCs w:val="20"/>
              </w:rPr>
              <w:t xml:space="preserve">APSR 2022: </w:t>
            </w:r>
            <w:r w:rsidR="00B75B9A" w:rsidRPr="00E761DD">
              <w:rPr>
                <w:rFonts w:cstheme="minorHAnsi"/>
                <w:color w:val="7030A0"/>
                <w:sz w:val="20"/>
                <w:szCs w:val="20"/>
              </w:rPr>
              <w:t xml:space="preserve">Messaging regarding the importance of considering referrals to applicable Arkansas Home Visiting Network for pregnant and parenting teens in foster care has continued in forums such as DCFS Supervisor Meetings, TYS Case Review Summaries, through individual </w:t>
            </w:r>
            <w:proofErr w:type="spellStart"/>
            <w:r w:rsidR="00B75B9A" w:rsidRPr="00E761DD">
              <w:rPr>
                <w:rFonts w:cstheme="minorHAnsi"/>
                <w:color w:val="7030A0"/>
                <w:sz w:val="20"/>
                <w:szCs w:val="20"/>
              </w:rPr>
              <w:t>staffings</w:t>
            </w:r>
            <w:proofErr w:type="spellEnd"/>
            <w:r w:rsidR="00B75B9A" w:rsidRPr="00E761DD">
              <w:rPr>
                <w:rFonts w:cstheme="minorHAnsi"/>
                <w:color w:val="7030A0"/>
                <w:sz w:val="20"/>
                <w:szCs w:val="20"/>
              </w:rPr>
              <w:t xml:space="preserve">, etc. </w:t>
            </w:r>
            <w:r w:rsidR="00D5518A" w:rsidRPr="00E761DD">
              <w:rPr>
                <w:rFonts w:cstheme="minorHAnsi"/>
                <w:color w:val="7030A0"/>
                <w:sz w:val="20"/>
                <w:szCs w:val="20"/>
              </w:rPr>
              <w:t>The Division is currently in the process of hiring a TYS Program Specialist who may be able to conduct a more targeted focus on this messaging effort which could serve as an implementation support for this activity</w:t>
            </w:r>
            <w:r w:rsidR="00CE59AA" w:rsidRPr="00E761DD">
              <w:rPr>
                <w:rFonts w:cstheme="minorHAnsi"/>
                <w:color w:val="7030A0"/>
                <w:sz w:val="20"/>
                <w:szCs w:val="20"/>
              </w:rPr>
              <w:t>, though training for this individual – as an implementation support -- would also be required to gain more knowledge about each home visiting model under the Arkansas Home Visiting Network</w:t>
            </w:r>
            <w:r w:rsidR="00D5518A" w:rsidRPr="00E761DD">
              <w:rPr>
                <w:rFonts w:cstheme="minorHAnsi"/>
                <w:color w:val="7030A0"/>
                <w:sz w:val="20"/>
                <w:szCs w:val="20"/>
              </w:rPr>
              <w:t>. That said, it should be noted that not all counties have a home visiting program and that even counties that have home visiting models may not be appropriate (i.e., criteria referral do not apply) for this population.</w:t>
            </w:r>
          </w:p>
          <w:p w14:paraId="05EAEFD2" w14:textId="542455B6" w:rsidR="00DE5DCA" w:rsidRPr="00E761DD" w:rsidRDefault="00587597" w:rsidP="008B57FD">
            <w:pPr>
              <w:spacing w:after="160" w:line="259" w:lineRule="auto"/>
              <w:rPr>
                <w:rFonts w:cstheme="minorHAnsi"/>
                <w:color w:val="7030A0"/>
                <w:sz w:val="20"/>
                <w:szCs w:val="20"/>
              </w:rPr>
            </w:pPr>
            <w:r w:rsidRPr="00E761DD">
              <w:rPr>
                <w:rFonts w:cstheme="minorHAnsi"/>
                <w:color w:val="7030A0"/>
                <w:sz w:val="20"/>
                <w:szCs w:val="20"/>
              </w:rPr>
              <w:t>There have been 0 deaths in this population due to unsafe sleep.</w:t>
            </w:r>
          </w:p>
        </w:tc>
      </w:tr>
      <w:tr w:rsidR="00DE5DCA" w:rsidRPr="00E761DD" w14:paraId="00AEB595" w14:textId="77777777" w:rsidTr="007F48F2">
        <w:tc>
          <w:tcPr>
            <w:tcW w:w="2494" w:type="dxa"/>
            <w:tcBorders>
              <w:bottom w:val="single" w:sz="4" w:space="0" w:color="auto"/>
            </w:tcBorders>
          </w:tcPr>
          <w:p w14:paraId="7377803D" w14:textId="5716FBDD" w:rsidR="00DE5DCA" w:rsidRPr="00E761DD" w:rsidRDefault="00DE5DCA" w:rsidP="00DE5DCA">
            <w:pPr>
              <w:rPr>
                <w:rFonts w:cstheme="minorHAnsi"/>
                <w:sz w:val="20"/>
                <w:szCs w:val="20"/>
              </w:rPr>
            </w:pPr>
            <w:r w:rsidRPr="00E761DD">
              <w:rPr>
                <w:rFonts w:cstheme="minorHAnsi"/>
                <w:sz w:val="20"/>
                <w:szCs w:val="20"/>
              </w:rPr>
              <w:t xml:space="preserve">C1: Explore possibility of contracting with University of Arkansas for Medical Sciences (UAMS) to create service coordinator position to assist pregnant and parenting teens in foster care navigate various services such as home visiting, high-quality childcare. </w:t>
            </w:r>
          </w:p>
        </w:tc>
        <w:tc>
          <w:tcPr>
            <w:tcW w:w="1483" w:type="dxa"/>
            <w:tcBorders>
              <w:bottom w:val="single" w:sz="4" w:space="0" w:color="auto"/>
            </w:tcBorders>
          </w:tcPr>
          <w:p w14:paraId="4A7FABA1" w14:textId="77777777" w:rsidR="00DE5DCA" w:rsidRPr="00E761DD" w:rsidRDefault="00DE5DCA" w:rsidP="00DE5DCA">
            <w:pPr>
              <w:rPr>
                <w:rFonts w:cstheme="minorHAnsi"/>
                <w:sz w:val="20"/>
                <w:szCs w:val="20"/>
              </w:rPr>
            </w:pPr>
            <w:r w:rsidRPr="00E761DD">
              <w:rPr>
                <w:rFonts w:cstheme="minorHAnsi"/>
                <w:sz w:val="20"/>
                <w:szCs w:val="20"/>
              </w:rPr>
              <w:t xml:space="preserve">Assistant Director of Infrastructure and Specialized Programs, AR Children’s Hospital </w:t>
            </w:r>
            <w:r w:rsidRPr="00E761DD">
              <w:rPr>
                <w:rFonts w:cstheme="minorHAnsi"/>
                <w:bCs/>
                <w:color w:val="0D0D0D"/>
                <w:sz w:val="20"/>
                <w:szCs w:val="20"/>
              </w:rPr>
              <w:t xml:space="preserve">Executive Director of Child Advocacy and Public Health, </w:t>
            </w:r>
            <w:r w:rsidRPr="00E761DD">
              <w:rPr>
                <w:rFonts w:cstheme="minorHAnsi"/>
                <w:sz w:val="20"/>
                <w:szCs w:val="20"/>
              </w:rPr>
              <w:t>Associate Director of Research and Evaluation Division for</w:t>
            </w:r>
          </w:p>
          <w:p w14:paraId="1EE828EA" w14:textId="77777777" w:rsidR="00DE5DCA" w:rsidRPr="00E761DD" w:rsidRDefault="00DE5DCA" w:rsidP="00DE5DCA">
            <w:pPr>
              <w:rPr>
                <w:rFonts w:cstheme="minorHAnsi"/>
                <w:sz w:val="20"/>
                <w:szCs w:val="20"/>
              </w:rPr>
            </w:pPr>
            <w:r w:rsidRPr="00E761DD">
              <w:rPr>
                <w:rFonts w:cstheme="minorHAnsi"/>
                <w:sz w:val="20"/>
                <w:szCs w:val="20"/>
              </w:rPr>
              <w:t>Department of Family and Preventive Medicine at UAMS</w:t>
            </w:r>
          </w:p>
          <w:p w14:paraId="4B76624A" w14:textId="77777777" w:rsidR="00DE5DCA" w:rsidRPr="00E761DD" w:rsidRDefault="00DE5DCA" w:rsidP="00DE5DCA">
            <w:pPr>
              <w:rPr>
                <w:rFonts w:cstheme="minorHAnsi"/>
                <w:sz w:val="20"/>
                <w:szCs w:val="20"/>
              </w:rPr>
            </w:pPr>
          </w:p>
        </w:tc>
        <w:tc>
          <w:tcPr>
            <w:tcW w:w="1327" w:type="dxa"/>
            <w:tcBorders>
              <w:bottom w:val="single" w:sz="4" w:space="0" w:color="auto"/>
            </w:tcBorders>
          </w:tcPr>
          <w:p w14:paraId="17A57D16" w14:textId="77777777" w:rsidR="00DE5DCA" w:rsidRPr="00E761DD" w:rsidRDefault="00DE5DCA" w:rsidP="00DE5DCA">
            <w:pPr>
              <w:rPr>
                <w:rFonts w:cstheme="minorHAnsi"/>
                <w:sz w:val="20"/>
                <w:szCs w:val="20"/>
              </w:rPr>
            </w:pPr>
            <w:r w:rsidRPr="00E761DD">
              <w:rPr>
                <w:rFonts w:cstheme="minorHAnsi"/>
                <w:sz w:val="20"/>
                <w:szCs w:val="20"/>
              </w:rPr>
              <w:t>Fall 2020</w:t>
            </w:r>
          </w:p>
        </w:tc>
        <w:tc>
          <w:tcPr>
            <w:tcW w:w="2780" w:type="dxa"/>
            <w:tcBorders>
              <w:bottom w:val="single" w:sz="4" w:space="0" w:color="auto"/>
            </w:tcBorders>
          </w:tcPr>
          <w:p w14:paraId="42BC846B"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service coordination for pregnant and parenting teens in foster care</w:t>
            </w:r>
          </w:p>
          <w:p w14:paraId="5530C507"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Improved parent-child well-being</w:t>
            </w:r>
          </w:p>
          <w:p w14:paraId="4B03744F"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maltreatment</w:t>
            </w:r>
          </w:p>
          <w:p w14:paraId="5E91E193"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knowledge of FSWs and TYS Coordinators regarding services for pregnant and parenting teens</w:t>
            </w:r>
          </w:p>
        </w:tc>
        <w:tc>
          <w:tcPr>
            <w:tcW w:w="2494" w:type="dxa"/>
            <w:tcBorders>
              <w:bottom w:val="single" w:sz="4" w:space="0" w:color="auto"/>
            </w:tcBorders>
          </w:tcPr>
          <w:p w14:paraId="1D87AD4E" w14:textId="77777777" w:rsidR="00DE5DCA" w:rsidRPr="00E761DD" w:rsidRDefault="00DE5DCA" w:rsidP="00DE5DCA">
            <w:pPr>
              <w:rPr>
                <w:rFonts w:cstheme="minorHAnsi"/>
                <w:sz w:val="20"/>
                <w:szCs w:val="20"/>
              </w:rPr>
            </w:pPr>
            <w:r w:rsidRPr="00E761DD">
              <w:rPr>
                <w:rFonts w:cstheme="minorHAnsi"/>
                <w:sz w:val="20"/>
                <w:szCs w:val="20"/>
              </w:rPr>
              <w:t>N/A</w:t>
            </w:r>
          </w:p>
        </w:tc>
        <w:tc>
          <w:tcPr>
            <w:tcW w:w="2827" w:type="dxa"/>
            <w:tcBorders>
              <w:bottom w:val="single" w:sz="4" w:space="0" w:color="auto"/>
            </w:tcBorders>
          </w:tcPr>
          <w:p w14:paraId="25C02536" w14:textId="27C937E9" w:rsidR="00DE5DCA" w:rsidRPr="00E761DD" w:rsidRDefault="00D5518A" w:rsidP="00DE5DCA">
            <w:pPr>
              <w:rPr>
                <w:rFonts w:cstheme="minorHAnsi"/>
                <w:color w:val="7030A0"/>
                <w:sz w:val="20"/>
                <w:szCs w:val="20"/>
              </w:rPr>
            </w:pPr>
            <w:r w:rsidRPr="00E761DD">
              <w:rPr>
                <w:rFonts w:cstheme="minorHAnsi"/>
                <w:color w:val="7030A0"/>
                <w:sz w:val="20"/>
                <w:szCs w:val="20"/>
              </w:rPr>
              <w:t xml:space="preserve">APSR 2021: </w:t>
            </w:r>
            <w:r w:rsidR="00A00DA8" w:rsidRPr="00E761DD">
              <w:rPr>
                <w:rFonts w:cstheme="minorHAnsi"/>
                <w:color w:val="7030A0"/>
                <w:sz w:val="20"/>
                <w:szCs w:val="20"/>
              </w:rPr>
              <w:t>N/A – Proposed completion timeframe beyond 202</w:t>
            </w:r>
            <w:r w:rsidR="00B75B9A" w:rsidRPr="00E761DD">
              <w:rPr>
                <w:rFonts w:cstheme="minorHAnsi"/>
                <w:color w:val="7030A0"/>
                <w:sz w:val="20"/>
                <w:szCs w:val="20"/>
              </w:rPr>
              <w:t>1</w:t>
            </w:r>
            <w:r w:rsidR="00A00DA8" w:rsidRPr="00E761DD">
              <w:rPr>
                <w:rFonts w:cstheme="minorHAnsi"/>
                <w:color w:val="7030A0"/>
                <w:sz w:val="20"/>
                <w:szCs w:val="20"/>
              </w:rPr>
              <w:t xml:space="preserve"> APSR report date</w:t>
            </w:r>
          </w:p>
          <w:p w14:paraId="230AC997" w14:textId="77777777" w:rsidR="00B75B9A" w:rsidRPr="00E761DD" w:rsidRDefault="00B75B9A" w:rsidP="00DE5DCA">
            <w:pPr>
              <w:rPr>
                <w:rFonts w:cstheme="minorHAnsi"/>
                <w:color w:val="7030A0"/>
                <w:sz w:val="20"/>
                <w:szCs w:val="20"/>
              </w:rPr>
            </w:pPr>
          </w:p>
          <w:p w14:paraId="79104833" w14:textId="461FD0E0" w:rsidR="00B75B9A" w:rsidRPr="00E761DD" w:rsidRDefault="000138B4" w:rsidP="00DE5DCA">
            <w:pPr>
              <w:rPr>
                <w:rFonts w:cstheme="minorHAnsi"/>
                <w:color w:val="7030A0"/>
                <w:sz w:val="20"/>
                <w:szCs w:val="20"/>
              </w:rPr>
            </w:pPr>
            <w:r w:rsidRPr="00E761DD">
              <w:rPr>
                <w:rFonts w:cstheme="minorHAnsi"/>
                <w:color w:val="7030A0"/>
                <w:sz w:val="20"/>
                <w:szCs w:val="20"/>
              </w:rPr>
              <w:t xml:space="preserve">APSR 2022: </w:t>
            </w:r>
            <w:r w:rsidR="00B75B9A" w:rsidRPr="00E761DD">
              <w:rPr>
                <w:rFonts w:cstheme="minorHAnsi"/>
                <w:color w:val="7030A0"/>
                <w:sz w:val="20"/>
                <w:szCs w:val="20"/>
              </w:rPr>
              <w:t xml:space="preserve">This activity has not yet been explored due to other Division initiatives such as the implementation of Safety Organized Practice, responding to various challenges presented by the public health emergency, and the implementation and monitoring of the Supervised Independent Living Provider contracts. The Division is currently in the process of hiring a TYS Program Specialist who may be able to take on some of the duties described in this activity or at least focus on increased tracking of pregnant and parenting youth. </w:t>
            </w:r>
          </w:p>
        </w:tc>
      </w:tr>
      <w:tr w:rsidR="00DE5DCA" w:rsidRPr="00E761DD" w14:paraId="52DB851F" w14:textId="77777777" w:rsidTr="007F48F2">
        <w:tc>
          <w:tcPr>
            <w:tcW w:w="2494" w:type="dxa"/>
            <w:tcBorders>
              <w:bottom w:val="single" w:sz="4" w:space="0" w:color="auto"/>
            </w:tcBorders>
          </w:tcPr>
          <w:p w14:paraId="4978BBB7" w14:textId="77777777" w:rsidR="00DE5DCA" w:rsidRPr="00E761DD" w:rsidRDefault="00DE5DCA" w:rsidP="00DE5DCA">
            <w:pPr>
              <w:rPr>
                <w:rFonts w:cstheme="minorHAnsi"/>
                <w:sz w:val="20"/>
                <w:szCs w:val="20"/>
              </w:rPr>
            </w:pPr>
            <w:r w:rsidRPr="00E761DD">
              <w:rPr>
                <w:rFonts w:cstheme="minorHAnsi"/>
                <w:sz w:val="20"/>
                <w:szCs w:val="20"/>
              </w:rPr>
              <w:t xml:space="preserve">C2: Contingent upon funding, develop interagency contract for service coordinator for pregnant and parenting teens in foster care.  </w:t>
            </w:r>
          </w:p>
        </w:tc>
        <w:tc>
          <w:tcPr>
            <w:tcW w:w="1483" w:type="dxa"/>
            <w:tcBorders>
              <w:bottom w:val="single" w:sz="4" w:space="0" w:color="auto"/>
            </w:tcBorders>
          </w:tcPr>
          <w:p w14:paraId="37C64A3A" w14:textId="77777777" w:rsidR="00DE5DCA" w:rsidRPr="00E761DD" w:rsidRDefault="00DE5DCA" w:rsidP="00DE5DCA">
            <w:pPr>
              <w:rPr>
                <w:rFonts w:cstheme="minorHAnsi"/>
                <w:sz w:val="20"/>
                <w:szCs w:val="20"/>
              </w:rPr>
            </w:pPr>
            <w:r w:rsidRPr="00E761DD">
              <w:rPr>
                <w:rFonts w:cstheme="minorHAnsi"/>
                <w:sz w:val="20"/>
                <w:szCs w:val="20"/>
              </w:rPr>
              <w:t xml:space="preserve">Assistant Director of Infrastructure and Specialized Programs, AR Children’s Hospital </w:t>
            </w:r>
            <w:r w:rsidRPr="00E761DD">
              <w:rPr>
                <w:rFonts w:cstheme="minorHAnsi"/>
                <w:bCs/>
                <w:color w:val="0D0D0D"/>
                <w:sz w:val="20"/>
                <w:szCs w:val="20"/>
              </w:rPr>
              <w:t xml:space="preserve">Executive Director of Child Advocacy and Public Health, </w:t>
            </w:r>
            <w:r w:rsidRPr="00E761DD">
              <w:rPr>
                <w:rFonts w:cstheme="minorHAnsi"/>
                <w:sz w:val="20"/>
                <w:szCs w:val="20"/>
              </w:rPr>
              <w:t>Associate Director of Research and Evaluation Division for</w:t>
            </w:r>
          </w:p>
          <w:p w14:paraId="4D1A63D8" w14:textId="77777777" w:rsidR="00DE5DCA" w:rsidRPr="00E761DD" w:rsidRDefault="00DE5DCA" w:rsidP="00DE5DCA">
            <w:pPr>
              <w:rPr>
                <w:rFonts w:cstheme="minorHAnsi"/>
                <w:sz w:val="20"/>
                <w:szCs w:val="20"/>
              </w:rPr>
            </w:pPr>
            <w:r w:rsidRPr="00E761DD">
              <w:rPr>
                <w:rFonts w:cstheme="minorHAnsi"/>
                <w:sz w:val="20"/>
                <w:szCs w:val="20"/>
              </w:rPr>
              <w:t>Department of Family and Preventive Medicine at UAMS</w:t>
            </w:r>
          </w:p>
          <w:p w14:paraId="087527F8" w14:textId="77777777" w:rsidR="00DE5DCA" w:rsidRPr="00E761DD" w:rsidRDefault="00DE5DCA" w:rsidP="00DE5DCA">
            <w:pPr>
              <w:rPr>
                <w:rFonts w:cstheme="minorHAnsi"/>
                <w:sz w:val="20"/>
                <w:szCs w:val="20"/>
              </w:rPr>
            </w:pPr>
          </w:p>
        </w:tc>
        <w:tc>
          <w:tcPr>
            <w:tcW w:w="1327" w:type="dxa"/>
            <w:tcBorders>
              <w:bottom w:val="single" w:sz="4" w:space="0" w:color="auto"/>
            </w:tcBorders>
          </w:tcPr>
          <w:p w14:paraId="118B080C" w14:textId="77777777" w:rsidR="00DE5DCA" w:rsidRPr="00E761DD" w:rsidRDefault="00DE5DCA" w:rsidP="00DE5DCA">
            <w:pPr>
              <w:rPr>
                <w:rFonts w:cstheme="minorHAnsi"/>
                <w:sz w:val="20"/>
                <w:szCs w:val="20"/>
              </w:rPr>
            </w:pPr>
            <w:r w:rsidRPr="00E761DD">
              <w:rPr>
                <w:rFonts w:cstheme="minorHAnsi"/>
                <w:sz w:val="20"/>
                <w:szCs w:val="20"/>
              </w:rPr>
              <w:t>Spring 2021</w:t>
            </w:r>
          </w:p>
        </w:tc>
        <w:tc>
          <w:tcPr>
            <w:tcW w:w="2780" w:type="dxa"/>
            <w:tcBorders>
              <w:bottom w:val="single" w:sz="4" w:space="0" w:color="auto"/>
            </w:tcBorders>
          </w:tcPr>
          <w:p w14:paraId="1DC07B9E"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service coordination for pregnant and parenting teens in foster care</w:t>
            </w:r>
          </w:p>
          <w:p w14:paraId="7C532C45"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Improved parent-child well-being</w:t>
            </w:r>
          </w:p>
          <w:p w14:paraId="1DD64509"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maltreatment</w:t>
            </w:r>
          </w:p>
          <w:p w14:paraId="40232863"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knowledge of FSWs and TYS Coordinators regarding services for pregnant and parenting teens</w:t>
            </w:r>
          </w:p>
        </w:tc>
        <w:tc>
          <w:tcPr>
            <w:tcW w:w="2494" w:type="dxa"/>
            <w:tcBorders>
              <w:bottom w:val="single" w:sz="4" w:space="0" w:color="auto"/>
            </w:tcBorders>
          </w:tcPr>
          <w:p w14:paraId="1FD127B2" w14:textId="77777777" w:rsidR="00DE5DCA" w:rsidRPr="00E761DD" w:rsidRDefault="00DE5DCA" w:rsidP="00DE5DCA">
            <w:pPr>
              <w:rPr>
                <w:rFonts w:cstheme="minorHAnsi"/>
                <w:sz w:val="20"/>
                <w:szCs w:val="20"/>
              </w:rPr>
            </w:pPr>
            <w:r w:rsidRPr="00E761DD">
              <w:rPr>
                <w:rFonts w:cstheme="minorHAnsi"/>
                <w:sz w:val="20"/>
                <w:szCs w:val="20"/>
              </w:rPr>
              <w:t xml:space="preserve">Contract developed as applicable. </w:t>
            </w:r>
          </w:p>
        </w:tc>
        <w:tc>
          <w:tcPr>
            <w:tcW w:w="2827" w:type="dxa"/>
            <w:tcBorders>
              <w:bottom w:val="single" w:sz="4" w:space="0" w:color="auto"/>
            </w:tcBorders>
          </w:tcPr>
          <w:p w14:paraId="40DF17D8" w14:textId="0E10FABE" w:rsidR="00DE5DCA" w:rsidRPr="00E761DD" w:rsidRDefault="00CE59AA" w:rsidP="00DE5DCA">
            <w:pPr>
              <w:rPr>
                <w:rFonts w:cstheme="minorHAnsi"/>
                <w:sz w:val="20"/>
                <w:szCs w:val="20"/>
              </w:rPr>
            </w:pPr>
            <w:r w:rsidRPr="00E761DD">
              <w:rPr>
                <w:rFonts w:cstheme="minorHAnsi"/>
                <w:sz w:val="20"/>
                <w:szCs w:val="20"/>
              </w:rPr>
              <w:t xml:space="preserve">APSR 2021: </w:t>
            </w:r>
            <w:r w:rsidR="00A00DA8" w:rsidRPr="00E761DD">
              <w:rPr>
                <w:rFonts w:cstheme="minorHAnsi"/>
                <w:sz w:val="20"/>
                <w:szCs w:val="20"/>
              </w:rPr>
              <w:t>N/A – Proposed completion timeframe beyond 2020 APSR report date</w:t>
            </w:r>
          </w:p>
          <w:p w14:paraId="79B2B522" w14:textId="77777777" w:rsidR="00B75B9A" w:rsidRPr="00E761DD" w:rsidRDefault="00B75B9A" w:rsidP="00DE5DCA">
            <w:pPr>
              <w:rPr>
                <w:rFonts w:cstheme="minorHAnsi"/>
                <w:sz w:val="20"/>
                <w:szCs w:val="20"/>
              </w:rPr>
            </w:pPr>
          </w:p>
          <w:p w14:paraId="35ECA750" w14:textId="6268ACE0" w:rsidR="00B75B9A" w:rsidRPr="00E761DD" w:rsidRDefault="000138B4" w:rsidP="00DE5DCA">
            <w:pPr>
              <w:rPr>
                <w:rFonts w:cstheme="minorHAnsi"/>
                <w:sz w:val="20"/>
                <w:szCs w:val="20"/>
              </w:rPr>
            </w:pPr>
            <w:r w:rsidRPr="00E761DD">
              <w:rPr>
                <w:rFonts w:cstheme="minorHAnsi"/>
                <w:sz w:val="20"/>
                <w:szCs w:val="20"/>
              </w:rPr>
              <w:t xml:space="preserve">APSR 2022: </w:t>
            </w:r>
            <w:r w:rsidR="00B75B9A" w:rsidRPr="00E761DD">
              <w:rPr>
                <w:rFonts w:cstheme="minorHAnsi"/>
                <w:sz w:val="20"/>
                <w:szCs w:val="20"/>
              </w:rPr>
              <w:t>N/A – See</w:t>
            </w:r>
            <w:r w:rsidR="00CE59AA" w:rsidRPr="00E761DD">
              <w:rPr>
                <w:rFonts w:cstheme="minorHAnsi"/>
                <w:sz w:val="20"/>
                <w:szCs w:val="20"/>
              </w:rPr>
              <w:t xml:space="preserve"> Strategy </w:t>
            </w:r>
            <w:r w:rsidR="00CE59AA" w:rsidRPr="00E761DD">
              <w:rPr>
                <w:rFonts w:cstheme="minorHAnsi"/>
                <w:color w:val="7030A0"/>
                <w:sz w:val="20"/>
                <w:szCs w:val="20"/>
              </w:rPr>
              <w:t>2, Activity</w:t>
            </w:r>
            <w:r w:rsidR="00B75B9A" w:rsidRPr="00E761DD">
              <w:rPr>
                <w:rFonts w:cstheme="minorHAnsi"/>
                <w:color w:val="7030A0"/>
                <w:sz w:val="20"/>
                <w:szCs w:val="20"/>
              </w:rPr>
              <w:t xml:space="preserve"> C1 Progress Update above.</w:t>
            </w:r>
          </w:p>
        </w:tc>
      </w:tr>
      <w:tr w:rsidR="00DE5DCA" w:rsidRPr="00E761DD" w14:paraId="61FEEE4F" w14:textId="77777777" w:rsidTr="007F48F2">
        <w:tc>
          <w:tcPr>
            <w:tcW w:w="2494" w:type="dxa"/>
            <w:tcBorders>
              <w:bottom w:val="single" w:sz="4" w:space="0" w:color="auto"/>
            </w:tcBorders>
          </w:tcPr>
          <w:p w14:paraId="4A8EE707" w14:textId="77777777" w:rsidR="00DE5DCA" w:rsidRPr="00E761DD" w:rsidRDefault="00DE5DCA" w:rsidP="00DE5DCA">
            <w:pPr>
              <w:rPr>
                <w:rFonts w:cstheme="minorHAnsi"/>
                <w:sz w:val="20"/>
                <w:szCs w:val="20"/>
              </w:rPr>
            </w:pPr>
            <w:r w:rsidRPr="00E761DD">
              <w:rPr>
                <w:rFonts w:cstheme="minorHAnsi"/>
                <w:sz w:val="20"/>
                <w:szCs w:val="20"/>
              </w:rPr>
              <w:t xml:space="preserve">C3: Contingent upon funding, hire service coordinator for pregnant and parenting teens in foster care.  </w:t>
            </w:r>
          </w:p>
        </w:tc>
        <w:tc>
          <w:tcPr>
            <w:tcW w:w="1483" w:type="dxa"/>
            <w:tcBorders>
              <w:bottom w:val="single" w:sz="4" w:space="0" w:color="auto"/>
            </w:tcBorders>
          </w:tcPr>
          <w:p w14:paraId="6741DF8B" w14:textId="77777777" w:rsidR="00DE5DCA" w:rsidRPr="00E761DD" w:rsidRDefault="00DE5DCA" w:rsidP="00DE5DCA">
            <w:pPr>
              <w:rPr>
                <w:rFonts w:cstheme="minorHAnsi"/>
                <w:sz w:val="20"/>
                <w:szCs w:val="20"/>
              </w:rPr>
            </w:pPr>
            <w:r w:rsidRPr="00E761DD">
              <w:rPr>
                <w:rFonts w:cstheme="minorHAnsi"/>
                <w:sz w:val="20"/>
                <w:szCs w:val="20"/>
              </w:rPr>
              <w:t xml:space="preserve">Assistant Director of Infrastructure and Specialized Programs, AR Children’s Hospital </w:t>
            </w:r>
            <w:r w:rsidRPr="00E761DD">
              <w:rPr>
                <w:rFonts w:cstheme="minorHAnsi"/>
                <w:bCs/>
                <w:color w:val="0D0D0D"/>
                <w:sz w:val="20"/>
                <w:szCs w:val="20"/>
              </w:rPr>
              <w:t xml:space="preserve">Executive Director of Child Advocacy and Public Health, </w:t>
            </w:r>
            <w:r w:rsidRPr="00E761DD">
              <w:rPr>
                <w:rFonts w:cstheme="minorHAnsi"/>
                <w:sz w:val="20"/>
                <w:szCs w:val="20"/>
              </w:rPr>
              <w:t>Associate Director of Research and Evaluation Division for</w:t>
            </w:r>
          </w:p>
          <w:p w14:paraId="6529B5D4" w14:textId="77777777" w:rsidR="00DE5DCA" w:rsidRPr="00E761DD" w:rsidRDefault="00DE5DCA" w:rsidP="00DE5DCA">
            <w:pPr>
              <w:rPr>
                <w:rFonts w:cstheme="minorHAnsi"/>
                <w:sz w:val="20"/>
                <w:szCs w:val="20"/>
              </w:rPr>
            </w:pPr>
            <w:r w:rsidRPr="00E761DD">
              <w:rPr>
                <w:rFonts w:cstheme="minorHAnsi"/>
                <w:sz w:val="20"/>
                <w:szCs w:val="20"/>
              </w:rPr>
              <w:t>Department of Family and Preventive Medicine at UAMS</w:t>
            </w:r>
          </w:p>
          <w:p w14:paraId="0C317A28" w14:textId="77777777" w:rsidR="00DE5DCA" w:rsidRPr="00E761DD" w:rsidRDefault="00DE5DCA" w:rsidP="00DE5DCA">
            <w:pPr>
              <w:rPr>
                <w:rFonts w:cstheme="minorHAnsi"/>
                <w:sz w:val="20"/>
                <w:szCs w:val="20"/>
              </w:rPr>
            </w:pPr>
          </w:p>
        </w:tc>
        <w:tc>
          <w:tcPr>
            <w:tcW w:w="1327" w:type="dxa"/>
            <w:tcBorders>
              <w:bottom w:val="single" w:sz="4" w:space="0" w:color="auto"/>
            </w:tcBorders>
          </w:tcPr>
          <w:p w14:paraId="612818D6" w14:textId="77777777" w:rsidR="00DE5DCA" w:rsidRPr="00E761DD" w:rsidRDefault="00DE5DCA" w:rsidP="00DE5DCA">
            <w:pPr>
              <w:rPr>
                <w:rFonts w:cstheme="minorHAnsi"/>
                <w:sz w:val="20"/>
                <w:szCs w:val="20"/>
              </w:rPr>
            </w:pPr>
            <w:r w:rsidRPr="00E761DD">
              <w:rPr>
                <w:rFonts w:cstheme="minorHAnsi"/>
                <w:sz w:val="20"/>
                <w:szCs w:val="20"/>
              </w:rPr>
              <w:t>Fall 2021</w:t>
            </w:r>
          </w:p>
        </w:tc>
        <w:tc>
          <w:tcPr>
            <w:tcW w:w="2780" w:type="dxa"/>
            <w:tcBorders>
              <w:bottom w:val="single" w:sz="4" w:space="0" w:color="auto"/>
            </w:tcBorders>
          </w:tcPr>
          <w:p w14:paraId="5A4DAE72"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service coordination for pregnant and parenting teens in foster care</w:t>
            </w:r>
          </w:p>
          <w:p w14:paraId="712A2A0C"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Improved parent-child well-being</w:t>
            </w:r>
          </w:p>
          <w:p w14:paraId="799BF801"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Decreased maltreatment</w:t>
            </w:r>
          </w:p>
          <w:p w14:paraId="6F86430F" w14:textId="77777777" w:rsidR="00DE5DCA" w:rsidRPr="00E761DD" w:rsidRDefault="00DE5DCA" w:rsidP="00410C75">
            <w:pPr>
              <w:pStyle w:val="ListParagraph"/>
              <w:numPr>
                <w:ilvl w:val="0"/>
                <w:numId w:val="72"/>
              </w:numPr>
              <w:spacing w:after="160" w:line="259" w:lineRule="auto"/>
              <w:ind w:left="310"/>
              <w:contextualSpacing/>
              <w:rPr>
                <w:rFonts w:cstheme="minorHAnsi"/>
                <w:sz w:val="20"/>
                <w:szCs w:val="20"/>
              </w:rPr>
            </w:pPr>
            <w:r w:rsidRPr="00E761DD">
              <w:rPr>
                <w:rFonts w:cstheme="minorHAnsi"/>
                <w:sz w:val="20"/>
                <w:szCs w:val="20"/>
              </w:rPr>
              <w:t>Increased knowledge of FSWs and TYS Coordinators regarding services for pregnant and parenting teens</w:t>
            </w:r>
          </w:p>
        </w:tc>
        <w:tc>
          <w:tcPr>
            <w:tcW w:w="2494" w:type="dxa"/>
            <w:tcBorders>
              <w:bottom w:val="single" w:sz="4" w:space="0" w:color="auto"/>
            </w:tcBorders>
          </w:tcPr>
          <w:p w14:paraId="0CC78AAB" w14:textId="77777777" w:rsidR="00DE5DCA" w:rsidRPr="00E761DD" w:rsidRDefault="00DE5DCA" w:rsidP="00410C75">
            <w:pPr>
              <w:pStyle w:val="ListParagraph"/>
              <w:numPr>
                <w:ilvl w:val="0"/>
                <w:numId w:val="72"/>
              </w:numPr>
              <w:spacing w:before="120" w:after="120" w:line="288" w:lineRule="auto"/>
              <w:ind w:left="330"/>
              <w:contextualSpacing/>
              <w:rPr>
                <w:rFonts w:cstheme="minorHAnsi"/>
                <w:sz w:val="20"/>
                <w:szCs w:val="20"/>
              </w:rPr>
            </w:pPr>
            <w:r w:rsidRPr="00E761DD">
              <w:rPr>
                <w:rFonts w:cstheme="minorHAnsi"/>
                <w:sz w:val="20"/>
                <w:szCs w:val="20"/>
              </w:rPr>
              <w:t>100% referral rate of pregnant and parenting teens to service coordinator.</w:t>
            </w:r>
          </w:p>
          <w:p w14:paraId="5E1F6B1B" w14:textId="77777777" w:rsidR="00DE5DCA" w:rsidRPr="00E761DD" w:rsidRDefault="00DE5DCA" w:rsidP="00410C75">
            <w:pPr>
              <w:pStyle w:val="ListParagraph"/>
              <w:numPr>
                <w:ilvl w:val="0"/>
                <w:numId w:val="72"/>
              </w:numPr>
              <w:spacing w:before="120" w:after="120" w:line="288" w:lineRule="auto"/>
              <w:ind w:left="330"/>
              <w:contextualSpacing/>
              <w:rPr>
                <w:rFonts w:cstheme="minorHAnsi"/>
                <w:sz w:val="20"/>
                <w:szCs w:val="20"/>
              </w:rPr>
            </w:pPr>
            <w:r w:rsidRPr="00E761DD">
              <w:rPr>
                <w:rFonts w:cstheme="minorHAnsi"/>
                <w:sz w:val="20"/>
                <w:szCs w:val="20"/>
              </w:rPr>
              <w:t xml:space="preserve">Evaluation measurements TBD as part of contract development. </w:t>
            </w:r>
          </w:p>
        </w:tc>
        <w:tc>
          <w:tcPr>
            <w:tcW w:w="2827" w:type="dxa"/>
            <w:tcBorders>
              <w:bottom w:val="single" w:sz="4" w:space="0" w:color="auto"/>
            </w:tcBorders>
          </w:tcPr>
          <w:p w14:paraId="02F9B1D0" w14:textId="3AFEEFB6" w:rsidR="00DE5DCA" w:rsidRPr="00E761DD" w:rsidRDefault="00CE59AA" w:rsidP="007F48F2">
            <w:pPr>
              <w:spacing w:before="120" w:after="120" w:line="288" w:lineRule="auto"/>
              <w:ind w:left="-30"/>
              <w:contextualSpacing/>
              <w:rPr>
                <w:rFonts w:cstheme="minorHAnsi"/>
                <w:sz w:val="20"/>
                <w:szCs w:val="20"/>
              </w:rPr>
            </w:pPr>
            <w:r w:rsidRPr="00E761DD">
              <w:rPr>
                <w:rFonts w:cstheme="minorHAnsi"/>
                <w:sz w:val="20"/>
                <w:szCs w:val="20"/>
              </w:rPr>
              <w:t xml:space="preserve">APSR 2021: </w:t>
            </w:r>
            <w:r w:rsidR="00A00DA8" w:rsidRPr="00E761DD">
              <w:rPr>
                <w:rFonts w:cstheme="minorHAnsi"/>
                <w:sz w:val="20"/>
                <w:szCs w:val="20"/>
              </w:rPr>
              <w:t>N/A – Proposed completion timeframe beyond 2020 APSR report date</w:t>
            </w:r>
          </w:p>
          <w:p w14:paraId="3B7ABA2B" w14:textId="77777777" w:rsidR="00B75B9A" w:rsidRPr="00E761DD" w:rsidRDefault="00B75B9A" w:rsidP="007F48F2">
            <w:pPr>
              <w:spacing w:before="120" w:after="120" w:line="288" w:lineRule="auto"/>
              <w:ind w:left="-30"/>
              <w:contextualSpacing/>
              <w:rPr>
                <w:rFonts w:cstheme="minorHAnsi"/>
                <w:sz w:val="20"/>
                <w:szCs w:val="20"/>
              </w:rPr>
            </w:pPr>
          </w:p>
          <w:p w14:paraId="765CD25B" w14:textId="011C730F" w:rsidR="00B75B9A" w:rsidRPr="00E761DD" w:rsidRDefault="000138B4" w:rsidP="007F48F2">
            <w:pPr>
              <w:spacing w:before="120" w:after="120" w:line="288" w:lineRule="auto"/>
              <w:ind w:left="-30"/>
              <w:contextualSpacing/>
              <w:rPr>
                <w:rFonts w:cstheme="minorHAnsi"/>
                <w:sz w:val="20"/>
                <w:szCs w:val="20"/>
              </w:rPr>
            </w:pPr>
            <w:r w:rsidRPr="00E761DD">
              <w:rPr>
                <w:rFonts w:cstheme="minorHAnsi"/>
                <w:color w:val="7030A0"/>
                <w:sz w:val="20"/>
                <w:szCs w:val="20"/>
              </w:rPr>
              <w:t xml:space="preserve">APSR 2022: </w:t>
            </w:r>
            <w:r w:rsidR="00B75B9A" w:rsidRPr="00E761DD">
              <w:rPr>
                <w:rFonts w:cstheme="minorHAnsi"/>
                <w:color w:val="7030A0"/>
                <w:sz w:val="20"/>
                <w:szCs w:val="20"/>
              </w:rPr>
              <w:t xml:space="preserve">N/A – See </w:t>
            </w:r>
            <w:r w:rsidR="00CE59AA" w:rsidRPr="00E761DD">
              <w:rPr>
                <w:rFonts w:cstheme="minorHAnsi"/>
                <w:color w:val="7030A0"/>
                <w:sz w:val="20"/>
                <w:szCs w:val="20"/>
              </w:rPr>
              <w:t xml:space="preserve">Strategy 2, Activity </w:t>
            </w:r>
            <w:r w:rsidR="00B75B9A" w:rsidRPr="00E761DD">
              <w:rPr>
                <w:rFonts w:cstheme="minorHAnsi"/>
                <w:color w:val="7030A0"/>
                <w:sz w:val="20"/>
                <w:szCs w:val="20"/>
              </w:rPr>
              <w:t>C1 Progress Update above.</w:t>
            </w:r>
          </w:p>
        </w:tc>
      </w:tr>
      <w:tr w:rsidR="00A00DA8" w:rsidRPr="00E761DD" w14:paraId="729440B4" w14:textId="77777777" w:rsidTr="00E968EB">
        <w:tc>
          <w:tcPr>
            <w:tcW w:w="13405" w:type="dxa"/>
            <w:gridSpan w:val="6"/>
            <w:tcBorders>
              <w:bottom w:val="single" w:sz="4" w:space="0" w:color="auto"/>
            </w:tcBorders>
            <w:shd w:val="clear" w:color="auto" w:fill="92D050"/>
          </w:tcPr>
          <w:p w14:paraId="0C093348" w14:textId="77777777" w:rsidR="00A00DA8" w:rsidRPr="00E761DD" w:rsidRDefault="00A00DA8" w:rsidP="00DE5DCA">
            <w:pPr>
              <w:spacing w:after="160" w:line="259" w:lineRule="auto"/>
              <w:rPr>
                <w:rFonts w:cstheme="minorHAnsi"/>
                <w:b/>
              </w:rPr>
            </w:pPr>
            <w:r w:rsidRPr="00E761DD">
              <w:rPr>
                <w:rFonts w:cstheme="minorHAnsi"/>
                <w:b/>
              </w:rPr>
              <w:t>Goal 2:  Strengthen response to maltreatment allegations and increase and improve services to protect children in their homes and prevent entry/re-entry into foster care.</w:t>
            </w:r>
          </w:p>
          <w:p w14:paraId="5800F7D1" w14:textId="77777777" w:rsidR="00A00DA8" w:rsidRPr="00E761DD" w:rsidRDefault="00A00DA8" w:rsidP="00DE5DCA">
            <w:pPr>
              <w:spacing w:after="160" w:line="259" w:lineRule="auto"/>
              <w:rPr>
                <w:rFonts w:cstheme="minorHAnsi"/>
              </w:rPr>
            </w:pPr>
            <w:r w:rsidRPr="00E761DD">
              <w:rPr>
                <w:rFonts w:cstheme="minorHAnsi"/>
                <w:b/>
                <w:u w:val="single"/>
              </w:rPr>
              <w:t>Rationale</w:t>
            </w:r>
            <w:r w:rsidRPr="00E761DD">
              <w:rPr>
                <w:rFonts w:cstheme="minorHAnsi"/>
              </w:rPr>
              <w:t>: Research shows that entry into foster care is yet another trauma for children and that children do best with their own families. As such, if at all safely possible, the Division strives to safely maintain children in their own homes. The CFSR identified challenges with initial and ongoing safety and risk assessment, and a lack of adequate safety planning and monitoring, particularly when substance use is an issue in the home. The Parent Advisory Council also made several recommendations in relation to services to prevent removal.</w:t>
            </w:r>
          </w:p>
          <w:p w14:paraId="383002A4" w14:textId="77777777" w:rsidR="00A00DA8" w:rsidRPr="00E761DD" w:rsidRDefault="00A00DA8" w:rsidP="00DE5DCA">
            <w:pPr>
              <w:rPr>
                <w:rFonts w:cstheme="minorHAnsi"/>
                <w:i/>
              </w:rPr>
            </w:pPr>
            <w:r w:rsidRPr="00E761DD">
              <w:rPr>
                <w:rFonts w:cstheme="minorHAnsi"/>
                <w:i/>
              </w:rPr>
              <w:t>This goal is supported by CFSR PIP Strategies 1, 2, 3, 4, 5, 6, 7, 8, 15, and 16.</w:t>
            </w:r>
          </w:p>
          <w:p w14:paraId="24E20EC5" w14:textId="77777777" w:rsidR="00A00DA8" w:rsidRPr="00E761DD" w:rsidRDefault="00A00DA8" w:rsidP="00DE5DCA">
            <w:pPr>
              <w:rPr>
                <w:rFonts w:cstheme="minorHAnsi"/>
                <w:sz w:val="22"/>
              </w:rPr>
            </w:pPr>
            <w:r w:rsidRPr="00E761DD">
              <w:rPr>
                <w:rFonts w:cstheme="minorHAnsi"/>
                <w:sz w:val="22"/>
              </w:rPr>
              <w:t>Goal Measures:</w:t>
            </w:r>
          </w:p>
          <w:p w14:paraId="0F5D5018" w14:textId="77777777" w:rsidR="00A00DA8" w:rsidRPr="00E761DD" w:rsidRDefault="00A00DA8" w:rsidP="00410C75">
            <w:pPr>
              <w:pStyle w:val="ListParagraph"/>
              <w:numPr>
                <w:ilvl w:val="0"/>
                <w:numId w:val="76"/>
              </w:numPr>
              <w:spacing w:before="120" w:after="120" w:line="288" w:lineRule="auto"/>
              <w:contextualSpacing/>
              <w:rPr>
                <w:rFonts w:cstheme="minorHAnsi"/>
                <w:sz w:val="22"/>
              </w:rPr>
            </w:pPr>
            <w:r w:rsidRPr="00E761DD">
              <w:rPr>
                <w:rFonts w:cstheme="minorHAnsi"/>
                <w:sz w:val="22"/>
              </w:rPr>
              <w:t xml:space="preserve">Decrease the number of children entering foster care (SFY 2018: 3,289 entries). </w:t>
            </w:r>
          </w:p>
          <w:p w14:paraId="09D668DC" w14:textId="6D72AB53" w:rsidR="00A00DA8" w:rsidRPr="00E761DD" w:rsidRDefault="00A00DA8" w:rsidP="00410C75">
            <w:pPr>
              <w:pStyle w:val="ListParagraph"/>
              <w:numPr>
                <w:ilvl w:val="0"/>
                <w:numId w:val="78"/>
              </w:numPr>
              <w:spacing w:before="120" w:after="120" w:line="288" w:lineRule="auto"/>
              <w:contextualSpacing/>
              <w:rPr>
                <w:rFonts w:cstheme="minorHAnsi"/>
                <w:sz w:val="22"/>
              </w:rPr>
            </w:pPr>
            <w:r w:rsidRPr="00E761DD">
              <w:rPr>
                <w:rFonts w:cstheme="minorHAnsi"/>
                <w:sz w:val="22"/>
              </w:rPr>
              <w:t xml:space="preserve">Year 1: 2% decrease from SFY 2018     </w:t>
            </w:r>
            <w:r w:rsidRPr="00E761DD">
              <w:rPr>
                <w:rFonts w:cstheme="minorHAnsi"/>
                <w:color w:val="FF0000"/>
                <w:sz w:val="22"/>
              </w:rPr>
              <w:t>APSR 202</w:t>
            </w:r>
            <w:r w:rsidR="00FD1E36" w:rsidRPr="00E761DD">
              <w:rPr>
                <w:rFonts w:cstheme="minorHAnsi"/>
                <w:color w:val="FF0000"/>
                <w:sz w:val="22"/>
              </w:rPr>
              <w:t xml:space="preserve">1 </w:t>
            </w:r>
            <w:r w:rsidRPr="00E761DD">
              <w:rPr>
                <w:rFonts w:cstheme="minorHAnsi"/>
                <w:color w:val="FF0000"/>
                <w:sz w:val="22"/>
              </w:rPr>
              <w:t>Update: Not achieved</w:t>
            </w:r>
            <w:r w:rsidR="00D24231" w:rsidRPr="00E761DD">
              <w:rPr>
                <w:rFonts w:cstheme="minorHAnsi"/>
                <w:color w:val="FF0000"/>
                <w:sz w:val="22"/>
              </w:rPr>
              <w:t xml:space="preserve"> </w:t>
            </w:r>
            <w:r w:rsidR="00D24231" w:rsidRPr="00E761DD">
              <w:rPr>
                <w:rFonts w:cstheme="minorHAnsi"/>
                <w:color w:val="FF0000"/>
                <w:sz w:val="22"/>
                <w:szCs w:val="22"/>
              </w:rPr>
              <w:t>but progress still made from SFY 2018</w:t>
            </w:r>
            <w:r w:rsidRPr="00E761DD">
              <w:rPr>
                <w:rFonts w:cstheme="minorHAnsi"/>
                <w:color w:val="FF0000"/>
                <w:sz w:val="22"/>
              </w:rPr>
              <w:t>. SFY 2019: 3,236 children entered care or 1.6% decrease</w:t>
            </w:r>
          </w:p>
          <w:p w14:paraId="018185FC" w14:textId="63238C81" w:rsidR="00A00DA8" w:rsidRPr="00E761DD" w:rsidRDefault="00A00DA8" w:rsidP="00410C75">
            <w:pPr>
              <w:pStyle w:val="ListParagraph"/>
              <w:numPr>
                <w:ilvl w:val="0"/>
                <w:numId w:val="78"/>
              </w:numPr>
              <w:spacing w:before="120" w:after="120" w:line="288" w:lineRule="auto"/>
              <w:contextualSpacing/>
              <w:rPr>
                <w:rFonts w:cstheme="minorHAnsi"/>
                <w:color w:val="FF0000"/>
                <w:sz w:val="22"/>
              </w:rPr>
            </w:pPr>
            <w:r w:rsidRPr="00E761DD">
              <w:rPr>
                <w:rFonts w:cstheme="minorHAnsi"/>
                <w:sz w:val="22"/>
              </w:rPr>
              <w:t>Year 2: 3% decrease from SFY 2018</w:t>
            </w:r>
            <w:r w:rsidR="0010708C" w:rsidRPr="00E761DD">
              <w:rPr>
                <w:rFonts w:cstheme="minorHAnsi"/>
                <w:sz w:val="22"/>
              </w:rPr>
              <w:t xml:space="preserve">     </w:t>
            </w:r>
            <w:r w:rsidR="0010708C" w:rsidRPr="00E761DD">
              <w:rPr>
                <w:rFonts w:cstheme="minorHAnsi"/>
                <w:color w:val="FF0000"/>
                <w:sz w:val="22"/>
              </w:rPr>
              <w:t>APSR 202</w:t>
            </w:r>
            <w:r w:rsidR="00FD1E36" w:rsidRPr="00E761DD">
              <w:rPr>
                <w:rFonts w:cstheme="minorHAnsi"/>
                <w:color w:val="FF0000"/>
                <w:sz w:val="22"/>
              </w:rPr>
              <w:t>2</w:t>
            </w:r>
            <w:r w:rsidR="0010708C" w:rsidRPr="00E761DD">
              <w:rPr>
                <w:rFonts w:cstheme="minorHAnsi"/>
                <w:color w:val="FF0000"/>
                <w:sz w:val="22"/>
              </w:rPr>
              <w:t xml:space="preserve"> Update: Not achieved but progress still made from SFY 2018. SFY 2020: 3,255 children entered care or 1% decrease    </w:t>
            </w:r>
          </w:p>
          <w:p w14:paraId="60FDC1A7" w14:textId="77777777" w:rsidR="00A00DA8" w:rsidRPr="00E761DD" w:rsidRDefault="00A00DA8" w:rsidP="00410C75">
            <w:pPr>
              <w:pStyle w:val="ListParagraph"/>
              <w:numPr>
                <w:ilvl w:val="0"/>
                <w:numId w:val="78"/>
              </w:numPr>
              <w:spacing w:before="120" w:after="120" w:line="288" w:lineRule="auto"/>
              <w:contextualSpacing/>
              <w:rPr>
                <w:rFonts w:cstheme="minorHAnsi"/>
                <w:sz w:val="22"/>
              </w:rPr>
            </w:pPr>
            <w:r w:rsidRPr="00E761DD">
              <w:rPr>
                <w:rFonts w:cstheme="minorHAnsi"/>
                <w:sz w:val="22"/>
              </w:rPr>
              <w:t>Year 3: 5% decrease from SFY 2018</w:t>
            </w:r>
          </w:p>
          <w:p w14:paraId="01FB0AD9" w14:textId="77777777" w:rsidR="00A00DA8" w:rsidRPr="00E761DD" w:rsidRDefault="00A00DA8" w:rsidP="00410C75">
            <w:pPr>
              <w:pStyle w:val="ListParagraph"/>
              <w:numPr>
                <w:ilvl w:val="0"/>
                <w:numId w:val="78"/>
              </w:numPr>
              <w:spacing w:before="120" w:after="120" w:line="288" w:lineRule="auto"/>
              <w:contextualSpacing/>
              <w:rPr>
                <w:rFonts w:cstheme="minorHAnsi"/>
                <w:sz w:val="22"/>
              </w:rPr>
            </w:pPr>
            <w:r w:rsidRPr="00E761DD">
              <w:rPr>
                <w:rFonts w:cstheme="minorHAnsi"/>
                <w:sz w:val="22"/>
              </w:rPr>
              <w:t>Year 4: 8% decrease from SFY 2018</w:t>
            </w:r>
          </w:p>
          <w:p w14:paraId="16DBEA58" w14:textId="77777777" w:rsidR="00A00DA8" w:rsidRPr="00E761DD" w:rsidRDefault="00A00DA8" w:rsidP="00410C75">
            <w:pPr>
              <w:pStyle w:val="ListParagraph"/>
              <w:numPr>
                <w:ilvl w:val="0"/>
                <w:numId w:val="78"/>
              </w:numPr>
              <w:spacing w:before="120" w:after="120" w:line="288" w:lineRule="auto"/>
              <w:contextualSpacing/>
              <w:rPr>
                <w:rFonts w:cstheme="minorHAnsi"/>
                <w:sz w:val="22"/>
              </w:rPr>
            </w:pPr>
            <w:r w:rsidRPr="00E761DD">
              <w:rPr>
                <w:rFonts w:cstheme="minorHAnsi"/>
                <w:sz w:val="22"/>
              </w:rPr>
              <w:t>Year 5: 12% decrease from SFY 2018</w:t>
            </w:r>
          </w:p>
          <w:p w14:paraId="0DB9FEB3" w14:textId="77777777" w:rsidR="00A00DA8" w:rsidRPr="00E761DD" w:rsidRDefault="00A00DA8" w:rsidP="00410C75">
            <w:pPr>
              <w:pStyle w:val="ListParagraph"/>
              <w:numPr>
                <w:ilvl w:val="0"/>
                <w:numId w:val="76"/>
              </w:numPr>
              <w:spacing w:before="120" w:after="120" w:line="288" w:lineRule="auto"/>
              <w:contextualSpacing/>
              <w:rPr>
                <w:rFonts w:cstheme="minorHAnsi"/>
                <w:sz w:val="22"/>
                <w:szCs w:val="22"/>
              </w:rPr>
            </w:pPr>
            <w:r w:rsidRPr="00E761DD">
              <w:rPr>
                <w:rFonts w:cstheme="minorHAnsi"/>
                <w:sz w:val="22"/>
                <w:szCs w:val="22"/>
              </w:rPr>
              <w:t>CFSR Safety 2 (SFY 201</w:t>
            </w:r>
            <w:r w:rsidR="0034005A" w:rsidRPr="00E761DD">
              <w:rPr>
                <w:rFonts w:cstheme="minorHAnsi"/>
                <w:sz w:val="22"/>
                <w:szCs w:val="22"/>
              </w:rPr>
              <w:t>8</w:t>
            </w:r>
            <w:r w:rsidRPr="00E761DD">
              <w:rPr>
                <w:rFonts w:cstheme="minorHAnsi"/>
                <w:sz w:val="22"/>
                <w:szCs w:val="22"/>
              </w:rPr>
              <w:t>:</w:t>
            </w:r>
            <w:r w:rsidR="0034005A" w:rsidRPr="00E761DD">
              <w:rPr>
                <w:rFonts w:cstheme="minorHAnsi"/>
                <w:sz w:val="22"/>
                <w:szCs w:val="22"/>
              </w:rPr>
              <w:t xml:space="preserve"> 70%)</w:t>
            </w:r>
          </w:p>
          <w:p w14:paraId="336CE382" w14:textId="77777777" w:rsidR="00A00DA8" w:rsidRPr="00E761DD" w:rsidRDefault="00A00DA8" w:rsidP="00410C75">
            <w:pPr>
              <w:pStyle w:val="ListParagraph"/>
              <w:numPr>
                <w:ilvl w:val="0"/>
                <w:numId w:val="89"/>
              </w:numPr>
              <w:spacing w:before="120" w:after="120" w:line="288" w:lineRule="auto"/>
              <w:contextualSpacing/>
              <w:rPr>
                <w:rFonts w:cstheme="minorHAnsi"/>
                <w:sz w:val="22"/>
                <w:szCs w:val="22"/>
              </w:rPr>
            </w:pPr>
            <w:r w:rsidRPr="00E761DD">
              <w:rPr>
                <w:rFonts w:cstheme="minorHAnsi"/>
                <w:sz w:val="22"/>
                <w:szCs w:val="22"/>
              </w:rPr>
              <w:t>Year 1: 85%</w:t>
            </w:r>
            <w:r w:rsidR="0034005A" w:rsidRPr="00E761DD">
              <w:rPr>
                <w:rFonts w:cstheme="minorHAnsi"/>
                <w:sz w:val="22"/>
                <w:szCs w:val="22"/>
              </w:rPr>
              <w:t xml:space="preserve">     </w:t>
            </w:r>
            <w:r w:rsidR="0034005A" w:rsidRPr="00E761DD">
              <w:rPr>
                <w:rFonts w:cstheme="minorHAnsi"/>
                <w:color w:val="FF0000"/>
                <w:sz w:val="22"/>
                <w:szCs w:val="22"/>
              </w:rPr>
              <w:t>ASPR 2020 Update: Not achieved</w:t>
            </w:r>
            <w:r w:rsidR="00D24231" w:rsidRPr="00E761DD">
              <w:rPr>
                <w:rFonts w:cstheme="minorHAnsi"/>
                <w:color w:val="FF0000"/>
                <w:sz w:val="22"/>
                <w:szCs w:val="22"/>
              </w:rPr>
              <w:t xml:space="preserve"> but progress still made from SFY 2018 Statewide QSPR</w:t>
            </w:r>
            <w:r w:rsidR="0034005A" w:rsidRPr="00E761DD">
              <w:rPr>
                <w:rFonts w:cstheme="minorHAnsi"/>
                <w:color w:val="FF0000"/>
                <w:sz w:val="22"/>
                <w:szCs w:val="22"/>
              </w:rPr>
              <w:t>. SFY 2019: 83%</w:t>
            </w:r>
          </w:p>
          <w:p w14:paraId="7360BAD4" w14:textId="0D3E5740" w:rsidR="00A00DA8" w:rsidRPr="00E761DD" w:rsidRDefault="00A00DA8" w:rsidP="00410C75">
            <w:pPr>
              <w:pStyle w:val="ListParagraph"/>
              <w:numPr>
                <w:ilvl w:val="0"/>
                <w:numId w:val="89"/>
              </w:numPr>
              <w:spacing w:before="120" w:after="120" w:line="288" w:lineRule="auto"/>
              <w:contextualSpacing/>
              <w:rPr>
                <w:rFonts w:cstheme="minorHAnsi"/>
                <w:color w:val="FF0000"/>
                <w:sz w:val="22"/>
                <w:szCs w:val="22"/>
              </w:rPr>
            </w:pPr>
            <w:r w:rsidRPr="00E761DD">
              <w:rPr>
                <w:rFonts w:cstheme="minorHAnsi"/>
                <w:sz w:val="22"/>
                <w:szCs w:val="22"/>
              </w:rPr>
              <w:t>Year 2: 87%</w:t>
            </w:r>
            <w:r w:rsidR="0010708C" w:rsidRPr="00E761DD">
              <w:rPr>
                <w:rFonts w:cstheme="minorHAnsi"/>
                <w:sz w:val="22"/>
                <w:szCs w:val="22"/>
              </w:rPr>
              <w:t xml:space="preserve">     </w:t>
            </w:r>
            <w:r w:rsidR="0010708C" w:rsidRPr="00E761DD">
              <w:rPr>
                <w:rFonts w:cstheme="minorHAnsi"/>
                <w:color w:val="FF0000"/>
                <w:sz w:val="22"/>
                <w:szCs w:val="22"/>
              </w:rPr>
              <w:t>APSR 2021 Update: Not achieved but progress still made from SFY 2018 Statewide QSPR SFY 2020: 82%</w:t>
            </w:r>
          </w:p>
          <w:p w14:paraId="60EC5797" w14:textId="77777777" w:rsidR="00A00DA8" w:rsidRPr="00E761DD" w:rsidRDefault="00A00DA8" w:rsidP="00410C75">
            <w:pPr>
              <w:pStyle w:val="ListParagraph"/>
              <w:numPr>
                <w:ilvl w:val="0"/>
                <w:numId w:val="89"/>
              </w:numPr>
              <w:spacing w:before="120" w:after="120" w:line="288" w:lineRule="auto"/>
              <w:contextualSpacing/>
              <w:rPr>
                <w:rFonts w:cstheme="minorHAnsi"/>
                <w:sz w:val="22"/>
                <w:szCs w:val="22"/>
              </w:rPr>
            </w:pPr>
            <w:r w:rsidRPr="00E761DD">
              <w:rPr>
                <w:rFonts w:cstheme="minorHAnsi"/>
                <w:sz w:val="22"/>
                <w:szCs w:val="22"/>
              </w:rPr>
              <w:t>Year 3: 90%</w:t>
            </w:r>
          </w:p>
          <w:p w14:paraId="65E9305E" w14:textId="77777777" w:rsidR="00A00DA8" w:rsidRPr="00E761DD" w:rsidRDefault="00A00DA8" w:rsidP="00410C75">
            <w:pPr>
              <w:pStyle w:val="ListParagraph"/>
              <w:numPr>
                <w:ilvl w:val="0"/>
                <w:numId w:val="89"/>
              </w:numPr>
              <w:spacing w:before="120" w:after="120" w:line="288" w:lineRule="auto"/>
              <w:contextualSpacing/>
              <w:rPr>
                <w:rFonts w:cstheme="minorHAnsi"/>
                <w:sz w:val="22"/>
                <w:szCs w:val="22"/>
              </w:rPr>
            </w:pPr>
            <w:r w:rsidRPr="00E761DD">
              <w:rPr>
                <w:rFonts w:cstheme="minorHAnsi"/>
                <w:sz w:val="22"/>
                <w:szCs w:val="22"/>
              </w:rPr>
              <w:t>Year 4: 92%</w:t>
            </w:r>
          </w:p>
          <w:p w14:paraId="3DF1714C" w14:textId="77777777" w:rsidR="00A00DA8" w:rsidRPr="00E761DD" w:rsidRDefault="00A00DA8" w:rsidP="00410C75">
            <w:pPr>
              <w:pStyle w:val="ListParagraph"/>
              <w:numPr>
                <w:ilvl w:val="0"/>
                <w:numId w:val="89"/>
              </w:numPr>
              <w:spacing w:before="120" w:after="120" w:line="288" w:lineRule="auto"/>
              <w:contextualSpacing/>
              <w:rPr>
                <w:rFonts w:cstheme="minorHAnsi"/>
              </w:rPr>
            </w:pPr>
            <w:r w:rsidRPr="00E761DD">
              <w:rPr>
                <w:rFonts w:cstheme="minorHAnsi"/>
                <w:sz w:val="22"/>
                <w:szCs w:val="22"/>
              </w:rPr>
              <w:t>Year 5: 94%</w:t>
            </w:r>
          </w:p>
        </w:tc>
      </w:tr>
      <w:tr w:rsidR="0034005A" w:rsidRPr="00E761DD" w14:paraId="478BFD9D" w14:textId="77777777" w:rsidTr="00E968EB">
        <w:tc>
          <w:tcPr>
            <w:tcW w:w="13405" w:type="dxa"/>
            <w:gridSpan w:val="6"/>
            <w:tcBorders>
              <w:bottom w:val="single" w:sz="4" w:space="0" w:color="auto"/>
            </w:tcBorders>
            <w:shd w:val="clear" w:color="auto" w:fill="E5DFEC" w:themeFill="accent4" w:themeFillTint="33"/>
          </w:tcPr>
          <w:p w14:paraId="3C834043" w14:textId="77777777" w:rsidR="0034005A" w:rsidRPr="00E761DD" w:rsidRDefault="0034005A" w:rsidP="00DE5DCA">
            <w:pPr>
              <w:shd w:val="clear" w:color="auto" w:fill="E5DFEC" w:themeFill="accent4" w:themeFillTint="33"/>
              <w:spacing w:after="160" w:line="259" w:lineRule="auto"/>
              <w:rPr>
                <w:rFonts w:cstheme="minorHAnsi"/>
                <w:b/>
                <w:sz w:val="22"/>
              </w:rPr>
            </w:pPr>
            <w:r w:rsidRPr="00E761DD">
              <w:rPr>
                <w:rFonts w:cstheme="minorHAnsi"/>
                <w:b/>
                <w:sz w:val="22"/>
              </w:rPr>
              <w:t>Strategy 3: Implement and expand Considered Removal Team Decision Making Statewide.</w:t>
            </w:r>
          </w:p>
          <w:p w14:paraId="12452262" w14:textId="77777777" w:rsidR="0034005A" w:rsidRPr="00E761DD" w:rsidRDefault="0034005A" w:rsidP="00DE5DCA">
            <w:pPr>
              <w:shd w:val="clear" w:color="auto" w:fill="E5DFEC" w:themeFill="accent4" w:themeFillTint="33"/>
              <w:spacing w:after="160" w:line="259" w:lineRule="auto"/>
              <w:rPr>
                <w:rFonts w:cstheme="minorHAnsi"/>
                <w:sz w:val="22"/>
              </w:rPr>
            </w:pPr>
            <w:r w:rsidRPr="00E761DD">
              <w:rPr>
                <w:rFonts w:cstheme="minorHAnsi"/>
                <w:sz w:val="22"/>
                <w:u w:val="single"/>
              </w:rPr>
              <w:t>Rationale</w:t>
            </w:r>
            <w:r w:rsidRPr="00E761DD">
              <w:rPr>
                <w:rFonts w:cstheme="minorHAnsi"/>
                <w:sz w:val="22"/>
              </w:rPr>
              <w:t xml:space="preserve">: While QSPR results indicate that safety and risk items have improved for all case types since the CFSR, there is still room for improvement. QSPR 2018 data shows that necessary services to prevent children from entering foster care in 75% of the reviewed cases. During SFY 2018, sufficient efforts were not made to assess and address risk and safety concerns for children receiving services in more than a quarter of the reviewed cases (29 percent). The deficient ratings once again stemmed from problems with conducting ongoing assessments of risk and safety and with safety management. </w:t>
            </w:r>
          </w:p>
          <w:p w14:paraId="0144CD7E" w14:textId="77777777" w:rsidR="0034005A" w:rsidRPr="00E761DD" w:rsidRDefault="0034005A" w:rsidP="00DE5DCA">
            <w:pPr>
              <w:shd w:val="clear" w:color="auto" w:fill="E5DFEC" w:themeFill="accent4" w:themeFillTint="33"/>
              <w:spacing w:after="160" w:line="259" w:lineRule="auto"/>
              <w:rPr>
                <w:rFonts w:cstheme="minorHAnsi"/>
                <w:b/>
                <w:sz w:val="22"/>
              </w:rPr>
            </w:pPr>
            <w:r w:rsidRPr="00E761DD">
              <w:rPr>
                <w:rFonts w:cstheme="minorHAnsi"/>
                <w:sz w:val="22"/>
              </w:rPr>
              <w:t>The final IV-E Waiver Evaluation results showed that families who participated in TDM meetings were satisfied with the openness and non-judgmental atmosphere of the meeting.  Staff also appreciated the family having a voice and their ability to highlight strengths and available resources.  The TDM meeting also helped the worker to better identify services the families needed, and the families felt improved engagement and more positive relationships with DCFS as a result. The Parent Advisory Council also recommended expanding Team Decision Making statewide.</w:t>
            </w:r>
          </w:p>
        </w:tc>
      </w:tr>
      <w:tr w:rsidR="00DE5DCA" w:rsidRPr="00E761DD" w14:paraId="7E5C0048" w14:textId="77777777" w:rsidTr="007F48F2">
        <w:tc>
          <w:tcPr>
            <w:tcW w:w="2494" w:type="dxa"/>
            <w:shd w:val="clear" w:color="auto" w:fill="FDE9D9" w:themeFill="accent6" w:themeFillTint="33"/>
          </w:tcPr>
          <w:p w14:paraId="608D5BA2" w14:textId="77777777" w:rsidR="00DE5DCA" w:rsidRPr="00E761DD" w:rsidRDefault="00DE5DCA" w:rsidP="00DE5DCA">
            <w:pPr>
              <w:jc w:val="center"/>
              <w:rPr>
                <w:rFonts w:cstheme="minorHAnsi"/>
                <w:b/>
                <w:sz w:val="20"/>
                <w:szCs w:val="20"/>
              </w:rPr>
            </w:pPr>
            <w:r w:rsidRPr="00E761DD">
              <w:rPr>
                <w:rFonts w:cstheme="minorHAnsi"/>
                <w:b/>
                <w:sz w:val="20"/>
                <w:szCs w:val="20"/>
              </w:rPr>
              <w:t>Activity</w:t>
            </w:r>
          </w:p>
        </w:tc>
        <w:tc>
          <w:tcPr>
            <w:tcW w:w="1483" w:type="dxa"/>
            <w:shd w:val="clear" w:color="auto" w:fill="FDE9D9" w:themeFill="accent6" w:themeFillTint="33"/>
          </w:tcPr>
          <w:p w14:paraId="2A0134DD" w14:textId="77777777" w:rsidR="00DE5DCA" w:rsidRPr="00E761DD" w:rsidRDefault="00DE5DCA" w:rsidP="00DE5DCA">
            <w:pPr>
              <w:jc w:val="center"/>
              <w:rPr>
                <w:rFonts w:cstheme="minorHAnsi"/>
                <w:b/>
                <w:sz w:val="20"/>
                <w:szCs w:val="20"/>
              </w:rPr>
            </w:pPr>
            <w:r w:rsidRPr="00E761DD">
              <w:rPr>
                <w:rFonts w:cstheme="minorHAnsi"/>
                <w:b/>
                <w:sz w:val="20"/>
                <w:szCs w:val="20"/>
              </w:rPr>
              <w:t>Party Responsible</w:t>
            </w:r>
          </w:p>
        </w:tc>
        <w:tc>
          <w:tcPr>
            <w:tcW w:w="1327" w:type="dxa"/>
            <w:shd w:val="clear" w:color="auto" w:fill="FDE9D9" w:themeFill="accent6" w:themeFillTint="33"/>
          </w:tcPr>
          <w:p w14:paraId="0B55C20D" w14:textId="77777777" w:rsidR="00DE5DCA" w:rsidRPr="00E761DD" w:rsidRDefault="00DE5DCA" w:rsidP="00DE5DCA">
            <w:pPr>
              <w:jc w:val="center"/>
              <w:rPr>
                <w:rFonts w:cstheme="minorHAnsi"/>
                <w:b/>
                <w:sz w:val="20"/>
                <w:szCs w:val="20"/>
              </w:rPr>
            </w:pPr>
            <w:r w:rsidRPr="00E761DD">
              <w:rPr>
                <w:rFonts w:cstheme="minorHAnsi"/>
                <w:b/>
                <w:sz w:val="20"/>
                <w:szCs w:val="20"/>
              </w:rPr>
              <w:t>Completion Timeframe</w:t>
            </w:r>
          </w:p>
        </w:tc>
        <w:tc>
          <w:tcPr>
            <w:tcW w:w="2780" w:type="dxa"/>
            <w:shd w:val="clear" w:color="auto" w:fill="FDE9D9" w:themeFill="accent6" w:themeFillTint="33"/>
          </w:tcPr>
          <w:p w14:paraId="7402364D" w14:textId="77777777" w:rsidR="00DE5DCA" w:rsidRPr="00E761DD" w:rsidRDefault="00DE5DCA" w:rsidP="00DE5DCA">
            <w:pPr>
              <w:jc w:val="center"/>
              <w:rPr>
                <w:rFonts w:cstheme="minorHAnsi"/>
                <w:b/>
                <w:sz w:val="20"/>
                <w:szCs w:val="20"/>
              </w:rPr>
            </w:pPr>
            <w:r w:rsidRPr="00E761DD">
              <w:rPr>
                <w:rFonts w:cstheme="minorHAnsi"/>
                <w:b/>
                <w:sz w:val="20"/>
                <w:szCs w:val="20"/>
              </w:rPr>
              <w:t>Expected Outcomes/Elements of Services Delivery</w:t>
            </w:r>
          </w:p>
        </w:tc>
        <w:tc>
          <w:tcPr>
            <w:tcW w:w="2494" w:type="dxa"/>
            <w:shd w:val="clear" w:color="auto" w:fill="FDE9D9" w:themeFill="accent6" w:themeFillTint="33"/>
          </w:tcPr>
          <w:p w14:paraId="13EA100D" w14:textId="77777777" w:rsidR="00DE5DCA" w:rsidRPr="00E761DD" w:rsidRDefault="00DE5DCA" w:rsidP="00DE5DCA">
            <w:pPr>
              <w:jc w:val="center"/>
              <w:rPr>
                <w:rFonts w:cstheme="minorHAnsi"/>
                <w:b/>
                <w:sz w:val="20"/>
                <w:szCs w:val="20"/>
              </w:rPr>
            </w:pPr>
            <w:r w:rsidRPr="00E761DD">
              <w:rPr>
                <w:rFonts w:cstheme="minorHAnsi"/>
                <w:b/>
                <w:sz w:val="20"/>
                <w:szCs w:val="20"/>
              </w:rPr>
              <w:t>Progress Measures</w:t>
            </w:r>
          </w:p>
        </w:tc>
        <w:tc>
          <w:tcPr>
            <w:tcW w:w="2827" w:type="dxa"/>
            <w:shd w:val="clear" w:color="auto" w:fill="FDE9D9" w:themeFill="accent6" w:themeFillTint="33"/>
          </w:tcPr>
          <w:p w14:paraId="15A76B0A" w14:textId="65D22CB8" w:rsidR="00DE5DCA" w:rsidRPr="00E761DD" w:rsidRDefault="0034005A" w:rsidP="00DE5DCA">
            <w:pPr>
              <w:jc w:val="center"/>
              <w:rPr>
                <w:rFonts w:cstheme="minorHAnsi"/>
                <w:b/>
                <w:sz w:val="20"/>
                <w:szCs w:val="20"/>
              </w:rPr>
            </w:pPr>
            <w:proofErr w:type="gramStart"/>
            <w:r w:rsidRPr="00E761DD">
              <w:rPr>
                <w:rFonts w:cstheme="minorHAnsi"/>
                <w:b/>
                <w:sz w:val="20"/>
                <w:szCs w:val="20"/>
              </w:rPr>
              <w:t>APSR  Update</w:t>
            </w:r>
            <w:proofErr w:type="gramEnd"/>
          </w:p>
          <w:p w14:paraId="157681BE" w14:textId="4B0A7259" w:rsidR="0010708C" w:rsidRPr="00E761DD" w:rsidRDefault="0010708C" w:rsidP="00DE5DCA">
            <w:pPr>
              <w:jc w:val="center"/>
              <w:rPr>
                <w:rFonts w:cstheme="minorHAnsi"/>
                <w:b/>
                <w:sz w:val="20"/>
                <w:szCs w:val="20"/>
              </w:rPr>
            </w:pPr>
          </w:p>
        </w:tc>
      </w:tr>
      <w:tr w:rsidR="00DE5DCA" w:rsidRPr="00E761DD" w14:paraId="04901A8D" w14:textId="77777777" w:rsidTr="007F48F2">
        <w:tc>
          <w:tcPr>
            <w:tcW w:w="2494" w:type="dxa"/>
          </w:tcPr>
          <w:p w14:paraId="2A83B515"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A1: Complete revised TDM policy for considered removals</w:t>
            </w:r>
          </w:p>
        </w:tc>
        <w:tc>
          <w:tcPr>
            <w:tcW w:w="1483" w:type="dxa"/>
          </w:tcPr>
          <w:p w14:paraId="19C6A1E6" w14:textId="77777777" w:rsidR="00DE5DCA" w:rsidRPr="00E761DD" w:rsidRDefault="00DE5DCA" w:rsidP="00DE5DCA">
            <w:pPr>
              <w:rPr>
                <w:rFonts w:cstheme="minorHAnsi"/>
                <w:sz w:val="20"/>
                <w:szCs w:val="20"/>
              </w:rPr>
            </w:pPr>
            <w:r w:rsidRPr="00E761DD">
              <w:rPr>
                <w:rFonts w:cstheme="minorHAnsi"/>
                <w:sz w:val="20"/>
                <w:szCs w:val="20"/>
              </w:rPr>
              <w:t>Infrastructure and Specialized Programs, Program Administrator</w:t>
            </w:r>
          </w:p>
        </w:tc>
        <w:tc>
          <w:tcPr>
            <w:tcW w:w="1327" w:type="dxa"/>
          </w:tcPr>
          <w:p w14:paraId="743DC207" w14:textId="77777777" w:rsidR="00DE5DCA" w:rsidRPr="00E761DD" w:rsidRDefault="00DE5DCA" w:rsidP="00DE5DCA">
            <w:pPr>
              <w:rPr>
                <w:rFonts w:cstheme="minorHAnsi"/>
                <w:sz w:val="20"/>
                <w:szCs w:val="20"/>
              </w:rPr>
            </w:pPr>
            <w:r w:rsidRPr="00E761DD">
              <w:rPr>
                <w:rFonts w:cstheme="minorHAnsi"/>
                <w:sz w:val="20"/>
                <w:szCs w:val="20"/>
              </w:rPr>
              <w:t>August 2019</w:t>
            </w:r>
          </w:p>
        </w:tc>
        <w:tc>
          <w:tcPr>
            <w:tcW w:w="2780" w:type="dxa"/>
          </w:tcPr>
          <w:p w14:paraId="00497FB5"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Policy completed reflecting new TDM triggers and considered removal framework</w:t>
            </w:r>
          </w:p>
        </w:tc>
        <w:tc>
          <w:tcPr>
            <w:tcW w:w="2494" w:type="dxa"/>
          </w:tcPr>
          <w:p w14:paraId="1EB4EB4B" w14:textId="77777777" w:rsidR="00DE5DCA" w:rsidRPr="00E761DD" w:rsidRDefault="00DE5DCA" w:rsidP="00410C75">
            <w:pPr>
              <w:pStyle w:val="ListParagraph"/>
              <w:numPr>
                <w:ilvl w:val="0"/>
                <w:numId w:val="81"/>
              </w:numPr>
              <w:tabs>
                <w:tab w:val="clear" w:pos="720"/>
                <w:tab w:val="num" w:pos="360"/>
              </w:tabs>
              <w:spacing w:before="120" w:after="120" w:line="288" w:lineRule="auto"/>
              <w:ind w:left="330"/>
              <w:contextualSpacing/>
              <w:rPr>
                <w:rFonts w:cstheme="minorHAnsi"/>
                <w:sz w:val="20"/>
                <w:szCs w:val="20"/>
              </w:rPr>
            </w:pPr>
            <w:r w:rsidRPr="00E761DD">
              <w:rPr>
                <w:rFonts w:cstheme="minorHAnsi"/>
                <w:sz w:val="20"/>
                <w:szCs w:val="20"/>
              </w:rPr>
              <w:t>Policy completed</w:t>
            </w:r>
          </w:p>
        </w:tc>
        <w:tc>
          <w:tcPr>
            <w:tcW w:w="2827" w:type="dxa"/>
          </w:tcPr>
          <w:p w14:paraId="1DB359FE" w14:textId="094F8CE0" w:rsidR="00DE5DCA" w:rsidRPr="00E761DD" w:rsidRDefault="000138B4" w:rsidP="007F48F2">
            <w:pPr>
              <w:spacing w:before="120" w:after="120" w:line="288" w:lineRule="auto"/>
              <w:ind w:left="-30"/>
              <w:contextualSpacing/>
              <w:rPr>
                <w:rFonts w:cstheme="minorHAnsi"/>
                <w:sz w:val="20"/>
                <w:szCs w:val="20"/>
              </w:rPr>
            </w:pPr>
            <w:r w:rsidRPr="00E761DD">
              <w:rPr>
                <w:rFonts w:cstheme="minorHAnsi"/>
                <w:sz w:val="20"/>
                <w:szCs w:val="20"/>
              </w:rPr>
              <w:t xml:space="preserve">APSR 2021: </w:t>
            </w:r>
            <w:r w:rsidR="00FE4762" w:rsidRPr="00E761DD">
              <w:rPr>
                <w:rFonts w:cstheme="minorHAnsi"/>
                <w:sz w:val="20"/>
                <w:szCs w:val="20"/>
              </w:rPr>
              <w:t>Completed.</w:t>
            </w:r>
            <w:r w:rsidR="00DE0F9C" w:rsidRPr="00E761DD">
              <w:rPr>
                <w:rFonts w:cstheme="minorHAnsi"/>
                <w:sz w:val="20"/>
                <w:szCs w:val="20"/>
              </w:rPr>
              <w:t xml:space="preserve"> (Please see attachment, TDM Protocol.)</w:t>
            </w:r>
          </w:p>
        </w:tc>
      </w:tr>
      <w:tr w:rsidR="00DE5DCA" w:rsidRPr="00E761DD" w14:paraId="5AE36B0D" w14:textId="77777777" w:rsidTr="007F48F2">
        <w:tc>
          <w:tcPr>
            <w:tcW w:w="2494" w:type="dxa"/>
          </w:tcPr>
          <w:p w14:paraId="27574C52"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A2: Train all Team Decision Making (TDM) facilitators, back-ups, and TDM supervisor on Anne E. Casey 3-day considered removal curriculum</w:t>
            </w:r>
          </w:p>
        </w:tc>
        <w:tc>
          <w:tcPr>
            <w:tcW w:w="1483" w:type="dxa"/>
          </w:tcPr>
          <w:p w14:paraId="5B17A900" w14:textId="77777777" w:rsidR="00DE5DCA" w:rsidRPr="00E761DD" w:rsidRDefault="00DE5DCA" w:rsidP="00DE5DCA">
            <w:pPr>
              <w:rPr>
                <w:rFonts w:cstheme="minorHAnsi"/>
                <w:sz w:val="20"/>
                <w:szCs w:val="20"/>
              </w:rPr>
            </w:pPr>
            <w:r w:rsidRPr="00E761DD">
              <w:rPr>
                <w:rFonts w:cstheme="minorHAnsi"/>
                <w:sz w:val="20"/>
                <w:szCs w:val="20"/>
              </w:rPr>
              <w:t>TDM Manager</w:t>
            </w:r>
          </w:p>
        </w:tc>
        <w:tc>
          <w:tcPr>
            <w:tcW w:w="1327" w:type="dxa"/>
          </w:tcPr>
          <w:p w14:paraId="35BB3C38" w14:textId="77777777" w:rsidR="00DE5DCA" w:rsidRPr="00E761DD" w:rsidRDefault="00DE5DCA" w:rsidP="00DE5DCA">
            <w:pPr>
              <w:rPr>
                <w:rFonts w:cstheme="minorHAnsi"/>
                <w:sz w:val="20"/>
                <w:szCs w:val="20"/>
              </w:rPr>
            </w:pPr>
            <w:r w:rsidRPr="00E761DD">
              <w:rPr>
                <w:rFonts w:cstheme="minorHAnsi"/>
                <w:sz w:val="20"/>
                <w:szCs w:val="20"/>
              </w:rPr>
              <w:t>September 2019</w:t>
            </w:r>
          </w:p>
        </w:tc>
        <w:tc>
          <w:tcPr>
            <w:tcW w:w="2780" w:type="dxa"/>
          </w:tcPr>
          <w:p w14:paraId="6B01F44D"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All necessary staff trained in new triggers and considered removal framework.</w:t>
            </w:r>
          </w:p>
        </w:tc>
        <w:tc>
          <w:tcPr>
            <w:tcW w:w="2494" w:type="dxa"/>
          </w:tcPr>
          <w:p w14:paraId="45062482" w14:textId="77777777" w:rsidR="00DE5DCA" w:rsidRPr="00E761DD" w:rsidRDefault="00DE5DCA" w:rsidP="00410C75">
            <w:pPr>
              <w:pStyle w:val="ListParagraph"/>
              <w:numPr>
                <w:ilvl w:val="0"/>
                <w:numId w:val="81"/>
              </w:numPr>
              <w:tabs>
                <w:tab w:val="clear" w:pos="720"/>
                <w:tab w:val="num" w:pos="360"/>
              </w:tabs>
              <w:spacing w:before="120" w:after="120" w:line="288" w:lineRule="auto"/>
              <w:ind w:left="330"/>
              <w:contextualSpacing/>
              <w:rPr>
                <w:rFonts w:cstheme="minorHAnsi"/>
                <w:sz w:val="20"/>
                <w:szCs w:val="20"/>
              </w:rPr>
            </w:pPr>
            <w:r w:rsidRPr="00E761DD">
              <w:rPr>
                <w:rFonts w:cstheme="minorHAnsi"/>
                <w:sz w:val="20"/>
                <w:szCs w:val="20"/>
              </w:rPr>
              <w:t>100% completion rate</w:t>
            </w:r>
          </w:p>
        </w:tc>
        <w:tc>
          <w:tcPr>
            <w:tcW w:w="2827" w:type="dxa"/>
          </w:tcPr>
          <w:p w14:paraId="17B376DB" w14:textId="37F4A140" w:rsidR="00DE5DCA" w:rsidRPr="00E761DD" w:rsidRDefault="000138B4" w:rsidP="007F48F2">
            <w:pPr>
              <w:spacing w:before="120" w:after="120" w:line="288" w:lineRule="auto"/>
              <w:ind w:left="-30"/>
              <w:contextualSpacing/>
              <w:rPr>
                <w:rFonts w:cstheme="minorHAnsi"/>
                <w:sz w:val="20"/>
                <w:szCs w:val="20"/>
              </w:rPr>
            </w:pPr>
            <w:r w:rsidRPr="00E761DD">
              <w:rPr>
                <w:rFonts w:cstheme="minorHAnsi"/>
                <w:sz w:val="20"/>
                <w:szCs w:val="20"/>
              </w:rPr>
              <w:t xml:space="preserve">APSR 2021: </w:t>
            </w:r>
            <w:r w:rsidR="00FE4762" w:rsidRPr="00E761DD">
              <w:rPr>
                <w:rFonts w:cstheme="minorHAnsi"/>
                <w:sz w:val="20"/>
                <w:szCs w:val="20"/>
              </w:rPr>
              <w:t>Completed.</w:t>
            </w:r>
            <w:r w:rsidR="00DE0F9C" w:rsidRPr="00E761DD">
              <w:rPr>
                <w:rFonts w:cstheme="minorHAnsi"/>
                <w:sz w:val="20"/>
                <w:szCs w:val="20"/>
              </w:rPr>
              <w:t xml:space="preserve"> (Please see attachment, Training Curriculum.)</w:t>
            </w:r>
          </w:p>
        </w:tc>
      </w:tr>
      <w:tr w:rsidR="00DE5DCA" w:rsidRPr="00E761DD" w14:paraId="4F345AEA" w14:textId="77777777" w:rsidTr="007F48F2">
        <w:tc>
          <w:tcPr>
            <w:tcW w:w="2494" w:type="dxa"/>
          </w:tcPr>
          <w:p w14:paraId="618EB41A"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A3: Train all Area 8 staff that currently have TDM in their counties (not yet area-wide) on TDM, highlighting new triggers</w:t>
            </w:r>
          </w:p>
        </w:tc>
        <w:tc>
          <w:tcPr>
            <w:tcW w:w="1483" w:type="dxa"/>
          </w:tcPr>
          <w:p w14:paraId="3AA0363E" w14:textId="77777777" w:rsidR="00DE5DCA" w:rsidRPr="00E761DD" w:rsidRDefault="00DE5DCA" w:rsidP="00DE5DCA">
            <w:pPr>
              <w:rPr>
                <w:rFonts w:cstheme="minorHAnsi"/>
                <w:sz w:val="20"/>
                <w:szCs w:val="20"/>
              </w:rPr>
            </w:pPr>
            <w:r w:rsidRPr="00E761DD">
              <w:rPr>
                <w:rFonts w:cstheme="minorHAnsi"/>
                <w:sz w:val="20"/>
                <w:szCs w:val="20"/>
              </w:rPr>
              <w:t>TDM Manager</w:t>
            </w:r>
          </w:p>
        </w:tc>
        <w:tc>
          <w:tcPr>
            <w:tcW w:w="1327" w:type="dxa"/>
          </w:tcPr>
          <w:p w14:paraId="2F4DB879" w14:textId="77777777" w:rsidR="00DE5DCA" w:rsidRPr="00E761DD" w:rsidRDefault="00DE5DCA" w:rsidP="00DE5DCA">
            <w:pPr>
              <w:rPr>
                <w:rFonts w:cstheme="minorHAnsi"/>
                <w:sz w:val="20"/>
                <w:szCs w:val="20"/>
              </w:rPr>
            </w:pPr>
            <w:r w:rsidRPr="00E761DD">
              <w:rPr>
                <w:rFonts w:cstheme="minorHAnsi"/>
                <w:sz w:val="20"/>
                <w:szCs w:val="20"/>
              </w:rPr>
              <w:t>September 2019</w:t>
            </w:r>
          </w:p>
        </w:tc>
        <w:tc>
          <w:tcPr>
            <w:tcW w:w="2780" w:type="dxa"/>
          </w:tcPr>
          <w:p w14:paraId="53AACC87"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All necessary staff trained in new triggers and considered removal framework.</w:t>
            </w:r>
          </w:p>
        </w:tc>
        <w:tc>
          <w:tcPr>
            <w:tcW w:w="2494" w:type="dxa"/>
          </w:tcPr>
          <w:p w14:paraId="5A753753" w14:textId="77777777" w:rsidR="00DE5DCA" w:rsidRPr="00E761DD" w:rsidRDefault="00DE5DCA" w:rsidP="00410C75">
            <w:pPr>
              <w:pStyle w:val="ListParagraph"/>
              <w:numPr>
                <w:ilvl w:val="0"/>
                <w:numId w:val="81"/>
              </w:numPr>
              <w:tabs>
                <w:tab w:val="clear" w:pos="720"/>
                <w:tab w:val="num" w:pos="360"/>
              </w:tabs>
              <w:spacing w:before="120" w:after="120" w:line="288" w:lineRule="auto"/>
              <w:ind w:left="330"/>
              <w:contextualSpacing/>
              <w:rPr>
                <w:rFonts w:cstheme="minorHAnsi"/>
                <w:sz w:val="20"/>
                <w:szCs w:val="20"/>
              </w:rPr>
            </w:pPr>
            <w:r w:rsidRPr="00E761DD">
              <w:rPr>
                <w:rFonts w:cstheme="minorHAnsi"/>
                <w:sz w:val="20"/>
                <w:szCs w:val="20"/>
              </w:rPr>
              <w:t>100% completion rate</w:t>
            </w:r>
          </w:p>
        </w:tc>
        <w:tc>
          <w:tcPr>
            <w:tcW w:w="2827" w:type="dxa"/>
          </w:tcPr>
          <w:p w14:paraId="5DD854A6" w14:textId="3EDAF189" w:rsidR="00DE5DCA" w:rsidRPr="00E761DD" w:rsidRDefault="000138B4" w:rsidP="007F48F2">
            <w:pPr>
              <w:spacing w:before="120" w:after="120" w:line="288" w:lineRule="auto"/>
              <w:ind w:left="-30"/>
              <w:contextualSpacing/>
              <w:rPr>
                <w:rFonts w:cstheme="minorHAnsi"/>
                <w:sz w:val="20"/>
                <w:szCs w:val="20"/>
              </w:rPr>
            </w:pPr>
            <w:r w:rsidRPr="00E761DD">
              <w:rPr>
                <w:rFonts w:cstheme="minorHAnsi"/>
                <w:sz w:val="20"/>
                <w:szCs w:val="20"/>
              </w:rPr>
              <w:t xml:space="preserve">APSR 2021: </w:t>
            </w:r>
            <w:r w:rsidR="00FE4762" w:rsidRPr="00E761DD">
              <w:rPr>
                <w:rFonts w:cstheme="minorHAnsi"/>
                <w:sz w:val="20"/>
                <w:szCs w:val="20"/>
              </w:rPr>
              <w:t>Completed.</w:t>
            </w:r>
            <w:r w:rsidR="00A24F0B" w:rsidRPr="00E761DD">
              <w:rPr>
                <w:rFonts w:cstheme="minorHAnsi"/>
                <w:sz w:val="20"/>
                <w:szCs w:val="20"/>
              </w:rPr>
              <w:t xml:space="preserve"> By September 2019 all Area 8 staff (a total of 78) was trained by the TDM Manager that had TDM in their counties on new triggers. </w:t>
            </w:r>
          </w:p>
        </w:tc>
      </w:tr>
      <w:tr w:rsidR="00DE5DCA" w:rsidRPr="00E761DD" w14:paraId="0F6A13EA" w14:textId="77777777" w:rsidTr="007F48F2">
        <w:tc>
          <w:tcPr>
            <w:tcW w:w="2494" w:type="dxa"/>
          </w:tcPr>
          <w:p w14:paraId="2690B174"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A4: Provide Considered Removal TDM orientation to applicable county Office of Chief Counsel (OCC) and external stakeholders (e.g., court, legal, CASA, schools, mental health providers, community partners)</w:t>
            </w:r>
          </w:p>
        </w:tc>
        <w:tc>
          <w:tcPr>
            <w:tcW w:w="1483" w:type="dxa"/>
          </w:tcPr>
          <w:p w14:paraId="17F47EF1" w14:textId="77777777" w:rsidR="00DE5DCA" w:rsidRPr="00E761DD" w:rsidRDefault="00DE5DCA" w:rsidP="00DE5DCA">
            <w:pPr>
              <w:rPr>
                <w:rFonts w:cstheme="minorHAnsi"/>
                <w:sz w:val="20"/>
                <w:szCs w:val="20"/>
              </w:rPr>
            </w:pPr>
            <w:r w:rsidRPr="00E761DD">
              <w:rPr>
                <w:rFonts w:cstheme="minorHAnsi"/>
                <w:sz w:val="20"/>
                <w:szCs w:val="20"/>
              </w:rPr>
              <w:t>TDM Manager, OCC Area 8 Supervising Attorney for OCC portion, AECF staff</w:t>
            </w:r>
          </w:p>
        </w:tc>
        <w:tc>
          <w:tcPr>
            <w:tcW w:w="1327" w:type="dxa"/>
          </w:tcPr>
          <w:p w14:paraId="19B6A830" w14:textId="77777777" w:rsidR="00DE5DCA" w:rsidRPr="00E761DD" w:rsidRDefault="00DE5DCA" w:rsidP="00DE5DCA">
            <w:pPr>
              <w:rPr>
                <w:rFonts w:cstheme="minorHAnsi"/>
                <w:sz w:val="20"/>
                <w:szCs w:val="20"/>
              </w:rPr>
            </w:pPr>
            <w:r w:rsidRPr="00E761DD">
              <w:rPr>
                <w:rFonts w:cstheme="minorHAnsi"/>
                <w:sz w:val="20"/>
                <w:szCs w:val="20"/>
              </w:rPr>
              <w:t>September 2019</w:t>
            </w:r>
          </w:p>
        </w:tc>
        <w:tc>
          <w:tcPr>
            <w:tcW w:w="2780" w:type="dxa"/>
          </w:tcPr>
          <w:p w14:paraId="0F5EFB9A"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Majority of applicable stakeholders have knowledge about Considered Removal TDM values, goals, and processes.</w:t>
            </w:r>
          </w:p>
        </w:tc>
        <w:tc>
          <w:tcPr>
            <w:tcW w:w="2494" w:type="dxa"/>
          </w:tcPr>
          <w:p w14:paraId="49E70555" w14:textId="77777777" w:rsidR="00DE5DCA" w:rsidRPr="00E761DD" w:rsidRDefault="00DE5DCA" w:rsidP="00410C75">
            <w:pPr>
              <w:pStyle w:val="ListParagraph"/>
              <w:numPr>
                <w:ilvl w:val="0"/>
                <w:numId w:val="81"/>
              </w:numPr>
              <w:tabs>
                <w:tab w:val="clear" w:pos="720"/>
                <w:tab w:val="num" w:pos="360"/>
              </w:tabs>
              <w:spacing w:before="120" w:after="120" w:line="288" w:lineRule="auto"/>
              <w:ind w:left="330"/>
              <w:contextualSpacing/>
              <w:rPr>
                <w:rFonts w:cstheme="minorHAnsi"/>
                <w:sz w:val="20"/>
                <w:szCs w:val="20"/>
              </w:rPr>
            </w:pPr>
            <w:r w:rsidRPr="00E761DD">
              <w:rPr>
                <w:rFonts w:cstheme="minorHAnsi"/>
                <w:sz w:val="20"/>
                <w:szCs w:val="20"/>
              </w:rPr>
              <w:t>75% completion rate</w:t>
            </w:r>
          </w:p>
        </w:tc>
        <w:tc>
          <w:tcPr>
            <w:tcW w:w="2827" w:type="dxa"/>
          </w:tcPr>
          <w:p w14:paraId="3EC4652C" w14:textId="7070F413" w:rsidR="00DE5DCA" w:rsidRPr="00E761DD" w:rsidRDefault="000138B4" w:rsidP="007F48F2">
            <w:pPr>
              <w:spacing w:before="120" w:after="120" w:line="288" w:lineRule="auto"/>
              <w:contextualSpacing/>
              <w:rPr>
                <w:rFonts w:cstheme="minorHAnsi"/>
                <w:sz w:val="20"/>
                <w:szCs w:val="20"/>
              </w:rPr>
            </w:pPr>
            <w:r w:rsidRPr="00E761DD">
              <w:rPr>
                <w:rFonts w:cstheme="minorHAnsi"/>
                <w:sz w:val="20"/>
                <w:szCs w:val="20"/>
              </w:rPr>
              <w:t xml:space="preserve">APSR 2021: </w:t>
            </w:r>
            <w:r w:rsidR="00FE4762" w:rsidRPr="00E761DD">
              <w:rPr>
                <w:rFonts w:cstheme="minorHAnsi"/>
                <w:sz w:val="20"/>
                <w:szCs w:val="20"/>
              </w:rPr>
              <w:t>This orientation for external stakeholders was not held. However, all eight OCC attorneys in the</w:t>
            </w:r>
            <w:r w:rsidR="002E4482" w:rsidRPr="00E761DD">
              <w:rPr>
                <w:rFonts w:cstheme="minorHAnsi"/>
                <w:sz w:val="20"/>
                <w:szCs w:val="20"/>
              </w:rPr>
              <w:t xml:space="preserve"> a</w:t>
            </w:r>
            <w:r w:rsidR="00FE4762" w:rsidRPr="00E761DD">
              <w:rPr>
                <w:rFonts w:cstheme="minorHAnsi"/>
                <w:sz w:val="20"/>
                <w:szCs w:val="20"/>
              </w:rPr>
              <w:t xml:space="preserve">rea were trained and a meeting with one local judge also took place to provide her with an overview of Considered Removal TDMs. A training for Parent Counsel and Attorneys Ad Litem is currently in development. </w:t>
            </w:r>
          </w:p>
        </w:tc>
      </w:tr>
      <w:tr w:rsidR="00DE5DCA" w:rsidRPr="00E761DD" w14:paraId="72F65870" w14:textId="77777777" w:rsidTr="007F48F2">
        <w:tc>
          <w:tcPr>
            <w:tcW w:w="2494" w:type="dxa"/>
          </w:tcPr>
          <w:p w14:paraId="738AC40F"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A5: Go-live with Considered Removal TDMs in existing TDM counties in Area 8</w:t>
            </w:r>
          </w:p>
        </w:tc>
        <w:tc>
          <w:tcPr>
            <w:tcW w:w="1483" w:type="dxa"/>
          </w:tcPr>
          <w:p w14:paraId="2D905B4D" w14:textId="77777777" w:rsidR="00DE5DCA" w:rsidRPr="00E761DD" w:rsidRDefault="00DE5DCA" w:rsidP="00DE5DCA">
            <w:pPr>
              <w:rPr>
                <w:rFonts w:cstheme="minorHAnsi"/>
                <w:sz w:val="20"/>
                <w:szCs w:val="20"/>
              </w:rPr>
            </w:pPr>
            <w:r w:rsidRPr="00E761DD">
              <w:rPr>
                <w:rFonts w:cstheme="minorHAnsi"/>
                <w:sz w:val="20"/>
                <w:szCs w:val="20"/>
              </w:rPr>
              <w:t>TDM Manager</w:t>
            </w:r>
          </w:p>
        </w:tc>
        <w:tc>
          <w:tcPr>
            <w:tcW w:w="1327" w:type="dxa"/>
          </w:tcPr>
          <w:p w14:paraId="160B6986" w14:textId="77777777" w:rsidR="00DE5DCA" w:rsidRPr="00E761DD" w:rsidRDefault="00DE5DCA" w:rsidP="00DE5DCA">
            <w:pPr>
              <w:rPr>
                <w:rFonts w:cstheme="minorHAnsi"/>
                <w:sz w:val="20"/>
                <w:szCs w:val="20"/>
              </w:rPr>
            </w:pPr>
            <w:r w:rsidRPr="00E761DD">
              <w:rPr>
                <w:rFonts w:cstheme="minorHAnsi"/>
                <w:sz w:val="20"/>
                <w:szCs w:val="20"/>
              </w:rPr>
              <w:t>October 2019</w:t>
            </w:r>
          </w:p>
        </w:tc>
        <w:tc>
          <w:tcPr>
            <w:tcW w:w="2780" w:type="dxa"/>
          </w:tcPr>
          <w:p w14:paraId="4EDBF745"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Decreased removals</w:t>
            </w:r>
          </w:p>
          <w:p w14:paraId="67A9F7BE"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Increased relative placements</w:t>
            </w:r>
          </w:p>
          <w:p w14:paraId="7E922084"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Increased family engagement</w:t>
            </w:r>
          </w:p>
          <w:p w14:paraId="46F668C1"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Increased placement stability</w:t>
            </w:r>
          </w:p>
          <w:p w14:paraId="761D973E"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Increased time to permanency within 12 months</w:t>
            </w:r>
          </w:p>
          <w:p w14:paraId="68400B46"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Improved relationship with domestic violence prevention/intervention programs</w:t>
            </w:r>
          </w:p>
        </w:tc>
        <w:tc>
          <w:tcPr>
            <w:tcW w:w="2494" w:type="dxa"/>
          </w:tcPr>
          <w:p w14:paraId="7BFD700A" w14:textId="77777777" w:rsidR="00DE5DCA" w:rsidRPr="00E761DD" w:rsidRDefault="00DE5DCA" w:rsidP="00DE5DCA">
            <w:pPr>
              <w:rPr>
                <w:rFonts w:cstheme="minorHAnsi"/>
                <w:sz w:val="20"/>
                <w:szCs w:val="20"/>
              </w:rPr>
            </w:pPr>
            <w:r w:rsidRPr="00E761DD">
              <w:rPr>
                <w:rFonts w:cstheme="minorHAnsi"/>
                <w:sz w:val="20"/>
                <w:szCs w:val="20"/>
              </w:rPr>
              <w:t>For all five years, all applicable families receive Considered Removal TDM</w:t>
            </w:r>
          </w:p>
        </w:tc>
        <w:tc>
          <w:tcPr>
            <w:tcW w:w="2827" w:type="dxa"/>
          </w:tcPr>
          <w:p w14:paraId="44C03A40" w14:textId="38507EE7" w:rsidR="00E93C34" w:rsidRPr="00E761DD" w:rsidRDefault="000138B4" w:rsidP="00E93C34">
            <w:pPr>
              <w:rPr>
                <w:rFonts w:cstheme="minorHAnsi"/>
                <w:sz w:val="20"/>
                <w:szCs w:val="20"/>
              </w:rPr>
            </w:pPr>
            <w:r w:rsidRPr="00E761DD">
              <w:rPr>
                <w:rFonts w:cstheme="minorHAnsi"/>
                <w:sz w:val="20"/>
                <w:szCs w:val="20"/>
              </w:rPr>
              <w:t xml:space="preserve">APSR 2021: </w:t>
            </w:r>
            <w:r w:rsidR="00FE4762" w:rsidRPr="00E761DD">
              <w:rPr>
                <w:rFonts w:cstheme="minorHAnsi"/>
                <w:sz w:val="20"/>
                <w:szCs w:val="20"/>
              </w:rPr>
              <w:t xml:space="preserve">Completed as of October 2019. </w:t>
            </w:r>
            <w:r w:rsidR="00E93C34" w:rsidRPr="00E761DD">
              <w:rPr>
                <w:rFonts w:cstheme="minorHAnsi"/>
                <w:sz w:val="20"/>
                <w:szCs w:val="20"/>
              </w:rPr>
              <w:t xml:space="preserve">The Go-Live date for Area 8 was launched on October 7, 2019.  “Potty Posters” were placed in the restrooms. There were four different posters that were ran over a month’s time. A “Jimmy Kimmel” skit was performed at the Area 8 Education meeting before the GO LIVE date. </w:t>
            </w:r>
          </w:p>
          <w:p w14:paraId="1D878497" w14:textId="77777777" w:rsidR="00DE5DCA" w:rsidRPr="00E761DD" w:rsidRDefault="00DE5DCA" w:rsidP="00DE5DCA">
            <w:pPr>
              <w:rPr>
                <w:rFonts w:cstheme="minorHAnsi"/>
                <w:sz w:val="20"/>
                <w:szCs w:val="20"/>
              </w:rPr>
            </w:pPr>
          </w:p>
        </w:tc>
      </w:tr>
      <w:tr w:rsidR="00DE5DCA" w:rsidRPr="00E761DD" w14:paraId="6927AC1E" w14:textId="77777777" w:rsidTr="007F48F2">
        <w:tc>
          <w:tcPr>
            <w:tcW w:w="2494" w:type="dxa"/>
          </w:tcPr>
          <w:p w14:paraId="6FABBABE"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A6: Train Area 8 resource families on Considered Removal TDM and their roles within it</w:t>
            </w:r>
          </w:p>
        </w:tc>
        <w:tc>
          <w:tcPr>
            <w:tcW w:w="1483" w:type="dxa"/>
          </w:tcPr>
          <w:p w14:paraId="2A28072E" w14:textId="77777777" w:rsidR="00DE5DCA" w:rsidRPr="00E761DD" w:rsidRDefault="00DE5DCA" w:rsidP="00DE5DCA">
            <w:pPr>
              <w:rPr>
                <w:rFonts w:cstheme="minorHAnsi"/>
                <w:sz w:val="20"/>
                <w:szCs w:val="20"/>
              </w:rPr>
            </w:pPr>
            <w:r w:rsidRPr="00E761DD">
              <w:rPr>
                <w:rFonts w:cstheme="minorHAnsi"/>
                <w:sz w:val="20"/>
                <w:szCs w:val="20"/>
              </w:rPr>
              <w:t>TDM Manager, AECF staff</w:t>
            </w:r>
          </w:p>
        </w:tc>
        <w:tc>
          <w:tcPr>
            <w:tcW w:w="1327" w:type="dxa"/>
          </w:tcPr>
          <w:p w14:paraId="5CA848CD" w14:textId="77777777" w:rsidR="00DE5DCA" w:rsidRPr="00E761DD" w:rsidRDefault="00DE5DCA" w:rsidP="00DE5DCA">
            <w:pPr>
              <w:rPr>
                <w:rFonts w:cstheme="minorHAnsi"/>
                <w:sz w:val="20"/>
                <w:szCs w:val="20"/>
              </w:rPr>
            </w:pPr>
            <w:r w:rsidRPr="00E761DD">
              <w:rPr>
                <w:rFonts w:cstheme="minorHAnsi"/>
                <w:sz w:val="20"/>
                <w:szCs w:val="20"/>
              </w:rPr>
              <w:t>October 2019</w:t>
            </w:r>
          </w:p>
        </w:tc>
        <w:tc>
          <w:tcPr>
            <w:tcW w:w="2780" w:type="dxa"/>
          </w:tcPr>
          <w:p w14:paraId="3EFDB930"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Majority of resource families have knowledge about Considered Removal TDM values, goals, and processes.</w:t>
            </w:r>
          </w:p>
        </w:tc>
        <w:tc>
          <w:tcPr>
            <w:tcW w:w="2494" w:type="dxa"/>
          </w:tcPr>
          <w:p w14:paraId="26B642AD" w14:textId="77777777" w:rsidR="00DE5DCA" w:rsidRPr="00E761DD" w:rsidRDefault="00DE5DCA" w:rsidP="00410C75">
            <w:pPr>
              <w:pStyle w:val="ListParagraph"/>
              <w:numPr>
                <w:ilvl w:val="0"/>
                <w:numId w:val="81"/>
              </w:numPr>
              <w:tabs>
                <w:tab w:val="clear" w:pos="720"/>
                <w:tab w:val="num" w:pos="360"/>
              </w:tabs>
              <w:spacing w:before="120" w:after="120" w:line="288" w:lineRule="auto"/>
              <w:ind w:left="330"/>
              <w:contextualSpacing/>
              <w:rPr>
                <w:rFonts w:cstheme="minorHAnsi"/>
                <w:sz w:val="20"/>
                <w:szCs w:val="20"/>
              </w:rPr>
            </w:pPr>
            <w:r w:rsidRPr="00E761DD">
              <w:rPr>
                <w:rFonts w:cstheme="minorHAnsi"/>
                <w:sz w:val="20"/>
                <w:szCs w:val="20"/>
              </w:rPr>
              <w:t>75% completion rate</w:t>
            </w:r>
          </w:p>
        </w:tc>
        <w:tc>
          <w:tcPr>
            <w:tcW w:w="2827" w:type="dxa"/>
          </w:tcPr>
          <w:p w14:paraId="3841E79E" w14:textId="46946049" w:rsidR="00DE5DCA" w:rsidRPr="00E761DD" w:rsidRDefault="000138B4" w:rsidP="000D168B">
            <w:pPr>
              <w:spacing w:before="120" w:after="120" w:line="288" w:lineRule="auto"/>
              <w:ind w:left="-30"/>
              <w:contextualSpacing/>
              <w:rPr>
                <w:rFonts w:cstheme="minorHAnsi"/>
                <w:sz w:val="20"/>
                <w:szCs w:val="20"/>
              </w:rPr>
            </w:pPr>
            <w:r w:rsidRPr="00E761DD">
              <w:rPr>
                <w:rFonts w:cstheme="minorHAnsi"/>
                <w:sz w:val="20"/>
                <w:szCs w:val="20"/>
              </w:rPr>
              <w:t xml:space="preserve">APSR 2021: </w:t>
            </w:r>
            <w:r w:rsidR="00FE4762" w:rsidRPr="00E761DD">
              <w:rPr>
                <w:rFonts w:cstheme="minorHAnsi"/>
                <w:sz w:val="20"/>
                <w:szCs w:val="20"/>
              </w:rPr>
              <w:t xml:space="preserve">Not completed. </w:t>
            </w:r>
            <w:r w:rsidR="000D168B" w:rsidRPr="00E761DD">
              <w:rPr>
                <w:sz w:val="20"/>
                <w:szCs w:val="20"/>
              </w:rPr>
              <w:t xml:space="preserve">The focus on training was to train Judges and Parent Counsel first before training resource families.  All trainings were put on hold due to COVID.  A meeting was held with Judge Halsey from Area 8 back in January 2020.  At that time, she informed that she would be retiring, and several new judges would be starting in the new term.  We still plan on getting this completed in the future and will keep you all abreast of any new updates. </w:t>
            </w:r>
            <w:r w:rsidR="000D168B" w:rsidRPr="00E761DD" w:rsidDel="000D168B">
              <w:rPr>
                <w:rFonts w:cstheme="minorHAnsi"/>
                <w:sz w:val="20"/>
                <w:szCs w:val="20"/>
              </w:rPr>
              <w:t xml:space="preserve"> </w:t>
            </w:r>
          </w:p>
          <w:p w14:paraId="453EA078" w14:textId="77777777" w:rsidR="0000286F" w:rsidRPr="00E761DD" w:rsidRDefault="0000286F" w:rsidP="000D168B">
            <w:pPr>
              <w:spacing w:before="120" w:after="120" w:line="288" w:lineRule="auto"/>
              <w:ind w:left="-30"/>
              <w:contextualSpacing/>
              <w:rPr>
                <w:rFonts w:cstheme="minorHAnsi"/>
                <w:sz w:val="20"/>
                <w:szCs w:val="20"/>
              </w:rPr>
            </w:pPr>
          </w:p>
          <w:p w14:paraId="3928B154" w14:textId="1F316FA2" w:rsidR="0000286F" w:rsidRPr="00E761DD" w:rsidRDefault="0000286F" w:rsidP="000D168B">
            <w:pPr>
              <w:spacing w:before="120" w:after="120" w:line="288" w:lineRule="auto"/>
              <w:ind w:left="-30"/>
              <w:contextualSpacing/>
              <w:rPr>
                <w:rFonts w:cstheme="minorHAnsi"/>
                <w:sz w:val="20"/>
                <w:szCs w:val="20"/>
              </w:rPr>
            </w:pPr>
            <w:r w:rsidRPr="00E761DD">
              <w:rPr>
                <w:rFonts w:cstheme="minorHAnsi"/>
                <w:color w:val="7030A0"/>
                <w:sz w:val="20"/>
                <w:szCs w:val="20"/>
              </w:rPr>
              <w:t xml:space="preserve">APSR 2022: Since Considered Removal TDMs happen prior to the placement of a child in a resource home, the TDM Program determined a meeting with resource families was not needed at this time. </w:t>
            </w:r>
          </w:p>
        </w:tc>
      </w:tr>
      <w:tr w:rsidR="00DE5DCA" w:rsidRPr="00E761DD" w14:paraId="0E0C6E8F" w14:textId="77777777" w:rsidTr="007F48F2">
        <w:tc>
          <w:tcPr>
            <w:tcW w:w="2494" w:type="dxa"/>
          </w:tcPr>
          <w:p w14:paraId="3202FB7A" w14:textId="77777777" w:rsidR="00DE5DCA" w:rsidRPr="00E761DD" w:rsidRDefault="00DE5DCA" w:rsidP="000D168B">
            <w:pPr>
              <w:spacing w:before="120" w:after="120" w:line="288" w:lineRule="auto"/>
              <w:ind w:left="-30"/>
              <w:contextualSpacing/>
              <w:rPr>
                <w:rFonts w:cstheme="minorHAnsi"/>
                <w:sz w:val="20"/>
                <w:szCs w:val="20"/>
              </w:rPr>
            </w:pPr>
            <w:r w:rsidRPr="00E761DD">
              <w:rPr>
                <w:rFonts w:cstheme="minorHAnsi"/>
                <w:sz w:val="20"/>
                <w:szCs w:val="20"/>
              </w:rPr>
              <w:t>A7: Begin scheduling quarterly meetings court team to check-in on progress, concerns, etc. and address concerns as needed</w:t>
            </w:r>
          </w:p>
        </w:tc>
        <w:tc>
          <w:tcPr>
            <w:tcW w:w="1483" w:type="dxa"/>
          </w:tcPr>
          <w:p w14:paraId="37764579" w14:textId="77777777" w:rsidR="00DE5DCA" w:rsidRPr="00E761DD" w:rsidRDefault="00DE5DCA" w:rsidP="000D168B">
            <w:pPr>
              <w:spacing w:before="120" w:after="120" w:line="288" w:lineRule="auto"/>
              <w:ind w:left="-30"/>
              <w:contextualSpacing/>
              <w:rPr>
                <w:rFonts w:cstheme="minorHAnsi"/>
                <w:sz w:val="20"/>
                <w:szCs w:val="20"/>
              </w:rPr>
            </w:pPr>
            <w:r w:rsidRPr="00E761DD">
              <w:rPr>
                <w:rFonts w:cstheme="minorHAnsi"/>
                <w:sz w:val="20"/>
                <w:szCs w:val="20"/>
              </w:rPr>
              <w:t>Area 8 Director, Area TDM Facilitator</w:t>
            </w:r>
          </w:p>
        </w:tc>
        <w:tc>
          <w:tcPr>
            <w:tcW w:w="1327" w:type="dxa"/>
          </w:tcPr>
          <w:p w14:paraId="4F53F7BE" w14:textId="77777777" w:rsidR="00DE5DCA" w:rsidRPr="00E761DD" w:rsidRDefault="00DE5DCA" w:rsidP="000D168B">
            <w:pPr>
              <w:spacing w:before="120" w:after="120" w:line="288" w:lineRule="auto"/>
              <w:ind w:left="-30"/>
              <w:contextualSpacing/>
              <w:rPr>
                <w:rFonts w:cstheme="minorHAnsi"/>
                <w:sz w:val="20"/>
                <w:szCs w:val="20"/>
              </w:rPr>
            </w:pPr>
            <w:r w:rsidRPr="00E761DD">
              <w:rPr>
                <w:rFonts w:cstheme="minorHAnsi"/>
                <w:sz w:val="20"/>
                <w:szCs w:val="20"/>
              </w:rPr>
              <w:t>November 2019</w:t>
            </w:r>
          </w:p>
        </w:tc>
        <w:tc>
          <w:tcPr>
            <w:tcW w:w="2780" w:type="dxa"/>
          </w:tcPr>
          <w:p w14:paraId="6354041F" w14:textId="77777777" w:rsidR="00DE5DCA" w:rsidRPr="00E761DD" w:rsidRDefault="00DE5DCA" w:rsidP="00410C75">
            <w:pPr>
              <w:numPr>
                <w:ilvl w:val="0"/>
                <w:numId w:val="81"/>
              </w:numPr>
              <w:tabs>
                <w:tab w:val="clear" w:pos="720"/>
              </w:tabs>
              <w:spacing w:before="120" w:after="120" w:line="288" w:lineRule="auto"/>
              <w:contextualSpacing/>
              <w:rPr>
                <w:rFonts w:cstheme="minorHAnsi"/>
                <w:sz w:val="20"/>
                <w:szCs w:val="20"/>
              </w:rPr>
            </w:pPr>
            <w:r w:rsidRPr="00E761DD">
              <w:rPr>
                <w:rFonts w:cstheme="minorHAnsi"/>
                <w:sz w:val="20"/>
                <w:szCs w:val="20"/>
              </w:rPr>
              <w:t>Improved communication and ability to strengthen CQI processes.</w:t>
            </w:r>
          </w:p>
        </w:tc>
        <w:tc>
          <w:tcPr>
            <w:tcW w:w="2494" w:type="dxa"/>
          </w:tcPr>
          <w:p w14:paraId="292EF9C5" w14:textId="77777777" w:rsidR="00DE5DCA" w:rsidRPr="00E761DD" w:rsidRDefault="00DE5DCA" w:rsidP="00410C75">
            <w:pPr>
              <w:numPr>
                <w:ilvl w:val="0"/>
                <w:numId w:val="81"/>
              </w:numPr>
              <w:tabs>
                <w:tab w:val="clear" w:pos="720"/>
              </w:tabs>
              <w:spacing w:before="120" w:after="120" w:line="288" w:lineRule="auto"/>
              <w:contextualSpacing/>
              <w:rPr>
                <w:rFonts w:cstheme="minorHAnsi"/>
                <w:sz w:val="20"/>
                <w:szCs w:val="20"/>
              </w:rPr>
            </w:pPr>
            <w:r w:rsidRPr="00E761DD">
              <w:rPr>
                <w:rFonts w:cstheme="minorHAnsi"/>
                <w:sz w:val="20"/>
                <w:szCs w:val="20"/>
              </w:rPr>
              <w:t xml:space="preserve">For all five years, court team meetings occur quarterly and are reported to Assistant Directors of Community Services and Prevention and Reunification in monthly reports. </w:t>
            </w:r>
          </w:p>
        </w:tc>
        <w:tc>
          <w:tcPr>
            <w:tcW w:w="2827" w:type="dxa"/>
          </w:tcPr>
          <w:p w14:paraId="0A30D29C" w14:textId="1A535CC8" w:rsidR="00DE5DCA" w:rsidRPr="00E761DD" w:rsidRDefault="000138B4" w:rsidP="000D168B">
            <w:pPr>
              <w:spacing w:before="120" w:after="120" w:line="288" w:lineRule="auto"/>
              <w:ind w:left="-30"/>
              <w:contextualSpacing/>
              <w:rPr>
                <w:rFonts w:cstheme="minorHAnsi"/>
                <w:sz w:val="20"/>
                <w:szCs w:val="20"/>
              </w:rPr>
            </w:pPr>
            <w:r w:rsidRPr="00E761DD">
              <w:rPr>
                <w:rFonts w:cstheme="minorHAnsi"/>
                <w:sz w:val="20"/>
                <w:szCs w:val="20"/>
              </w:rPr>
              <w:t xml:space="preserve">APSR 2021: </w:t>
            </w:r>
            <w:r w:rsidR="00CE59AA" w:rsidRPr="00E761DD">
              <w:rPr>
                <w:rFonts w:cstheme="minorHAnsi"/>
                <w:sz w:val="20"/>
                <w:szCs w:val="20"/>
              </w:rPr>
              <w:t xml:space="preserve">Completed. </w:t>
            </w:r>
            <w:r w:rsidR="008552D7" w:rsidRPr="00E761DD">
              <w:rPr>
                <w:rFonts w:cstheme="minorHAnsi"/>
                <w:sz w:val="20"/>
                <w:szCs w:val="20"/>
              </w:rPr>
              <w:t xml:space="preserve">The Prevention and Reunification Unit is in the process of establishing a workgroup comprised of frontline managers, supervisors, and caseworkers; agency leadership; TDM facilitators; QA/performance staff. This will be a monthly meeting to discuss TDM-related data and practice that is guided by TDM Self-Evaluation Discussion Guide. This Discussion Guide was developed by the National Council on Crime and Delinquency Children’s Research Center. As per the recommendations of the TDM Self-Evaluation, external partners are brought into these meetings after the self-evaluation process is well-established. </w:t>
            </w:r>
          </w:p>
        </w:tc>
      </w:tr>
      <w:tr w:rsidR="00DE5DCA" w:rsidRPr="00E761DD" w14:paraId="0DF76278" w14:textId="77777777" w:rsidTr="007F48F2">
        <w:tc>
          <w:tcPr>
            <w:tcW w:w="2494" w:type="dxa"/>
          </w:tcPr>
          <w:p w14:paraId="0DFA2D28"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A8: Create protocols to ensure all newly hired staff in Area 8 receive training as part of onboarding</w:t>
            </w:r>
          </w:p>
        </w:tc>
        <w:tc>
          <w:tcPr>
            <w:tcW w:w="1483" w:type="dxa"/>
          </w:tcPr>
          <w:p w14:paraId="51A31CC4" w14:textId="77777777" w:rsidR="00DE5DCA" w:rsidRPr="00E761DD" w:rsidRDefault="00DE5DCA" w:rsidP="00DE5DCA">
            <w:pPr>
              <w:rPr>
                <w:rFonts w:cstheme="minorHAnsi"/>
                <w:sz w:val="20"/>
                <w:szCs w:val="20"/>
              </w:rPr>
            </w:pPr>
            <w:r w:rsidRPr="00E761DD">
              <w:rPr>
                <w:rFonts w:cstheme="minorHAnsi"/>
                <w:sz w:val="20"/>
                <w:szCs w:val="20"/>
              </w:rPr>
              <w:t>TDM Manager and Supervisor</w:t>
            </w:r>
          </w:p>
        </w:tc>
        <w:tc>
          <w:tcPr>
            <w:tcW w:w="1327" w:type="dxa"/>
          </w:tcPr>
          <w:p w14:paraId="79935EBF" w14:textId="77777777" w:rsidR="00DE5DCA" w:rsidRPr="00E761DD" w:rsidRDefault="00DE5DCA" w:rsidP="00DE5DCA">
            <w:pPr>
              <w:rPr>
                <w:rFonts w:cstheme="minorHAnsi"/>
                <w:sz w:val="20"/>
                <w:szCs w:val="20"/>
              </w:rPr>
            </w:pPr>
            <w:r w:rsidRPr="00E761DD">
              <w:rPr>
                <w:rFonts w:cstheme="minorHAnsi"/>
                <w:sz w:val="20"/>
                <w:szCs w:val="20"/>
              </w:rPr>
              <w:t>November 2019</w:t>
            </w:r>
          </w:p>
        </w:tc>
        <w:tc>
          <w:tcPr>
            <w:tcW w:w="2780" w:type="dxa"/>
          </w:tcPr>
          <w:p w14:paraId="25A6B389"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All necessary staff trained in new triggers and considered removal framework.</w:t>
            </w:r>
          </w:p>
        </w:tc>
        <w:tc>
          <w:tcPr>
            <w:tcW w:w="2494" w:type="dxa"/>
          </w:tcPr>
          <w:p w14:paraId="074242D9" w14:textId="77777777" w:rsidR="00DE5DCA" w:rsidRPr="00E761DD" w:rsidRDefault="00DE5DCA" w:rsidP="00410C75">
            <w:pPr>
              <w:pStyle w:val="ListParagraph"/>
              <w:numPr>
                <w:ilvl w:val="0"/>
                <w:numId w:val="81"/>
              </w:numPr>
              <w:tabs>
                <w:tab w:val="clear" w:pos="720"/>
                <w:tab w:val="num" w:pos="360"/>
              </w:tabs>
              <w:spacing w:before="120" w:after="120" w:line="288" w:lineRule="auto"/>
              <w:ind w:left="330"/>
              <w:contextualSpacing/>
              <w:rPr>
                <w:rFonts w:cstheme="minorHAnsi"/>
                <w:sz w:val="20"/>
                <w:szCs w:val="20"/>
              </w:rPr>
            </w:pPr>
            <w:r w:rsidRPr="00E761DD">
              <w:rPr>
                <w:rFonts w:cstheme="minorHAnsi"/>
                <w:sz w:val="20"/>
                <w:szCs w:val="20"/>
              </w:rPr>
              <w:t>100% of newly hired staff receive Considered Removal TDM training.</w:t>
            </w:r>
          </w:p>
        </w:tc>
        <w:tc>
          <w:tcPr>
            <w:tcW w:w="2827" w:type="dxa"/>
          </w:tcPr>
          <w:p w14:paraId="140B3B87" w14:textId="61F291AA" w:rsidR="00DE5DCA" w:rsidRPr="00E761DD" w:rsidRDefault="000138B4" w:rsidP="007F48F2">
            <w:pPr>
              <w:spacing w:before="120" w:after="120" w:line="288" w:lineRule="auto"/>
              <w:ind w:left="-30"/>
              <w:contextualSpacing/>
              <w:rPr>
                <w:rFonts w:cstheme="minorHAnsi"/>
                <w:sz w:val="20"/>
                <w:szCs w:val="20"/>
              </w:rPr>
            </w:pPr>
            <w:r w:rsidRPr="00E761DD">
              <w:rPr>
                <w:rFonts w:cstheme="minorHAnsi"/>
                <w:sz w:val="20"/>
                <w:szCs w:val="20"/>
              </w:rPr>
              <w:t xml:space="preserve">APSR 2021: </w:t>
            </w:r>
            <w:r w:rsidR="00CE59AA" w:rsidRPr="00E761DD">
              <w:rPr>
                <w:rFonts w:cstheme="minorHAnsi"/>
                <w:sz w:val="20"/>
                <w:szCs w:val="20"/>
              </w:rPr>
              <w:t xml:space="preserve">Completed. </w:t>
            </w:r>
            <w:r w:rsidR="00FE4762" w:rsidRPr="00E761DD">
              <w:rPr>
                <w:rFonts w:cstheme="minorHAnsi"/>
                <w:sz w:val="20"/>
                <w:szCs w:val="20"/>
              </w:rPr>
              <w:t>Quarterly Zoom meetings are held to train incoming staff on Considered Removal TDMs.</w:t>
            </w:r>
          </w:p>
        </w:tc>
      </w:tr>
      <w:tr w:rsidR="00DE5DCA" w:rsidRPr="00E761DD" w14:paraId="3EA17951" w14:textId="77777777" w:rsidTr="007F48F2">
        <w:tc>
          <w:tcPr>
            <w:tcW w:w="2494" w:type="dxa"/>
          </w:tcPr>
          <w:p w14:paraId="66894073" w14:textId="77777777" w:rsidR="00DE5DCA" w:rsidRPr="00C5703A" w:rsidRDefault="00DE5DCA" w:rsidP="00DE5DCA">
            <w:pPr>
              <w:spacing w:after="160" w:line="259" w:lineRule="auto"/>
              <w:rPr>
                <w:rFonts w:cstheme="minorHAnsi"/>
                <w:sz w:val="20"/>
                <w:szCs w:val="20"/>
              </w:rPr>
            </w:pPr>
            <w:r w:rsidRPr="00E761DD">
              <w:rPr>
                <w:rFonts w:cstheme="minorHAnsi"/>
                <w:sz w:val="20"/>
                <w:szCs w:val="20"/>
              </w:rPr>
              <w:t>A9: Evaluate progress of Area 8 Considered Removal TDMs</w:t>
            </w:r>
          </w:p>
        </w:tc>
        <w:tc>
          <w:tcPr>
            <w:tcW w:w="1483" w:type="dxa"/>
          </w:tcPr>
          <w:p w14:paraId="3A7A7816" w14:textId="77777777" w:rsidR="00DE5DCA" w:rsidRPr="00E761DD" w:rsidRDefault="00DE5DCA" w:rsidP="00DE5DCA">
            <w:pPr>
              <w:rPr>
                <w:rFonts w:cstheme="minorHAnsi"/>
                <w:sz w:val="20"/>
                <w:szCs w:val="20"/>
              </w:rPr>
            </w:pPr>
            <w:r w:rsidRPr="00E761DD">
              <w:rPr>
                <w:rFonts w:cstheme="minorHAnsi"/>
                <w:sz w:val="20"/>
                <w:szCs w:val="20"/>
              </w:rPr>
              <w:t>TDM Manager and Supervisor, Assistant Director of Prevention and Reunification</w:t>
            </w:r>
          </w:p>
        </w:tc>
        <w:tc>
          <w:tcPr>
            <w:tcW w:w="1327" w:type="dxa"/>
          </w:tcPr>
          <w:p w14:paraId="075DA496" w14:textId="77777777" w:rsidR="00DE5DCA" w:rsidRPr="00E761DD" w:rsidRDefault="00DE5DCA" w:rsidP="00DE5DCA">
            <w:pPr>
              <w:rPr>
                <w:rFonts w:cstheme="minorHAnsi"/>
                <w:sz w:val="20"/>
                <w:szCs w:val="20"/>
              </w:rPr>
            </w:pPr>
            <w:r w:rsidRPr="00E761DD">
              <w:rPr>
                <w:rFonts w:cstheme="minorHAnsi"/>
                <w:sz w:val="20"/>
                <w:szCs w:val="20"/>
              </w:rPr>
              <w:t>Ongoing</w:t>
            </w:r>
          </w:p>
        </w:tc>
        <w:tc>
          <w:tcPr>
            <w:tcW w:w="2780" w:type="dxa"/>
          </w:tcPr>
          <w:p w14:paraId="2E7FB1A3"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Data analysis to inform CQI processes and statewide expansion plan.</w:t>
            </w:r>
          </w:p>
        </w:tc>
        <w:tc>
          <w:tcPr>
            <w:tcW w:w="2494" w:type="dxa"/>
          </w:tcPr>
          <w:p w14:paraId="73CE74F5" w14:textId="33686725" w:rsidR="0010708C" w:rsidRPr="00E761DD" w:rsidRDefault="00DE5DCA" w:rsidP="00410C75">
            <w:pPr>
              <w:pStyle w:val="ListParagraph"/>
              <w:numPr>
                <w:ilvl w:val="0"/>
                <w:numId w:val="81"/>
              </w:numPr>
              <w:tabs>
                <w:tab w:val="clear" w:pos="720"/>
                <w:tab w:val="num" w:pos="360"/>
              </w:tabs>
              <w:spacing w:before="120" w:after="120" w:line="288" w:lineRule="auto"/>
              <w:ind w:left="330"/>
              <w:contextualSpacing/>
              <w:rPr>
                <w:rFonts w:cstheme="minorHAnsi"/>
                <w:sz w:val="20"/>
                <w:szCs w:val="20"/>
              </w:rPr>
            </w:pPr>
            <w:r w:rsidRPr="00E761DD">
              <w:rPr>
                <w:rFonts w:cstheme="minorHAnsi"/>
                <w:sz w:val="20"/>
                <w:szCs w:val="20"/>
              </w:rPr>
              <w:t xml:space="preserve">Establish baseline rates for current TDM counties’ removal rates, time to permanency, relative placements and establish progress measures based on that data. </w:t>
            </w:r>
          </w:p>
        </w:tc>
        <w:tc>
          <w:tcPr>
            <w:tcW w:w="2827" w:type="dxa"/>
          </w:tcPr>
          <w:p w14:paraId="54D84621" w14:textId="57A0E6CD" w:rsidR="00DE5DCA" w:rsidRPr="00E761DD" w:rsidRDefault="000138B4" w:rsidP="007F48F2">
            <w:pPr>
              <w:spacing w:before="120" w:after="120" w:line="288" w:lineRule="auto"/>
              <w:ind w:left="-30"/>
              <w:contextualSpacing/>
              <w:rPr>
                <w:rFonts w:cstheme="minorHAnsi"/>
                <w:sz w:val="20"/>
                <w:szCs w:val="20"/>
              </w:rPr>
            </w:pPr>
            <w:r w:rsidRPr="00E761DD">
              <w:rPr>
                <w:rFonts w:cstheme="minorHAnsi"/>
                <w:sz w:val="20"/>
                <w:szCs w:val="20"/>
              </w:rPr>
              <w:t xml:space="preserve">APSR 2021: </w:t>
            </w:r>
            <w:r w:rsidR="008552D7" w:rsidRPr="00E761DD">
              <w:rPr>
                <w:rFonts w:cstheme="minorHAnsi"/>
                <w:sz w:val="20"/>
                <w:szCs w:val="20"/>
              </w:rPr>
              <w:t xml:space="preserve">Ongoing. See </w:t>
            </w:r>
            <w:r w:rsidR="009A0FF7" w:rsidRPr="00E761DD">
              <w:rPr>
                <w:rFonts w:cstheme="minorHAnsi"/>
                <w:sz w:val="20"/>
                <w:szCs w:val="20"/>
              </w:rPr>
              <w:t>APSR A</w:t>
            </w:r>
            <w:r w:rsidR="008552D7" w:rsidRPr="00E761DD">
              <w:rPr>
                <w:rFonts w:cstheme="minorHAnsi"/>
                <w:sz w:val="20"/>
                <w:szCs w:val="20"/>
              </w:rPr>
              <w:t>ttach</w:t>
            </w:r>
            <w:r w:rsidR="009A0FF7" w:rsidRPr="00E761DD">
              <w:rPr>
                <w:rFonts w:cstheme="minorHAnsi"/>
                <w:sz w:val="20"/>
                <w:szCs w:val="20"/>
              </w:rPr>
              <w:t>ment E: TDM Meeting Summary Data for more information</w:t>
            </w:r>
            <w:r w:rsidR="008552D7" w:rsidRPr="00E761DD">
              <w:rPr>
                <w:rFonts w:cstheme="minorHAnsi"/>
                <w:sz w:val="20"/>
                <w:szCs w:val="20"/>
              </w:rPr>
              <w:t>.</w:t>
            </w:r>
            <w:r w:rsidR="002E4482" w:rsidRPr="00E761DD">
              <w:rPr>
                <w:rFonts w:cstheme="minorHAnsi"/>
                <w:sz w:val="20"/>
                <w:szCs w:val="20"/>
              </w:rPr>
              <w:t xml:space="preserve"> </w:t>
            </w:r>
          </w:p>
          <w:p w14:paraId="1A2AF5B4" w14:textId="77777777" w:rsidR="0010708C" w:rsidRPr="00E761DD" w:rsidRDefault="0010708C" w:rsidP="007F48F2">
            <w:pPr>
              <w:spacing w:before="120" w:after="120" w:line="288" w:lineRule="auto"/>
              <w:ind w:left="-30"/>
              <w:contextualSpacing/>
              <w:rPr>
                <w:rFonts w:cstheme="minorHAnsi"/>
                <w:color w:val="7030A0"/>
                <w:sz w:val="20"/>
                <w:szCs w:val="20"/>
              </w:rPr>
            </w:pPr>
          </w:p>
          <w:p w14:paraId="5269C46D" w14:textId="066C43B8" w:rsidR="0010708C" w:rsidRPr="00E761DD" w:rsidRDefault="000138B4" w:rsidP="00C43E8B">
            <w:pPr>
              <w:rPr>
                <w:rFonts w:cstheme="minorHAnsi"/>
                <w:color w:val="7030A0"/>
                <w:sz w:val="20"/>
                <w:szCs w:val="20"/>
              </w:rPr>
            </w:pPr>
            <w:r w:rsidRPr="00E761DD">
              <w:rPr>
                <w:color w:val="7030A0"/>
                <w:sz w:val="20"/>
                <w:szCs w:val="20"/>
              </w:rPr>
              <w:t xml:space="preserve">APSR 2022: </w:t>
            </w:r>
            <w:proofErr w:type="gramStart"/>
            <w:r w:rsidR="0010708C" w:rsidRPr="00E761DD">
              <w:rPr>
                <w:color w:val="7030A0"/>
                <w:sz w:val="20"/>
                <w:szCs w:val="20"/>
              </w:rPr>
              <w:t>In order to</w:t>
            </w:r>
            <w:proofErr w:type="gramEnd"/>
            <w:r w:rsidR="0010708C" w:rsidRPr="00E761DD">
              <w:rPr>
                <w:color w:val="7030A0"/>
                <w:sz w:val="20"/>
                <w:szCs w:val="20"/>
              </w:rPr>
              <w:t xml:space="preserve"> evaluate progress of Area 8 Considered Removal TDMs</w:t>
            </w:r>
            <w:r w:rsidR="00A62E20" w:rsidRPr="00E761DD">
              <w:rPr>
                <w:color w:val="7030A0"/>
                <w:sz w:val="20"/>
                <w:szCs w:val="20"/>
              </w:rPr>
              <w:t>, a</w:t>
            </w:r>
            <w:r w:rsidR="0010708C" w:rsidRPr="00E761DD">
              <w:rPr>
                <w:color w:val="7030A0"/>
                <w:sz w:val="20"/>
                <w:szCs w:val="20"/>
              </w:rPr>
              <w:t xml:space="preserve"> monthly meeting is held in Area 8 with the Area Director, staff, and Evident Change Consultant to review Area 8 pilot progress. The TDM Summary Report in CHRIS Net and the monthly charts are reviewed during the meeting.</w:t>
            </w:r>
            <w:r w:rsidR="00A62E20" w:rsidRPr="00E761DD">
              <w:rPr>
                <w:color w:val="7030A0"/>
                <w:sz w:val="20"/>
                <w:szCs w:val="20"/>
              </w:rPr>
              <w:t xml:space="preserve"> The report captures the number of TDM meetings that involved a considered removal or removal. The Summary Report is being revised by the IT team to provide a better analysis of the data that is being collected. The TDM Program Manager reviews the TDM Summary Plans for Area 8 and documents the information in Survey Monkey.</w:t>
            </w:r>
          </w:p>
        </w:tc>
      </w:tr>
      <w:tr w:rsidR="00DE5DCA" w:rsidRPr="00E761DD" w14:paraId="28331A8D" w14:textId="77777777" w:rsidTr="007F48F2">
        <w:tc>
          <w:tcPr>
            <w:tcW w:w="2494" w:type="dxa"/>
            <w:tcBorders>
              <w:bottom w:val="single" w:sz="4" w:space="0" w:color="auto"/>
            </w:tcBorders>
          </w:tcPr>
          <w:p w14:paraId="53B7EB98"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B1: Using data and consideration of county/area readiness per implementation science, develop statewide expansion plan using roll-out plan described in “A” activities above to ensure 100% coverage of TDM (currently TDM is implemented in 40% of the state).</w:t>
            </w:r>
          </w:p>
        </w:tc>
        <w:tc>
          <w:tcPr>
            <w:tcW w:w="1483" w:type="dxa"/>
            <w:tcBorders>
              <w:bottom w:val="single" w:sz="4" w:space="0" w:color="auto"/>
            </w:tcBorders>
          </w:tcPr>
          <w:p w14:paraId="51D617E2" w14:textId="77777777" w:rsidR="00DE5DCA" w:rsidRPr="00E761DD" w:rsidRDefault="00DE5DCA" w:rsidP="00DE5DCA">
            <w:pPr>
              <w:rPr>
                <w:rFonts w:cstheme="minorHAnsi"/>
                <w:sz w:val="20"/>
                <w:szCs w:val="20"/>
              </w:rPr>
            </w:pPr>
            <w:r w:rsidRPr="00E761DD">
              <w:rPr>
                <w:rFonts w:cstheme="minorHAnsi"/>
                <w:sz w:val="20"/>
                <w:szCs w:val="20"/>
              </w:rPr>
              <w:t>TDM Manager and Assistant Director of Prevention and Reunification</w:t>
            </w:r>
          </w:p>
        </w:tc>
        <w:tc>
          <w:tcPr>
            <w:tcW w:w="1327" w:type="dxa"/>
            <w:tcBorders>
              <w:bottom w:val="single" w:sz="4" w:space="0" w:color="auto"/>
            </w:tcBorders>
          </w:tcPr>
          <w:p w14:paraId="1D5F27FF" w14:textId="77777777" w:rsidR="00DE5DCA" w:rsidRPr="00E761DD" w:rsidRDefault="00DE5DCA" w:rsidP="00DE5DCA">
            <w:pPr>
              <w:rPr>
                <w:rFonts w:cstheme="minorHAnsi"/>
                <w:sz w:val="20"/>
                <w:szCs w:val="20"/>
              </w:rPr>
            </w:pPr>
            <w:r w:rsidRPr="00E761DD">
              <w:rPr>
                <w:rFonts w:cstheme="minorHAnsi"/>
                <w:sz w:val="20"/>
                <w:szCs w:val="20"/>
              </w:rPr>
              <w:t>Spring 2020</w:t>
            </w:r>
          </w:p>
        </w:tc>
        <w:tc>
          <w:tcPr>
            <w:tcW w:w="2780" w:type="dxa"/>
            <w:tcBorders>
              <w:bottom w:val="single" w:sz="4" w:space="0" w:color="auto"/>
            </w:tcBorders>
          </w:tcPr>
          <w:p w14:paraId="668E34E1"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Statewide expansion plan informed by quantitative and qualitative data.</w:t>
            </w:r>
          </w:p>
        </w:tc>
        <w:tc>
          <w:tcPr>
            <w:tcW w:w="2494" w:type="dxa"/>
            <w:tcBorders>
              <w:bottom w:val="single" w:sz="4" w:space="0" w:color="auto"/>
            </w:tcBorders>
          </w:tcPr>
          <w:p w14:paraId="788F945F" w14:textId="77777777" w:rsidR="00DE5DCA" w:rsidRPr="00E761DD" w:rsidRDefault="00DE5DCA" w:rsidP="00DE5DCA">
            <w:pPr>
              <w:rPr>
                <w:rFonts w:cstheme="minorHAnsi"/>
                <w:sz w:val="20"/>
                <w:szCs w:val="20"/>
              </w:rPr>
            </w:pPr>
            <w:r w:rsidRPr="00E761DD">
              <w:rPr>
                <w:rFonts w:cstheme="minorHAnsi"/>
                <w:sz w:val="20"/>
                <w:szCs w:val="20"/>
              </w:rPr>
              <w:t xml:space="preserve">Year 1: Expand Considered Removal TDMs to remaining Area 8 counties </w:t>
            </w:r>
          </w:p>
          <w:p w14:paraId="373BEB49" w14:textId="77777777" w:rsidR="00DE5DCA" w:rsidRPr="00E761DD" w:rsidRDefault="00DE5DCA" w:rsidP="00DE5DCA">
            <w:pPr>
              <w:rPr>
                <w:rFonts w:cstheme="minorHAnsi"/>
                <w:sz w:val="20"/>
                <w:szCs w:val="20"/>
              </w:rPr>
            </w:pPr>
            <w:r w:rsidRPr="00E761DD">
              <w:rPr>
                <w:rFonts w:cstheme="minorHAnsi"/>
                <w:sz w:val="20"/>
                <w:szCs w:val="20"/>
              </w:rPr>
              <w:t>Year 2: Expand Considered Removal TDMs to ensure 70% of state has TDM</w:t>
            </w:r>
          </w:p>
          <w:p w14:paraId="10BE2338" w14:textId="77777777" w:rsidR="00DE5DCA" w:rsidRPr="00E761DD" w:rsidRDefault="00DE5DCA" w:rsidP="00DE5DCA">
            <w:pPr>
              <w:rPr>
                <w:rFonts w:cstheme="minorHAnsi"/>
                <w:sz w:val="20"/>
                <w:szCs w:val="20"/>
              </w:rPr>
            </w:pPr>
            <w:r w:rsidRPr="00E761DD">
              <w:rPr>
                <w:rFonts w:cstheme="minorHAnsi"/>
                <w:sz w:val="20"/>
                <w:szCs w:val="20"/>
              </w:rPr>
              <w:t>Year 3: Expand Considered Removal TDMs to ensure 100% of state has TDM</w:t>
            </w:r>
          </w:p>
          <w:p w14:paraId="6959CAB2" w14:textId="77777777" w:rsidR="00DE5DCA" w:rsidRPr="00E761DD" w:rsidRDefault="00DE5DCA" w:rsidP="00DE5DCA">
            <w:pPr>
              <w:rPr>
                <w:rFonts w:cstheme="minorHAnsi"/>
                <w:sz w:val="20"/>
                <w:szCs w:val="20"/>
              </w:rPr>
            </w:pPr>
            <w:r w:rsidRPr="00E761DD">
              <w:rPr>
                <w:rFonts w:cstheme="minorHAnsi"/>
                <w:sz w:val="20"/>
                <w:szCs w:val="20"/>
              </w:rPr>
              <w:t>Year 4: Sustain TDMs statewide</w:t>
            </w:r>
          </w:p>
          <w:p w14:paraId="34C20713" w14:textId="77777777" w:rsidR="00DE5DCA" w:rsidRPr="00E761DD" w:rsidRDefault="00DE5DCA" w:rsidP="00DE5DCA">
            <w:pPr>
              <w:rPr>
                <w:rFonts w:cstheme="minorHAnsi"/>
                <w:sz w:val="20"/>
                <w:szCs w:val="20"/>
              </w:rPr>
            </w:pPr>
            <w:r w:rsidRPr="00E761DD">
              <w:rPr>
                <w:rFonts w:cstheme="minorHAnsi"/>
                <w:sz w:val="20"/>
                <w:szCs w:val="20"/>
              </w:rPr>
              <w:t xml:space="preserve">Year 5: Sustain TDMs statewide </w:t>
            </w:r>
          </w:p>
        </w:tc>
        <w:tc>
          <w:tcPr>
            <w:tcW w:w="2827" w:type="dxa"/>
            <w:tcBorders>
              <w:bottom w:val="single" w:sz="4" w:space="0" w:color="auto"/>
            </w:tcBorders>
          </w:tcPr>
          <w:p w14:paraId="3D51CEFA" w14:textId="77777777" w:rsidR="00DE5DCA" w:rsidRPr="00E761DD" w:rsidRDefault="000138B4" w:rsidP="00DE5DCA">
            <w:pPr>
              <w:rPr>
                <w:rFonts w:cstheme="minorHAnsi"/>
                <w:sz w:val="20"/>
                <w:szCs w:val="20"/>
              </w:rPr>
            </w:pPr>
            <w:r w:rsidRPr="00E761DD">
              <w:rPr>
                <w:rFonts w:cstheme="minorHAnsi"/>
                <w:sz w:val="20"/>
                <w:szCs w:val="20"/>
              </w:rPr>
              <w:t xml:space="preserve">APSR 2021: </w:t>
            </w:r>
            <w:r w:rsidR="0034005A" w:rsidRPr="00E761DD">
              <w:rPr>
                <w:rFonts w:cstheme="minorHAnsi"/>
                <w:sz w:val="20"/>
                <w:szCs w:val="20"/>
              </w:rPr>
              <w:t>Completed. All counties within Area 8 are now TDM considered removal counties</w:t>
            </w:r>
            <w:r w:rsidR="00FE4762" w:rsidRPr="00E761DD">
              <w:rPr>
                <w:rFonts w:cstheme="minorHAnsi"/>
                <w:sz w:val="20"/>
                <w:szCs w:val="20"/>
              </w:rPr>
              <w:t xml:space="preserve"> as of October 2019.</w:t>
            </w:r>
            <w:r w:rsidR="008552D7" w:rsidRPr="00E761DD">
              <w:rPr>
                <w:rFonts w:cstheme="minorHAnsi"/>
                <w:sz w:val="20"/>
                <w:szCs w:val="20"/>
              </w:rPr>
              <w:t xml:space="preserve"> Currently expansion beyond Area 8 is on hold due to COVID pandemic concerns and related budget </w:t>
            </w:r>
            <w:r w:rsidR="002E4482" w:rsidRPr="00E761DD">
              <w:rPr>
                <w:rFonts w:cstheme="minorHAnsi"/>
                <w:sz w:val="20"/>
                <w:szCs w:val="20"/>
              </w:rPr>
              <w:t>cons</w:t>
            </w:r>
            <w:r w:rsidR="008552D7" w:rsidRPr="00E761DD">
              <w:rPr>
                <w:rFonts w:cstheme="minorHAnsi"/>
                <w:sz w:val="20"/>
                <w:szCs w:val="20"/>
              </w:rPr>
              <w:t>traints.</w:t>
            </w:r>
          </w:p>
          <w:p w14:paraId="2EACA971" w14:textId="77777777" w:rsidR="000F759D" w:rsidRPr="00E761DD" w:rsidRDefault="000F759D" w:rsidP="00DE5DCA">
            <w:pPr>
              <w:rPr>
                <w:rFonts w:cstheme="minorHAnsi"/>
                <w:sz w:val="20"/>
                <w:szCs w:val="20"/>
              </w:rPr>
            </w:pPr>
          </w:p>
          <w:p w14:paraId="129639C6" w14:textId="0E9EEE2B" w:rsidR="000F759D" w:rsidRPr="00E761DD" w:rsidRDefault="000F759D" w:rsidP="00DE5DCA">
            <w:pPr>
              <w:rPr>
                <w:rFonts w:cstheme="minorHAnsi"/>
                <w:color w:val="7030A0"/>
                <w:sz w:val="20"/>
                <w:szCs w:val="20"/>
              </w:rPr>
            </w:pPr>
            <w:r w:rsidRPr="00E761DD">
              <w:rPr>
                <w:rFonts w:cstheme="minorHAnsi"/>
                <w:color w:val="7030A0"/>
                <w:sz w:val="20"/>
                <w:szCs w:val="20"/>
              </w:rPr>
              <w:t>APSR 2022:</w:t>
            </w:r>
            <w:r w:rsidR="00ED7C24" w:rsidRPr="00E761DD">
              <w:rPr>
                <w:rFonts w:cstheme="minorHAnsi"/>
                <w:color w:val="7030A0"/>
                <w:sz w:val="20"/>
                <w:szCs w:val="20"/>
              </w:rPr>
              <w:t xml:space="preserve"> Work has started to launch Considered Removal TDMs in Area 2 (TDMs under the state’s initial TDM model already take place in Area 2). Monthly meetings with DCFS staff and the Evident Change TDM consultant started in Spring 2021. An initial training on the Considered Removal TDMs triggers has also been completed with Area 2 supervisors and staff. An implementation workplan has also been developed. A tentative launch date for Considered Removal TDMs in Area 2 is late fall 2021, though subject to change based on the continued SOP implementation and staff turnover challenges. Once Considered Removal TDMs are launched in Area 2, a little over 21% of the state will have Considered Removal TDMs.</w:t>
            </w:r>
          </w:p>
        </w:tc>
      </w:tr>
      <w:tr w:rsidR="0034005A" w:rsidRPr="00E761DD" w14:paraId="6437CC91" w14:textId="77777777" w:rsidTr="00E968EB">
        <w:tc>
          <w:tcPr>
            <w:tcW w:w="13405" w:type="dxa"/>
            <w:gridSpan w:val="6"/>
            <w:tcBorders>
              <w:bottom w:val="single" w:sz="4" w:space="0" w:color="auto"/>
            </w:tcBorders>
            <w:shd w:val="clear" w:color="auto" w:fill="E5DFEC" w:themeFill="accent4" w:themeFillTint="33"/>
          </w:tcPr>
          <w:p w14:paraId="4B8E60D9" w14:textId="77777777" w:rsidR="0034005A" w:rsidRPr="00E761DD" w:rsidRDefault="0034005A" w:rsidP="00DE5DCA">
            <w:pPr>
              <w:spacing w:after="160" w:line="259" w:lineRule="auto"/>
              <w:rPr>
                <w:rFonts w:cstheme="minorHAnsi"/>
                <w:b/>
                <w:sz w:val="22"/>
              </w:rPr>
            </w:pPr>
            <w:r w:rsidRPr="00E761DD">
              <w:rPr>
                <w:rFonts w:cstheme="minorHAnsi"/>
                <w:b/>
                <w:sz w:val="22"/>
              </w:rPr>
              <w:t>Strategy 4: Expand Intensive In-Home Services statewide contingent on FFPSA funding and clearinghouse approval (currently in 37 counties).</w:t>
            </w:r>
          </w:p>
          <w:p w14:paraId="30264591" w14:textId="77777777" w:rsidR="0034005A" w:rsidRPr="00E761DD" w:rsidRDefault="0034005A" w:rsidP="00DE5DCA">
            <w:pPr>
              <w:pStyle w:val="null"/>
              <w:spacing w:before="0" w:beforeAutospacing="0" w:after="0" w:afterAutospacing="0"/>
              <w:rPr>
                <w:rFonts w:asciiTheme="minorHAnsi" w:hAnsiTheme="minorHAnsi" w:cstheme="minorHAnsi"/>
              </w:rPr>
            </w:pPr>
            <w:r w:rsidRPr="00E761DD">
              <w:rPr>
                <w:rFonts w:asciiTheme="minorHAnsi" w:hAnsiTheme="minorHAnsi" w:cstheme="minorHAnsi"/>
                <w:u w:val="single"/>
              </w:rPr>
              <w:t>Rationale</w:t>
            </w:r>
            <w:r w:rsidRPr="00E761DD">
              <w:rPr>
                <w:rFonts w:asciiTheme="minorHAnsi" w:hAnsiTheme="minorHAnsi" w:cstheme="minorHAnsi"/>
              </w:rPr>
              <w:t xml:space="preserve">: The CFSR identified concerns with the overall service array and accessibility of services, especially in the rural areas of the state that affected service provision. According to information in the Statewide Assessment, parenting classes often are not individualized, and counseling and mental health services are rarely effective. In addition, the Intensive In-Home Services Program is what the Division hopes will be its first IV-E prevention service program pursuant to the Family First Prevention Services Act (FFPSA), so the Division has selected to place this FFPSA-related service into its CFSP. </w:t>
            </w:r>
            <w:r w:rsidRPr="00E761DD">
              <w:rPr>
                <w:rStyle w:val="null1"/>
                <w:rFonts w:asciiTheme="minorHAnsi" w:hAnsiTheme="minorHAnsi" w:cstheme="minorHAnsi"/>
              </w:rPr>
              <w:t>The Division has had traditional Intensive Family Services (IFS) within its service array for many years. However, while the traditional four to six-week IFS model is sufficient for many families experiencing relatively short-term crises needing intensive intervention, the traditional IFS model is not suited for families with generational child maltreatment issues and trauma. Due to this gap in the child welfare service array, the Division determined that a program that was similar to IFS, but stayed involved long enough to do crisis intervention and long term stabilization was needed: one that would address mental health and parenting, but also help the family create a natural social support system, navigate individualized educational plans, address housing issues, employment, problem solving skills, etc. To that end, DCFS put out an RFQ for Intensive In-Home Services (IIHS). The RFQ included the parameters for how the service would be provided including length of time, caseloads allowed, expectation for supervision, 24/7 availability, crisis intervention, who they were expected to serve, what issues they were expected to address, outcomes expected, the requirement that the intervention model they would use be evidenced based, and that they had experience in delivering that model. From the responses to the RFQ, the Division chose Youth Villages to deliver Intercept, St. Francis to deliver Family Centered Treatment, and Youth Advocate Program to deliver Strengthening Families. Below are some of the reasons we chose these three providers:</w:t>
            </w:r>
          </w:p>
          <w:p w14:paraId="47479242" w14:textId="77777777" w:rsidR="0034005A" w:rsidRPr="00E761DD" w:rsidRDefault="0034005A" w:rsidP="00DE5DCA">
            <w:pPr>
              <w:pStyle w:val="null"/>
              <w:spacing w:before="0" w:beforeAutospacing="0" w:after="0" w:afterAutospacing="0"/>
              <w:rPr>
                <w:rFonts w:asciiTheme="minorHAnsi" w:hAnsiTheme="minorHAnsi" w:cstheme="minorHAnsi"/>
                <w:sz w:val="20"/>
                <w:szCs w:val="20"/>
              </w:rPr>
            </w:pPr>
            <w:r w:rsidRPr="00E761DD">
              <w:rPr>
                <w:rFonts w:asciiTheme="minorHAnsi" w:hAnsiTheme="minorHAnsi" w:cstheme="minorHAnsi"/>
                <w:sz w:val="20"/>
                <w:szCs w:val="20"/>
                <w:u w:val="single"/>
              </w:rPr>
              <w:t>St. Francis</w:t>
            </w:r>
            <w:r w:rsidRPr="00E761DD">
              <w:rPr>
                <w:rFonts w:asciiTheme="minorHAnsi" w:hAnsiTheme="minorHAnsi" w:cstheme="minorHAnsi"/>
                <w:sz w:val="20"/>
                <w:szCs w:val="20"/>
              </w:rPr>
              <w:t xml:space="preserve">                                                               </w:t>
            </w:r>
          </w:p>
          <w:p w14:paraId="1FC2CBDD" w14:textId="77777777" w:rsidR="0034005A" w:rsidRPr="00E761DD" w:rsidRDefault="0034005A" w:rsidP="00410C75">
            <w:pPr>
              <w:pStyle w:val="null"/>
              <w:numPr>
                <w:ilvl w:val="0"/>
                <w:numId w:val="82"/>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 xml:space="preserve">Doing this work in 2 states already;                                         </w:t>
            </w:r>
          </w:p>
          <w:p w14:paraId="0F13A79E" w14:textId="77777777" w:rsidR="0034005A" w:rsidRPr="00E761DD" w:rsidRDefault="0034005A" w:rsidP="00410C75">
            <w:pPr>
              <w:pStyle w:val="null"/>
              <w:numPr>
                <w:ilvl w:val="0"/>
                <w:numId w:val="82"/>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Experience in rural, impoverished areas;</w:t>
            </w:r>
          </w:p>
          <w:p w14:paraId="00121312" w14:textId="77777777" w:rsidR="0034005A" w:rsidRPr="00E761DD" w:rsidRDefault="0034005A" w:rsidP="00410C75">
            <w:pPr>
              <w:pStyle w:val="null"/>
              <w:numPr>
                <w:ilvl w:val="0"/>
                <w:numId w:val="82"/>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Using a Family Centered Treatment model that is already promising on California Clearinghouse and is working towards well-supported;</w:t>
            </w:r>
          </w:p>
          <w:p w14:paraId="507255A2" w14:textId="77777777" w:rsidR="0034005A" w:rsidRPr="00E761DD" w:rsidRDefault="0034005A" w:rsidP="00410C75">
            <w:pPr>
              <w:pStyle w:val="null"/>
              <w:numPr>
                <w:ilvl w:val="0"/>
                <w:numId w:val="82"/>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 xml:space="preserve">Included in proposal statistics and understanding of poverty levels in communities that they bid on. </w:t>
            </w:r>
          </w:p>
          <w:p w14:paraId="4D4BF541" w14:textId="77777777" w:rsidR="0034005A" w:rsidRPr="00E761DD" w:rsidRDefault="0034005A" w:rsidP="00DE5DCA">
            <w:pPr>
              <w:pStyle w:val="null"/>
              <w:spacing w:before="0" w:beforeAutospacing="0" w:after="0" w:afterAutospacing="0"/>
              <w:rPr>
                <w:rFonts w:asciiTheme="minorHAnsi" w:hAnsiTheme="minorHAnsi" w:cstheme="minorHAnsi"/>
                <w:sz w:val="20"/>
                <w:szCs w:val="20"/>
              </w:rPr>
            </w:pPr>
          </w:p>
          <w:p w14:paraId="760C9813" w14:textId="77777777" w:rsidR="0034005A" w:rsidRPr="00E761DD" w:rsidRDefault="0034005A" w:rsidP="00DE5DCA">
            <w:pPr>
              <w:pStyle w:val="null"/>
              <w:spacing w:before="0" w:beforeAutospacing="0" w:after="0" w:afterAutospacing="0"/>
              <w:rPr>
                <w:rFonts w:asciiTheme="minorHAnsi" w:hAnsiTheme="minorHAnsi" w:cstheme="minorHAnsi"/>
                <w:sz w:val="20"/>
                <w:szCs w:val="20"/>
              </w:rPr>
            </w:pPr>
            <w:r w:rsidRPr="00E761DD">
              <w:rPr>
                <w:rFonts w:asciiTheme="minorHAnsi" w:hAnsiTheme="minorHAnsi" w:cstheme="minorHAnsi"/>
                <w:sz w:val="20"/>
                <w:szCs w:val="20"/>
                <w:u w:val="single"/>
              </w:rPr>
              <w:t>Youth Advocate Program</w:t>
            </w:r>
          </w:p>
          <w:p w14:paraId="5C330C75" w14:textId="77777777" w:rsidR="0034005A" w:rsidRPr="00E761DD" w:rsidRDefault="0034005A" w:rsidP="00410C75">
            <w:pPr>
              <w:pStyle w:val="null"/>
              <w:numPr>
                <w:ilvl w:val="0"/>
                <w:numId w:val="82"/>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 xml:space="preserve">Using the Strengthening Families model that will hopefully qualify for well-supported on Federal Clearinghouse; </w:t>
            </w:r>
          </w:p>
          <w:p w14:paraId="2D71D293" w14:textId="77777777" w:rsidR="0034005A" w:rsidRPr="00E761DD" w:rsidRDefault="0034005A" w:rsidP="00410C75">
            <w:pPr>
              <w:pStyle w:val="null"/>
              <w:numPr>
                <w:ilvl w:val="0"/>
                <w:numId w:val="82"/>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Provides similar service in 12 other states with over 40 years’ experience;</w:t>
            </w:r>
          </w:p>
          <w:p w14:paraId="02A824BA" w14:textId="77777777" w:rsidR="0034005A" w:rsidRPr="00E761DD" w:rsidRDefault="0034005A" w:rsidP="00410C75">
            <w:pPr>
              <w:pStyle w:val="null"/>
              <w:numPr>
                <w:ilvl w:val="0"/>
                <w:numId w:val="82"/>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Success rate of 84%;</w:t>
            </w:r>
          </w:p>
          <w:p w14:paraId="0795A673" w14:textId="77777777" w:rsidR="0034005A" w:rsidRPr="00E761DD" w:rsidRDefault="0034005A" w:rsidP="00410C75">
            <w:pPr>
              <w:pStyle w:val="null"/>
              <w:numPr>
                <w:ilvl w:val="0"/>
                <w:numId w:val="82"/>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Has a “No Reject – No Eject” policy.</w:t>
            </w:r>
          </w:p>
          <w:p w14:paraId="131F4A12" w14:textId="77777777" w:rsidR="0034005A" w:rsidRPr="00E761DD" w:rsidRDefault="0034005A" w:rsidP="00DE5DCA">
            <w:pPr>
              <w:pStyle w:val="null"/>
              <w:spacing w:before="0" w:beforeAutospacing="0" w:after="0" w:afterAutospacing="0"/>
              <w:rPr>
                <w:rFonts w:asciiTheme="minorHAnsi" w:hAnsiTheme="minorHAnsi" w:cstheme="minorHAnsi"/>
                <w:sz w:val="20"/>
                <w:szCs w:val="20"/>
              </w:rPr>
            </w:pPr>
            <w:r w:rsidRPr="00E761DD">
              <w:rPr>
                <w:rFonts w:asciiTheme="minorHAnsi" w:hAnsiTheme="minorHAnsi" w:cstheme="minorHAnsi"/>
                <w:sz w:val="20"/>
                <w:szCs w:val="20"/>
              </w:rPr>
              <w:t> </w:t>
            </w:r>
          </w:p>
          <w:p w14:paraId="3269592A" w14:textId="77777777" w:rsidR="0034005A" w:rsidRPr="00E761DD" w:rsidRDefault="0034005A" w:rsidP="00DE5DCA">
            <w:pPr>
              <w:pStyle w:val="null"/>
              <w:spacing w:before="0" w:beforeAutospacing="0" w:after="0" w:afterAutospacing="0"/>
              <w:rPr>
                <w:rFonts w:asciiTheme="minorHAnsi" w:hAnsiTheme="minorHAnsi" w:cstheme="minorHAnsi"/>
                <w:sz w:val="20"/>
                <w:szCs w:val="20"/>
                <w:u w:val="single"/>
              </w:rPr>
            </w:pPr>
            <w:r w:rsidRPr="00E761DD">
              <w:rPr>
                <w:rFonts w:asciiTheme="minorHAnsi" w:hAnsiTheme="minorHAnsi" w:cstheme="minorHAnsi"/>
                <w:sz w:val="20"/>
                <w:szCs w:val="20"/>
                <w:u w:val="single"/>
              </w:rPr>
              <w:t>Youth Villages</w:t>
            </w:r>
          </w:p>
          <w:p w14:paraId="0E8E798A" w14:textId="77777777" w:rsidR="0034005A" w:rsidRPr="00E761DD" w:rsidRDefault="0034005A" w:rsidP="00410C75">
            <w:pPr>
              <w:pStyle w:val="null"/>
              <w:numPr>
                <w:ilvl w:val="0"/>
                <w:numId w:val="83"/>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 xml:space="preserve">Using a program based off of </w:t>
            </w:r>
            <w:proofErr w:type="gramStart"/>
            <w:r w:rsidRPr="00E761DD">
              <w:rPr>
                <w:rFonts w:asciiTheme="minorHAnsi" w:hAnsiTheme="minorHAnsi" w:cstheme="minorHAnsi"/>
                <w:sz w:val="20"/>
                <w:szCs w:val="20"/>
              </w:rPr>
              <w:t>MST;</w:t>
            </w:r>
            <w:proofErr w:type="gramEnd"/>
          </w:p>
          <w:p w14:paraId="0AD953BA" w14:textId="77777777" w:rsidR="0034005A" w:rsidRPr="00E761DD" w:rsidRDefault="0034005A" w:rsidP="00410C75">
            <w:pPr>
              <w:pStyle w:val="null"/>
              <w:numPr>
                <w:ilvl w:val="0"/>
                <w:numId w:val="83"/>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Providing this service in 11 states;</w:t>
            </w:r>
          </w:p>
          <w:p w14:paraId="4E6DC552" w14:textId="77777777" w:rsidR="0034005A" w:rsidRPr="00E761DD" w:rsidRDefault="0034005A" w:rsidP="00410C75">
            <w:pPr>
              <w:pStyle w:val="null"/>
              <w:numPr>
                <w:ilvl w:val="0"/>
                <w:numId w:val="83"/>
              </w:numPr>
              <w:spacing w:before="0" w:beforeAutospacing="0" w:after="0" w:afterAutospacing="0"/>
              <w:ind w:left="340"/>
              <w:rPr>
                <w:rFonts w:asciiTheme="minorHAnsi" w:hAnsiTheme="minorHAnsi" w:cstheme="minorHAnsi"/>
                <w:sz w:val="20"/>
                <w:szCs w:val="20"/>
              </w:rPr>
            </w:pPr>
            <w:r w:rsidRPr="00E761DD">
              <w:rPr>
                <w:rFonts w:asciiTheme="minorHAnsi" w:hAnsiTheme="minorHAnsi" w:cstheme="minorHAnsi"/>
                <w:sz w:val="20"/>
                <w:szCs w:val="20"/>
              </w:rPr>
              <w:t>88% success rate 2 years post discharge.</w:t>
            </w:r>
          </w:p>
        </w:tc>
      </w:tr>
      <w:tr w:rsidR="00DE5DCA" w:rsidRPr="00E761DD" w14:paraId="085A5EA0" w14:textId="77777777" w:rsidTr="007F48F2">
        <w:tc>
          <w:tcPr>
            <w:tcW w:w="2494" w:type="dxa"/>
            <w:shd w:val="clear" w:color="auto" w:fill="FDE9D9" w:themeFill="accent6" w:themeFillTint="33"/>
          </w:tcPr>
          <w:p w14:paraId="4BAFBCE1" w14:textId="77777777" w:rsidR="00DE5DCA" w:rsidRPr="00E761DD" w:rsidRDefault="00DE5DCA" w:rsidP="00DE5DCA">
            <w:pPr>
              <w:spacing w:after="160" w:line="259" w:lineRule="auto"/>
              <w:jc w:val="center"/>
              <w:rPr>
                <w:rFonts w:cstheme="minorHAnsi"/>
                <w:b/>
                <w:sz w:val="20"/>
                <w:szCs w:val="20"/>
              </w:rPr>
            </w:pPr>
            <w:r w:rsidRPr="00E761DD">
              <w:rPr>
                <w:rFonts w:cstheme="minorHAnsi"/>
                <w:b/>
                <w:sz w:val="20"/>
                <w:szCs w:val="20"/>
              </w:rPr>
              <w:t>Activity</w:t>
            </w:r>
          </w:p>
        </w:tc>
        <w:tc>
          <w:tcPr>
            <w:tcW w:w="1483" w:type="dxa"/>
            <w:shd w:val="clear" w:color="auto" w:fill="FDE9D9" w:themeFill="accent6" w:themeFillTint="33"/>
          </w:tcPr>
          <w:p w14:paraId="2FEDD44A" w14:textId="77777777" w:rsidR="00DE5DCA" w:rsidRPr="00E761DD" w:rsidRDefault="00DE5DCA" w:rsidP="00DE5DCA">
            <w:pPr>
              <w:jc w:val="center"/>
              <w:rPr>
                <w:rFonts w:cstheme="minorHAnsi"/>
                <w:b/>
                <w:sz w:val="20"/>
                <w:szCs w:val="20"/>
              </w:rPr>
            </w:pPr>
            <w:r w:rsidRPr="00E761DD">
              <w:rPr>
                <w:rFonts w:cstheme="minorHAnsi"/>
                <w:b/>
                <w:sz w:val="20"/>
                <w:szCs w:val="20"/>
              </w:rPr>
              <w:t>Party Responsible</w:t>
            </w:r>
          </w:p>
        </w:tc>
        <w:tc>
          <w:tcPr>
            <w:tcW w:w="1327" w:type="dxa"/>
            <w:shd w:val="clear" w:color="auto" w:fill="FDE9D9" w:themeFill="accent6" w:themeFillTint="33"/>
          </w:tcPr>
          <w:p w14:paraId="51F5D879" w14:textId="77777777" w:rsidR="00DE5DCA" w:rsidRPr="00E761DD" w:rsidRDefault="00DE5DCA" w:rsidP="00DE5DCA">
            <w:pPr>
              <w:jc w:val="center"/>
              <w:rPr>
                <w:rFonts w:cstheme="minorHAnsi"/>
                <w:b/>
                <w:sz w:val="20"/>
                <w:szCs w:val="20"/>
              </w:rPr>
            </w:pPr>
            <w:r w:rsidRPr="00E761DD">
              <w:rPr>
                <w:rFonts w:cstheme="minorHAnsi"/>
                <w:b/>
                <w:sz w:val="20"/>
                <w:szCs w:val="20"/>
              </w:rPr>
              <w:t>Completion Timeframe</w:t>
            </w:r>
          </w:p>
        </w:tc>
        <w:tc>
          <w:tcPr>
            <w:tcW w:w="2780" w:type="dxa"/>
            <w:shd w:val="clear" w:color="auto" w:fill="FDE9D9" w:themeFill="accent6" w:themeFillTint="33"/>
          </w:tcPr>
          <w:p w14:paraId="5F7E7FA2" w14:textId="77777777" w:rsidR="00DE5DCA" w:rsidRPr="00E761DD" w:rsidRDefault="00DE5DCA" w:rsidP="00DE5DCA">
            <w:pPr>
              <w:shd w:val="clear" w:color="auto" w:fill="FFFFFF"/>
              <w:spacing w:after="100" w:afterAutospacing="1"/>
              <w:ind w:left="430"/>
              <w:jc w:val="center"/>
              <w:rPr>
                <w:rFonts w:cstheme="minorHAnsi"/>
                <w:b/>
                <w:sz w:val="20"/>
                <w:szCs w:val="20"/>
              </w:rPr>
            </w:pPr>
            <w:r w:rsidRPr="00E761DD">
              <w:rPr>
                <w:rFonts w:cstheme="minorHAnsi"/>
                <w:b/>
                <w:sz w:val="20"/>
                <w:szCs w:val="20"/>
                <w:shd w:val="clear" w:color="auto" w:fill="FDE9D9" w:themeFill="accent6" w:themeFillTint="33"/>
              </w:rPr>
              <w:t>Expected Outcomes/Elements of Services Delivery</w:t>
            </w:r>
          </w:p>
        </w:tc>
        <w:tc>
          <w:tcPr>
            <w:tcW w:w="2494" w:type="dxa"/>
            <w:shd w:val="clear" w:color="auto" w:fill="FDE9D9" w:themeFill="accent6" w:themeFillTint="33"/>
          </w:tcPr>
          <w:p w14:paraId="12F3565A" w14:textId="77777777" w:rsidR="00DE5DCA" w:rsidRPr="00E761DD" w:rsidRDefault="00DE5DCA" w:rsidP="00DE5DCA">
            <w:pPr>
              <w:jc w:val="center"/>
              <w:rPr>
                <w:rFonts w:cstheme="minorHAnsi"/>
                <w:b/>
                <w:sz w:val="20"/>
                <w:szCs w:val="20"/>
              </w:rPr>
            </w:pPr>
            <w:r w:rsidRPr="00E761DD">
              <w:rPr>
                <w:rFonts w:cstheme="minorHAnsi"/>
                <w:b/>
                <w:sz w:val="20"/>
                <w:szCs w:val="20"/>
              </w:rPr>
              <w:t>Progress Measures</w:t>
            </w:r>
          </w:p>
        </w:tc>
        <w:tc>
          <w:tcPr>
            <w:tcW w:w="2827" w:type="dxa"/>
            <w:shd w:val="clear" w:color="auto" w:fill="FDE9D9" w:themeFill="accent6" w:themeFillTint="33"/>
          </w:tcPr>
          <w:p w14:paraId="484BD77F" w14:textId="6AD1A290" w:rsidR="00DE5DCA" w:rsidRPr="00E761DD" w:rsidRDefault="0034005A" w:rsidP="00DE5DCA">
            <w:pPr>
              <w:jc w:val="center"/>
              <w:rPr>
                <w:rFonts w:cstheme="minorHAnsi"/>
                <w:b/>
                <w:sz w:val="20"/>
                <w:szCs w:val="20"/>
              </w:rPr>
            </w:pPr>
            <w:r w:rsidRPr="00E761DD">
              <w:rPr>
                <w:rFonts w:cstheme="minorHAnsi"/>
                <w:b/>
                <w:sz w:val="20"/>
                <w:szCs w:val="20"/>
              </w:rPr>
              <w:t>APSR Update</w:t>
            </w:r>
          </w:p>
          <w:p w14:paraId="1C446EC6" w14:textId="07564D2D" w:rsidR="001F46B5" w:rsidRPr="00E761DD" w:rsidRDefault="001F46B5" w:rsidP="00DE5DCA">
            <w:pPr>
              <w:jc w:val="center"/>
              <w:rPr>
                <w:rFonts w:cstheme="minorHAnsi"/>
                <w:b/>
                <w:color w:val="7030A0"/>
                <w:sz w:val="20"/>
                <w:szCs w:val="20"/>
              </w:rPr>
            </w:pPr>
          </w:p>
        </w:tc>
      </w:tr>
      <w:tr w:rsidR="00DE5DCA" w:rsidRPr="00E761DD" w14:paraId="32812EF1" w14:textId="77777777" w:rsidTr="007F48F2">
        <w:tc>
          <w:tcPr>
            <w:tcW w:w="2494" w:type="dxa"/>
          </w:tcPr>
          <w:p w14:paraId="0DECD88D"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A1: Continue to analyze data/evaluations from providers of current Intensive In-Home Services (currently in 37 counties so 49.3% statewide coverage) and related CHRIS data</w:t>
            </w:r>
          </w:p>
          <w:p w14:paraId="523C4415" w14:textId="77777777" w:rsidR="00DE5DCA" w:rsidRPr="00E761DD" w:rsidRDefault="00DE5DCA" w:rsidP="00DE5DCA">
            <w:pPr>
              <w:rPr>
                <w:rFonts w:cstheme="minorHAnsi"/>
                <w:sz w:val="20"/>
                <w:szCs w:val="20"/>
              </w:rPr>
            </w:pPr>
          </w:p>
        </w:tc>
        <w:tc>
          <w:tcPr>
            <w:tcW w:w="1483" w:type="dxa"/>
          </w:tcPr>
          <w:p w14:paraId="6D0CAF92" w14:textId="77777777" w:rsidR="00DE5DCA" w:rsidRPr="00E761DD" w:rsidRDefault="00DE5DCA" w:rsidP="00DE5DCA">
            <w:pPr>
              <w:rPr>
                <w:rFonts w:cstheme="minorHAnsi"/>
                <w:sz w:val="20"/>
                <w:szCs w:val="20"/>
              </w:rPr>
            </w:pPr>
            <w:r w:rsidRPr="00E761DD">
              <w:rPr>
                <w:rFonts w:cstheme="minorHAnsi"/>
                <w:sz w:val="20"/>
                <w:szCs w:val="20"/>
              </w:rPr>
              <w:t>In-Home Services Manager</w:t>
            </w:r>
          </w:p>
        </w:tc>
        <w:tc>
          <w:tcPr>
            <w:tcW w:w="1327" w:type="dxa"/>
          </w:tcPr>
          <w:p w14:paraId="1AB85AFE" w14:textId="77777777" w:rsidR="00DE5DCA" w:rsidRPr="00E761DD" w:rsidRDefault="00DE5DCA" w:rsidP="00DE5DCA">
            <w:pPr>
              <w:rPr>
                <w:rFonts w:cstheme="minorHAnsi"/>
                <w:sz w:val="20"/>
                <w:szCs w:val="20"/>
              </w:rPr>
            </w:pPr>
            <w:r w:rsidRPr="00E761DD">
              <w:rPr>
                <w:rFonts w:cstheme="minorHAnsi"/>
                <w:sz w:val="20"/>
                <w:szCs w:val="20"/>
              </w:rPr>
              <w:t>Ongoing</w:t>
            </w:r>
          </w:p>
        </w:tc>
        <w:tc>
          <w:tcPr>
            <w:tcW w:w="2780" w:type="dxa"/>
          </w:tcPr>
          <w:p w14:paraId="2D878BEE"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Increased family stability and functioning</w:t>
            </w:r>
          </w:p>
          <w:p w14:paraId="440FF224"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Decreased child maltreatment</w:t>
            </w:r>
          </w:p>
          <w:p w14:paraId="32C93043"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Decrease in foster care entries</w:t>
            </w:r>
          </w:p>
        </w:tc>
        <w:tc>
          <w:tcPr>
            <w:tcW w:w="2494" w:type="dxa"/>
          </w:tcPr>
          <w:p w14:paraId="6B4D445E" w14:textId="77777777" w:rsidR="00DE5DCA" w:rsidRPr="00E761DD" w:rsidRDefault="00DE5DCA" w:rsidP="00DE5DCA">
            <w:pPr>
              <w:rPr>
                <w:rFonts w:cstheme="minorHAnsi"/>
                <w:sz w:val="20"/>
                <w:szCs w:val="20"/>
              </w:rPr>
            </w:pPr>
            <w:r w:rsidRPr="00E761DD">
              <w:rPr>
                <w:rFonts w:cstheme="minorHAnsi"/>
                <w:sz w:val="20"/>
                <w:szCs w:val="20"/>
              </w:rPr>
              <w:t>For all five years (contingent upon FFPSA funding and clearinghouse approval):</w:t>
            </w:r>
          </w:p>
          <w:p w14:paraId="0E44B5AD" w14:textId="77777777" w:rsidR="00DE5DCA" w:rsidRPr="00E761DD" w:rsidRDefault="00DE5DCA" w:rsidP="00410C75">
            <w:pPr>
              <w:pStyle w:val="ListParagraph"/>
              <w:numPr>
                <w:ilvl w:val="0"/>
                <w:numId w:val="72"/>
              </w:numPr>
              <w:ind w:left="330"/>
              <w:contextualSpacing/>
              <w:rPr>
                <w:rFonts w:cstheme="minorHAnsi"/>
                <w:sz w:val="20"/>
                <w:szCs w:val="20"/>
              </w:rPr>
            </w:pPr>
            <w:r w:rsidRPr="00E761DD">
              <w:rPr>
                <w:rFonts w:cstheme="minorHAnsi"/>
                <w:sz w:val="20"/>
                <w:szCs w:val="20"/>
              </w:rPr>
              <w:t>95% of families shall not have confirmed abuse/neglect within 6 months of intervention</w:t>
            </w:r>
          </w:p>
          <w:p w14:paraId="7CFA5422" w14:textId="77777777" w:rsidR="00DE5DCA" w:rsidRPr="00E761DD" w:rsidRDefault="00DE5DCA" w:rsidP="00410C75">
            <w:pPr>
              <w:pStyle w:val="ListParagraph"/>
              <w:numPr>
                <w:ilvl w:val="0"/>
                <w:numId w:val="72"/>
              </w:numPr>
              <w:spacing w:after="160" w:line="259" w:lineRule="auto"/>
              <w:ind w:left="330"/>
              <w:contextualSpacing/>
              <w:rPr>
                <w:rFonts w:cstheme="minorHAnsi"/>
                <w:sz w:val="20"/>
                <w:szCs w:val="20"/>
              </w:rPr>
            </w:pPr>
            <w:r w:rsidRPr="00E761DD">
              <w:rPr>
                <w:rFonts w:cstheme="minorHAnsi"/>
                <w:sz w:val="20"/>
                <w:szCs w:val="20"/>
              </w:rPr>
              <w:t>90% of families shall not have confirmed abuse/neglect within 12 months of intervention</w:t>
            </w:r>
          </w:p>
          <w:p w14:paraId="2A7A9596" w14:textId="77777777" w:rsidR="00DE5DCA" w:rsidRPr="00E761DD" w:rsidRDefault="00DE5DCA" w:rsidP="00410C75">
            <w:pPr>
              <w:pStyle w:val="ListParagraph"/>
              <w:numPr>
                <w:ilvl w:val="0"/>
                <w:numId w:val="72"/>
              </w:numPr>
              <w:spacing w:after="160" w:line="259" w:lineRule="auto"/>
              <w:ind w:left="330"/>
              <w:contextualSpacing/>
              <w:rPr>
                <w:rFonts w:cstheme="minorHAnsi"/>
                <w:sz w:val="20"/>
                <w:szCs w:val="20"/>
              </w:rPr>
            </w:pPr>
            <w:r w:rsidRPr="00E761DD">
              <w:rPr>
                <w:rFonts w:cstheme="minorHAnsi"/>
                <w:sz w:val="20"/>
                <w:szCs w:val="20"/>
              </w:rPr>
              <w:t>85% of families shall not have confirmed abuse/neglect within 24 months of service</w:t>
            </w:r>
          </w:p>
          <w:p w14:paraId="3BC9716F" w14:textId="77777777" w:rsidR="00DE5DCA" w:rsidRPr="00E761DD" w:rsidRDefault="00DE5DCA" w:rsidP="00410C75">
            <w:pPr>
              <w:pStyle w:val="ListParagraph"/>
              <w:numPr>
                <w:ilvl w:val="0"/>
                <w:numId w:val="72"/>
              </w:numPr>
              <w:spacing w:after="160" w:line="259" w:lineRule="auto"/>
              <w:ind w:left="330"/>
              <w:contextualSpacing/>
              <w:rPr>
                <w:rFonts w:cstheme="minorHAnsi"/>
                <w:sz w:val="20"/>
                <w:szCs w:val="20"/>
              </w:rPr>
            </w:pPr>
            <w:r w:rsidRPr="00E761DD">
              <w:rPr>
                <w:rFonts w:cstheme="minorHAnsi"/>
                <w:sz w:val="20"/>
                <w:szCs w:val="20"/>
              </w:rPr>
              <w:t>95% of children shall remain safely in their homes during intervention</w:t>
            </w:r>
          </w:p>
          <w:p w14:paraId="3A119647" w14:textId="77777777" w:rsidR="00DE5DCA" w:rsidRPr="00E761DD" w:rsidRDefault="00DE5DCA" w:rsidP="00410C75">
            <w:pPr>
              <w:pStyle w:val="ListParagraph"/>
              <w:numPr>
                <w:ilvl w:val="0"/>
                <w:numId w:val="72"/>
              </w:numPr>
              <w:spacing w:after="160" w:line="259" w:lineRule="auto"/>
              <w:ind w:left="330"/>
              <w:contextualSpacing/>
              <w:rPr>
                <w:rFonts w:cstheme="minorHAnsi"/>
                <w:sz w:val="20"/>
                <w:szCs w:val="20"/>
              </w:rPr>
            </w:pPr>
            <w:r w:rsidRPr="00E761DD">
              <w:rPr>
                <w:rFonts w:cstheme="minorHAnsi"/>
                <w:sz w:val="20"/>
                <w:szCs w:val="20"/>
              </w:rPr>
              <w:t>90% of families receiving intervention in a foster care case must successfully reunify during intervention</w:t>
            </w:r>
          </w:p>
          <w:p w14:paraId="4FBEEB4C" w14:textId="77777777" w:rsidR="00DE5DCA" w:rsidRPr="00E761DD" w:rsidRDefault="00DE5DCA" w:rsidP="00410C75">
            <w:pPr>
              <w:pStyle w:val="ListParagraph"/>
              <w:numPr>
                <w:ilvl w:val="0"/>
                <w:numId w:val="72"/>
              </w:numPr>
              <w:spacing w:after="160" w:line="259" w:lineRule="auto"/>
              <w:ind w:left="330"/>
              <w:contextualSpacing/>
              <w:rPr>
                <w:rFonts w:cstheme="minorHAnsi"/>
                <w:sz w:val="20"/>
                <w:szCs w:val="20"/>
              </w:rPr>
            </w:pPr>
            <w:r w:rsidRPr="00E761DD">
              <w:rPr>
                <w:rFonts w:cstheme="minorHAnsi"/>
                <w:sz w:val="20"/>
                <w:szCs w:val="20"/>
              </w:rPr>
              <w:t>95% of families receiving intervention through Protective Services Case shall not have a child removed during intervention</w:t>
            </w:r>
          </w:p>
          <w:p w14:paraId="6A55A3B7" w14:textId="77777777" w:rsidR="00DE5DCA" w:rsidRPr="00E761DD" w:rsidRDefault="00DE5DCA" w:rsidP="00410C75">
            <w:pPr>
              <w:pStyle w:val="ListParagraph"/>
              <w:numPr>
                <w:ilvl w:val="0"/>
                <w:numId w:val="72"/>
              </w:numPr>
              <w:spacing w:after="160" w:line="259" w:lineRule="auto"/>
              <w:ind w:left="330"/>
              <w:contextualSpacing/>
              <w:rPr>
                <w:rFonts w:cstheme="minorHAnsi"/>
                <w:sz w:val="20"/>
                <w:szCs w:val="20"/>
              </w:rPr>
            </w:pPr>
            <w:r w:rsidRPr="00E761DD">
              <w:rPr>
                <w:rFonts w:cstheme="minorHAnsi"/>
                <w:sz w:val="20"/>
                <w:szCs w:val="20"/>
              </w:rPr>
              <w:t xml:space="preserve">92% shall not have a child removed within 6 months of intervention </w:t>
            </w:r>
          </w:p>
          <w:p w14:paraId="72768CE7" w14:textId="77777777" w:rsidR="00DE5DCA" w:rsidRPr="00E761DD" w:rsidRDefault="00DE5DCA" w:rsidP="00410C75">
            <w:pPr>
              <w:pStyle w:val="ListParagraph"/>
              <w:numPr>
                <w:ilvl w:val="0"/>
                <w:numId w:val="72"/>
              </w:numPr>
              <w:spacing w:after="160" w:line="259" w:lineRule="auto"/>
              <w:ind w:left="330"/>
              <w:contextualSpacing/>
              <w:rPr>
                <w:rFonts w:cstheme="minorHAnsi"/>
                <w:sz w:val="20"/>
                <w:szCs w:val="20"/>
              </w:rPr>
            </w:pPr>
            <w:r w:rsidRPr="00E761DD">
              <w:rPr>
                <w:rFonts w:cstheme="minorHAnsi"/>
                <w:sz w:val="20"/>
                <w:szCs w:val="20"/>
              </w:rPr>
              <w:t>90% shall not have a child removed within 12 months following intervention</w:t>
            </w:r>
          </w:p>
          <w:p w14:paraId="49086990" w14:textId="77777777" w:rsidR="00DE5DCA" w:rsidRPr="00E761DD" w:rsidRDefault="00DE5DCA" w:rsidP="00410C75">
            <w:pPr>
              <w:pStyle w:val="ListParagraph"/>
              <w:numPr>
                <w:ilvl w:val="0"/>
                <w:numId w:val="72"/>
              </w:numPr>
              <w:spacing w:after="160" w:line="259" w:lineRule="auto"/>
              <w:ind w:left="330"/>
              <w:contextualSpacing/>
              <w:rPr>
                <w:rFonts w:cstheme="minorHAnsi"/>
                <w:sz w:val="20"/>
                <w:szCs w:val="20"/>
              </w:rPr>
            </w:pPr>
            <w:r w:rsidRPr="00E761DD">
              <w:rPr>
                <w:rFonts w:cstheme="minorHAnsi"/>
                <w:sz w:val="20"/>
                <w:szCs w:val="20"/>
              </w:rPr>
              <w:t>85% shall not have a child removed within 24 months of intervention</w:t>
            </w:r>
          </w:p>
        </w:tc>
        <w:tc>
          <w:tcPr>
            <w:tcW w:w="2827" w:type="dxa"/>
          </w:tcPr>
          <w:p w14:paraId="62C685AA" w14:textId="0462B60F" w:rsidR="00DE5DCA" w:rsidRPr="00E761DD" w:rsidRDefault="000138B4" w:rsidP="00DE5DCA">
            <w:pPr>
              <w:rPr>
                <w:sz w:val="20"/>
                <w:szCs w:val="20"/>
              </w:rPr>
            </w:pPr>
            <w:r w:rsidRPr="00E761DD">
              <w:rPr>
                <w:sz w:val="20"/>
                <w:szCs w:val="20"/>
              </w:rPr>
              <w:t xml:space="preserve">APSR 2021: </w:t>
            </w:r>
            <w:r w:rsidR="00FE4762" w:rsidRPr="00E761DD">
              <w:rPr>
                <w:sz w:val="20"/>
                <w:szCs w:val="20"/>
              </w:rPr>
              <w:t>The Prevention and Reunification Unit is still working with UAMS to get their designated staff access to the correct data so that UAMS can begin establishing baseline data.</w:t>
            </w:r>
            <w:r w:rsidR="002E4482" w:rsidRPr="00E761DD">
              <w:rPr>
                <w:sz w:val="20"/>
                <w:szCs w:val="20"/>
              </w:rPr>
              <w:t xml:space="preserve"> Access has successfully been granted for the UAMS team to CHRIS and </w:t>
            </w:r>
            <w:proofErr w:type="spellStart"/>
            <w:r w:rsidR="002E4482" w:rsidRPr="00E761DD">
              <w:rPr>
                <w:sz w:val="20"/>
                <w:szCs w:val="20"/>
              </w:rPr>
              <w:t>SafeMeasures</w:t>
            </w:r>
            <w:proofErr w:type="spellEnd"/>
            <w:r w:rsidR="002E4482" w:rsidRPr="00E761DD">
              <w:rPr>
                <w:sz w:val="20"/>
                <w:szCs w:val="20"/>
              </w:rPr>
              <w:t xml:space="preserve">. </w:t>
            </w:r>
            <w:r w:rsidR="00FE4762" w:rsidRPr="00E761DD">
              <w:rPr>
                <w:sz w:val="20"/>
                <w:szCs w:val="20"/>
              </w:rPr>
              <w:t>The contract calls for a yearly report. The first one is set to be completed by November 2020.</w:t>
            </w:r>
          </w:p>
          <w:p w14:paraId="7502A81E" w14:textId="77777777" w:rsidR="002E4482" w:rsidRPr="00E761DD" w:rsidRDefault="002E4482" w:rsidP="00DE5DCA">
            <w:pPr>
              <w:rPr>
                <w:sz w:val="20"/>
                <w:szCs w:val="20"/>
              </w:rPr>
            </w:pPr>
          </w:p>
          <w:p w14:paraId="2CC69587" w14:textId="77777777" w:rsidR="001F46B5" w:rsidRPr="00E761DD" w:rsidRDefault="002E4482" w:rsidP="00DE5DCA">
            <w:pPr>
              <w:rPr>
                <w:sz w:val="20"/>
                <w:szCs w:val="20"/>
              </w:rPr>
            </w:pPr>
            <w:r w:rsidRPr="00E761DD">
              <w:rPr>
                <w:sz w:val="20"/>
                <w:szCs w:val="20"/>
              </w:rPr>
              <w:t xml:space="preserve">Monthly IIHS Provider meetings are also held (though during the initial weeks of the COVID pandemic these meetings </w:t>
            </w:r>
            <w:proofErr w:type="gramStart"/>
            <w:r w:rsidRPr="00E761DD">
              <w:rPr>
                <w:sz w:val="20"/>
                <w:szCs w:val="20"/>
              </w:rPr>
              <w:t>actually took</w:t>
            </w:r>
            <w:proofErr w:type="gramEnd"/>
            <w:r w:rsidRPr="00E761DD">
              <w:rPr>
                <w:sz w:val="20"/>
                <w:szCs w:val="20"/>
              </w:rPr>
              <w:t xml:space="preserve"> place on a weekly basis). Process data is provided to the </w:t>
            </w:r>
            <w:r w:rsidR="00463F70" w:rsidRPr="00E761DD">
              <w:rPr>
                <w:sz w:val="20"/>
                <w:szCs w:val="20"/>
              </w:rPr>
              <w:t>In-Home</w:t>
            </w:r>
            <w:r w:rsidRPr="00E761DD">
              <w:rPr>
                <w:sz w:val="20"/>
                <w:szCs w:val="20"/>
              </w:rPr>
              <w:t xml:space="preserve"> Services Manager from each IIHS Provider monthly. See attached excerpt for a summary example of such data</w:t>
            </w:r>
            <w:r w:rsidR="001F46B5" w:rsidRPr="00E761DD">
              <w:rPr>
                <w:sz w:val="20"/>
                <w:szCs w:val="20"/>
              </w:rPr>
              <w:t>.</w:t>
            </w:r>
          </w:p>
          <w:p w14:paraId="4957077A" w14:textId="77777777" w:rsidR="001F46B5" w:rsidRPr="00E761DD" w:rsidRDefault="001F46B5" w:rsidP="00DE5DCA">
            <w:pPr>
              <w:rPr>
                <w:sz w:val="20"/>
                <w:szCs w:val="20"/>
              </w:rPr>
            </w:pPr>
          </w:p>
          <w:p w14:paraId="1D3DEF5A" w14:textId="68E5EDBA" w:rsidR="00E34277" w:rsidRPr="00E761DD" w:rsidRDefault="000138B4" w:rsidP="00E34277">
            <w:pPr>
              <w:rPr>
                <w:color w:val="7030A0"/>
                <w:sz w:val="20"/>
                <w:szCs w:val="20"/>
              </w:rPr>
            </w:pPr>
            <w:r w:rsidRPr="00E761DD">
              <w:rPr>
                <w:color w:val="7030A0"/>
                <w:sz w:val="20"/>
                <w:szCs w:val="20"/>
              </w:rPr>
              <w:t xml:space="preserve">APSR 2022: </w:t>
            </w:r>
            <w:r w:rsidR="001F46B5" w:rsidRPr="00E761DD">
              <w:rPr>
                <w:color w:val="7030A0"/>
                <w:sz w:val="20"/>
                <w:szCs w:val="20"/>
              </w:rPr>
              <w:t xml:space="preserve">UAMS is now receiving monthly data tables from Deloitte. The In-Home Program Manager is working with UAMS to ensure the data is being categorized correctly and that tables are being identified and are being added to the data exchange. While progress is being made, UAMS is still working on propensity matching and choosing the correct variables from CHRIS to ensure reliable baseline </w:t>
            </w:r>
            <w:r w:rsidR="00ED2B51" w:rsidRPr="00E761DD">
              <w:rPr>
                <w:color w:val="7030A0"/>
                <w:sz w:val="20"/>
                <w:szCs w:val="20"/>
              </w:rPr>
              <w:t>data</w:t>
            </w:r>
            <w:r w:rsidR="001F46B5" w:rsidRPr="00E761DD">
              <w:rPr>
                <w:color w:val="7030A0"/>
                <w:sz w:val="20"/>
                <w:szCs w:val="20"/>
              </w:rPr>
              <w:t xml:space="preserve"> matching for establishing equivalent comparison groups.</w:t>
            </w:r>
            <w:r w:rsidR="00E34277" w:rsidRPr="00E761DD">
              <w:rPr>
                <w:color w:val="7030A0"/>
                <w:sz w:val="20"/>
                <w:szCs w:val="20"/>
              </w:rPr>
              <w:t xml:space="preserve"> They are committed to conducting an evaluation that will meet the requirements of the Title IV-E Clearinghouse in order to contribute to the research base that qualifies programs for “promising, supported, or well supported” as defined by the Title IV-E Clearinghouse Handbook. These requirements are stricter than the general “well designed and rigorous evaluation” required for the state’s Five-Year Prevention Plan. While UAMS does not have a written report yet for either IIHS program</w:t>
            </w:r>
            <w:r w:rsidR="009611DC" w:rsidRPr="00E761DD">
              <w:rPr>
                <w:color w:val="7030A0"/>
                <w:sz w:val="20"/>
                <w:szCs w:val="20"/>
              </w:rPr>
              <w:t>, P</w:t>
            </w:r>
            <w:r w:rsidR="00E34277" w:rsidRPr="00E761DD">
              <w:rPr>
                <w:color w:val="7030A0"/>
                <w:sz w:val="20"/>
                <w:szCs w:val="20"/>
              </w:rPr>
              <w:t xml:space="preserve">ublic Consulting </w:t>
            </w:r>
            <w:r w:rsidR="009611DC" w:rsidRPr="00E761DD">
              <w:rPr>
                <w:color w:val="7030A0"/>
                <w:sz w:val="20"/>
                <w:szCs w:val="20"/>
              </w:rPr>
              <w:t>G</w:t>
            </w:r>
            <w:r w:rsidR="00E34277" w:rsidRPr="00E761DD">
              <w:rPr>
                <w:color w:val="7030A0"/>
                <w:sz w:val="20"/>
                <w:szCs w:val="20"/>
              </w:rPr>
              <w:t>roup</w:t>
            </w:r>
            <w:r w:rsidR="009611DC" w:rsidRPr="00E761DD">
              <w:rPr>
                <w:color w:val="7030A0"/>
                <w:sz w:val="20"/>
                <w:szCs w:val="20"/>
              </w:rPr>
              <w:t xml:space="preserve"> (PCG)</w:t>
            </w:r>
            <w:r w:rsidR="00E34277" w:rsidRPr="00E761DD">
              <w:rPr>
                <w:color w:val="7030A0"/>
                <w:sz w:val="20"/>
                <w:szCs w:val="20"/>
              </w:rPr>
              <w:t xml:space="preserve"> has completed their first round of CQI that looked at Family Centered Treatment (FCT) provided by St. Francis. FCT provided by Youth Advocate Program was not included in this first round because they did not start providing FCT until the end of the SFY 20 and were not fully providing FCT until September 2020. </w:t>
            </w:r>
          </w:p>
          <w:p w14:paraId="768C3A88" w14:textId="77777777" w:rsidR="000138B4" w:rsidRPr="00E761DD" w:rsidRDefault="000138B4" w:rsidP="00E34277">
            <w:pPr>
              <w:rPr>
                <w:color w:val="7030A0"/>
                <w:sz w:val="20"/>
                <w:szCs w:val="20"/>
              </w:rPr>
            </w:pPr>
          </w:p>
          <w:p w14:paraId="6C140318" w14:textId="21F6078C" w:rsidR="00E34277" w:rsidRPr="00E761DD" w:rsidRDefault="00E34277" w:rsidP="00E34277">
            <w:pPr>
              <w:rPr>
                <w:color w:val="7030A0"/>
                <w:sz w:val="20"/>
                <w:szCs w:val="20"/>
              </w:rPr>
            </w:pPr>
            <w:r w:rsidRPr="00E761DD">
              <w:rPr>
                <w:color w:val="7030A0"/>
                <w:sz w:val="20"/>
                <w:szCs w:val="20"/>
              </w:rPr>
              <w:t xml:space="preserve">Regular IIHS Provider meetings were held weekly during the initial weeks of the COVID-19 Pandemic. The meetings are now taking place every other month. </w:t>
            </w:r>
          </w:p>
          <w:p w14:paraId="01F86D2E" w14:textId="56C7A0C9" w:rsidR="001F46B5" w:rsidRPr="00E761DD" w:rsidRDefault="001F46B5" w:rsidP="00DE5DCA">
            <w:pPr>
              <w:rPr>
                <w:color w:val="7030A0"/>
                <w:sz w:val="20"/>
                <w:szCs w:val="20"/>
              </w:rPr>
            </w:pPr>
          </w:p>
        </w:tc>
      </w:tr>
      <w:tr w:rsidR="00DE5DCA" w:rsidRPr="00E761DD" w14:paraId="409C5F7C" w14:textId="77777777" w:rsidTr="007F48F2">
        <w:tc>
          <w:tcPr>
            <w:tcW w:w="2494" w:type="dxa"/>
            <w:tcBorders>
              <w:bottom w:val="single" w:sz="4" w:space="0" w:color="auto"/>
            </w:tcBorders>
          </w:tcPr>
          <w:p w14:paraId="20F293FE"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A2: Expand Intensive In-Home Services statewide contingent on FFPSA funding and clearinghouse approval to include evaluation and CQI strategies to continuously assess implementation.</w:t>
            </w:r>
          </w:p>
          <w:p w14:paraId="152449D9" w14:textId="77777777" w:rsidR="00DE5DCA" w:rsidRPr="00E761DD" w:rsidRDefault="00DE5DCA" w:rsidP="00DE5DCA">
            <w:pPr>
              <w:rPr>
                <w:rFonts w:cstheme="minorHAnsi"/>
              </w:rPr>
            </w:pPr>
          </w:p>
        </w:tc>
        <w:tc>
          <w:tcPr>
            <w:tcW w:w="1483" w:type="dxa"/>
            <w:tcBorders>
              <w:bottom w:val="single" w:sz="4" w:space="0" w:color="auto"/>
            </w:tcBorders>
          </w:tcPr>
          <w:p w14:paraId="2C31C3C1" w14:textId="77777777" w:rsidR="00DE5DCA" w:rsidRPr="00E761DD" w:rsidRDefault="00DE5DCA" w:rsidP="00DE5DCA">
            <w:pPr>
              <w:rPr>
                <w:rFonts w:cstheme="minorHAnsi"/>
              </w:rPr>
            </w:pPr>
            <w:r w:rsidRPr="00E761DD">
              <w:rPr>
                <w:rFonts w:cstheme="minorHAnsi"/>
                <w:sz w:val="20"/>
                <w:szCs w:val="20"/>
              </w:rPr>
              <w:t>In-Home Services Manager</w:t>
            </w:r>
          </w:p>
        </w:tc>
        <w:tc>
          <w:tcPr>
            <w:tcW w:w="1327" w:type="dxa"/>
            <w:tcBorders>
              <w:bottom w:val="single" w:sz="4" w:space="0" w:color="auto"/>
            </w:tcBorders>
          </w:tcPr>
          <w:p w14:paraId="0C2F8641" w14:textId="77777777" w:rsidR="00DE5DCA" w:rsidRPr="00E761DD" w:rsidRDefault="00DE5DCA" w:rsidP="00DE5DCA">
            <w:pPr>
              <w:rPr>
                <w:rFonts w:cstheme="minorHAnsi"/>
                <w:sz w:val="20"/>
                <w:szCs w:val="20"/>
              </w:rPr>
            </w:pPr>
            <w:r w:rsidRPr="00E761DD">
              <w:rPr>
                <w:rFonts w:cstheme="minorHAnsi"/>
                <w:sz w:val="20"/>
                <w:szCs w:val="20"/>
              </w:rPr>
              <w:t>TBD contingent upon FFPSA funding and clearinghouse approval and RFQ process</w:t>
            </w:r>
          </w:p>
        </w:tc>
        <w:tc>
          <w:tcPr>
            <w:tcW w:w="2780" w:type="dxa"/>
            <w:tcBorders>
              <w:bottom w:val="single" w:sz="4" w:space="0" w:color="auto"/>
            </w:tcBorders>
          </w:tcPr>
          <w:p w14:paraId="163E1580"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Increased family stability and functioning</w:t>
            </w:r>
          </w:p>
          <w:p w14:paraId="66CB9794"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Decreased child maltreatment</w:t>
            </w:r>
          </w:p>
          <w:p w14:paraId="2B82FEEE"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Decrease in foster care entries</w:t>
            </w:r>
          </w:p>
        </w:tc>
        <w:tc>
          <w:tcPr>
            <w:tcW w:w="2494" w:type="dxa"/>
            <w:tcBorders>
              <w:bottom w:val="single" w:sz="4" w:space="0" w:color="auto"/>
            </w:tcBorders>
          </w:tcPr>
          <w:p w14:paraId="5B7AB518" w14:textId="77777777" w:rsidR="00DE5DCA" w:rsidRPr="00E761DD" w:rsidRDefault="00DE5DCA" w:rsidP="00DE5DCA">
            <w:pPr>
              <w:rPr>
                <w:rFonts w:cstheme="minorHAnsi"/>
                <w:sz w:val="20"/>
                <w:szCs w:val="20"/>
              </w:rPr>
            </w:pPr>
            <w:r w:rsidRPr="00E761DD">
              <w:rPr>
                <w:rFonts w:cstheme="minorHAnsi"/>
                <w:sz w:val="20"/>
                <w:szCs w:val="20"/>
              </w:rPr>
              <w:t>Contingent upon FFPSA funding and clearinghouse approval:</w:t>
            </w:r>
          </w:p>
          <w:p w14:paraId="0D82423F" w14:textId="77777777" w:rsidR="00DE5DCA" w:rsidRPr="00E761DD" w:rsidRDefault="00DE5DCA" w:rsidP="00DE5DCA">
            <w:pPr>
              <w:rPr>
                <w:rFonts w:cstheme="minorHAnsi"/>
                <w:sz w:val="20"/>
                <w:szCs w:val="20"/>
              </w:rPr>
            </w:pPr>
            <w:r w:rsidRPr="00E761DD">
              <w:rPr>
                <w:rFonts w:cstheme="minorHAnsi"/>
                <w:sz w:val="20"/>
                <w:szCs w:val="20"/>
              </w:rPr>
              <w:t>Year 1: 60% of state to have Intensive In-Home coverage</w:t>
            </w:r>
          </w:p>
          <w:p w14:paraId="59342D46" w14:textId="77777777" w:rsidR="00DE5DCA" w:rsidRPr="00E761DD" w:rsidRDefault="00DE5DCA" w:rsidP="00DE5DCA">
            <w:pPr>
              <w:rPr>
                <w:rFonts w:cstheme="minorHAnsi"/>
                <w:sz w:val="20"/>
                <w:szCs w:val="20"/>
              </w:rPr>
            </w:pPr>
            <w:r w:rsidRPr="00E761DD">
              <w:rPr>
                <w:rFonts w:cstheme="minorHAnsi"/>
                <w:sz w:val="20"/>
                <w:szCs w:val="20"/>
              </w:rPr>
              <w:t>Year 2: 75% of state to have Intensive In-Home coverage</w:t>
            </w:r>
          </w:p>
          <w:p w14:paraId="41B9ADB9" w14:textId="77777777" w:rsidR="00DE5DCA" w:rsidRPr="00E761DD" w:rsidRDefault="00DE5DCA" w:rsidP="00DE5DCA">
            <w:pPr>
              <w:rPr>
                <w:rFonts w:cstheme="minorHAnsi"/>
                <w:sz w:val="20"/>
                <w:szCs w:val="20"/>
              </w:rPr>
            </w:pPr>
            <w:r w:rsidRPr="00E761DD">
              <w:rPr>
                <w:rFonts w:cstheme="minorHAnsi"/>
                <w:sz w:val="20"/>
                <w:szCs w:val="20"/>
              </w:rPr>
              <w:t>Year 3: 90% of state to have Intensive In-Home coverage</w:t>
            </w:r>
          </w:p>
          <w:p w14:paraId="0B4A5D24" w14:textId="77777777" w:rsidR="00DE5DCA" w:rsidRPr="00E761DD" w:rsidRDefault="00DE5DCA" w:rsidP="00DE5DCA">
            <w:pPr>
              <w:rPr>
                <w:rFonts w:cstheme="minorHAnsi"/>
                <w:sz w:val="20"/>
                <w:szCs w:val="20"/>
              </w:rPr>
            </w:pPr>
            <w:r w:rsidRPr="00E761DD">
              <w:rPr>
                <w:rFonts w:cstheme="minorHAnsi"/>
                <w:sz w:val="20"/>
                <w:szCs w:val="20"/>
              </w:rPr>
              <w:t>Year 4: 100% of state to have Intensive In-Home coverage</w:t>
            </w:r>
          </w:p>
          <w:p w14:paraId="3EE3D3C4" w14:textId="77777777" w:rsidR="00DE5DCA" w:rsidRPr="00E761DD" w:rsidRDefault="00DE5DCA" w:rsidP="00DE5DCA">
            <w:pPr>
              <w:rPr>
                <w:rFonts w:cstheme="minorHAnsi"/>
              </w:rPr>
            </w:pPr>
            <w:r w:rsidRPr="00E761DD">
              <w:rPr>
                <w:rFonts w:cstheme="minorHAnsi"/>
                <w:sz w:val="20"/>
                <w:szCs w:val="20"/>
              </w:rPr>
              <w:t>Year 5: 100% of state to have Intensive In-Home coverage</w:t>
            </w:r>
          </w:p>
        </w:tc>
        <w:tc>
          <w:tcPr>
            <w:tcW w:w="2827" w:type="dxa"/>
            <w:tcBorders>
              <w:bottom w:val="single" w:sz="4" w:space="0" w:color="auto"/>
            </w:tcBorders>
          </w:tcPr>
          <w:p w14:paraId="03EB59BE" w14:textId="7CAE67D7" w:rsidR="00DE5DCA" w:rsidRPr="00E761DD" w:rsidRDefault="000138B4" w:rsidP="00DE5DCA">
            <w:pPr>
              <w:rPr>
                <w:rFonts w:cstheme="minorHAnsi"/>
                <w:sz w:val="20"/>
                <w:szCs w:val="20"/>
              </w:rPr>
            </w:pPr>
            <w:r w:rsidRPr="00E761DD">
              <w:rPr>
                <w:rFonts w:cstheme="minorHAnsi"/>
                <w:sz w:val="20"/>
                <w:szCs w:val="20"/>
              </w:rPr>
              <w:t xml:space="preserve">APSR 2021: </w:t>
            </w:r>
            <w:r w:rsidR="002E4482" w:rsidRPr="00E761DD">
              <w:rPr>
                <w:rFonts w:cstheme="minorHAnsi"/>
                <w:sz w:val="20"/>
                <w:szCs w:val="20"/>
              </w:rPr>
              <w:t xml:space="preserve">Beyond the existing 37 counties that are served by IIHS providers (providing 49.3% coverage rate for the state), any plans to expand are currently on hold </w:t>
            </w:r>
            <w:proofErr w:type="gramStart"/>
            <w:r w:rsidR="002E4482" w:rsidRPr="00E761DD">
              <w:rPr>
                <w:rFonts w:cstheme="minorHAnsi"/>
                <w:sz w:val="20"/>
                <w:szCs w:val="20"/>
              </w:rPr>
              <w:t>as a result of</w:t>
            </w:r>
            <w:proofErr w:type="gramEnd"/>
            <w:r w:rsidR="002E4482" w:rsidRPr="00E761DD">
              <w:rPr>
                <w:rFonts w:cstheme="minorHAnsi"/>
                <w:sz w:val="20"/>
                <w:szCs w:val="20"/>
              </w:rPr>
              <w:t xml:space="preserve"> the COVID pandemic and related budget constraints.</w:t>
            </w:r>
          </w:p>
          <w:p w14:paraId="53768203" w14:textId="77777777" w:rsidR="00E34277" w:rsidRPr="00E761DD" w:rsidRDefault="00E34277" w:rsidP="00DE5DCA">
            <w:pPr>
              <w:rPr>
                <w:rFonts w:cstheme="minorHAnsi"/>
                <w:sz w:val="20"/>
                <w:szCs w:val="20"/>
              </w:rPr>
            </w:pPr>
          </w:p>
          <w:p w14:paraId="0466976B" w14:textId="020BE3EA" w:rsidR="00E34277" w:rsidRPr="00E761DD" w:rsidRDefault="000138B4" w:rsidP="00E34277">
            <w:r w:rsidRPr="00E761DD">
              <w:rPr>
                <w:rFonts w:cstheme="minorHAnsi"/>
                <w:color w:val="7030A0"/>
                <w:sz w:val="20"/>
                <w:szCs w:val="20"/>
              </w:rPr>
              <w:t xml:space="preserve">APSR 2022: </w:t>
            </w:r>
            <w:r w:rsidR="00587597" w:rsidRPr="00E761DD">
              <w:rPr>
                <w:rFonts w:cstheme="minorHAnsi"/>
                <w:color w:val="7030A0"/>
                <w:sz w:val="20"/>
                <w:szCs w:val="20"/>
              </w:rPr>
              <w:t>Currently 49.3% of the state continues to be covered by IIHS providers. Expansion was put on hold during this reporting period due to the uncertainty of the COVID-19 pandemic. However, i</w:t>
            </w:r>
            <w:r w:rsidR="00E34277" w:rsidRPr="00E761DD">
              <w:rPr>
                <w:rFonts w:cstheme="minorHAnsi"/>
                <w:color w:val="7030A0"/>
                <w:sz w:val="20"/>
                <w:szCs w:val="20"/>
              </w:rPr>
              <w:t>n January 2021, discussions around expansion of IIHS began taking place. IIHS was to expand to the remaining counties in Area 8, additional counties in Area 7, and to Area 3</w:t>
            </w:r>
            <w:r w:rsidRPr="00E761DD">
              <w:rPr>
                <w:rFonts w:cstheme="minorHAnsi"/>
                <w:color w:val="7030A0"/>
                <w:sz w:val="20"/>
                <w:szCs w:val="20"/>
              </w:rPr>
              <w:t xml:space="preserve">. </w:t>
            </w:r>
            <w:proofErr w:type="gramStart"/>
            <w:r w:rsidRPr="00E761DD">
              <w:rPr>
                <w:rFonts w:cstheme="minorHAnsi"/>
                <w:color w:val="7030A0"/>
                <w:sz w:val="20"/>
                <w:szCs w:val="20"/>
              </w:rPr>
              <w:t>H</w:t>
            </w:r>
            <w:r w:rsidR="00E34277" w:rsidRPr="00E761DD">
              <w:rPr>
                <w:rFonts w:cstheme="minorHAnsi"/>
                <w:color w:val="7030A0"/>
                <w:sz w:val="20"/>
                <w:szCs w:val="20"/>
              </w:rPr>
              <w:t>owever</w:t>
            </w:r>
            <w:proofErr w:type="gramEnd"/>
            <w:r w:rsidR="00E34277" w:rsidRPr="00E761DD">
              <w:rPr>
                <w:rFonts w:cstheme="minorHAnsi"/>
                <w:color w:val="7030A0"/>
                <w:sz w:val="20"/>
                <w:szCs w:val="20"/>
              </w:rPr>
              <w:t xml:space="preserve"> the expansion plans had to be put on hold</w:t>
            </w:r>
            <w:r w:rsidRPr="00E761DD">
              <w:rPr>
                <w:rFonts w:cstheme="minorHAnsi"/>
                <w:color w:val="7030A0"/>
                <w:sz w:val="20"/>
                <w:szCs w:val="20"/>
              </w:rPr>
              <w:t xml:space="preserve"> given that t</w:t>
            </w:r>
            <w:r w:rsidR="00E34277" w:rsidRPr="00E761DD">
              <w:rPr>
                <w:rFonts w:cstheme="minorHAnsi"/>
                <w:color w:val="7030A0"/>
                <w:sz w:val="20"/>
                <w:szCs w:val="20"/>
              </w:rPr>
              <w:t xml:space="preserve">he Title IV-E Clearinghouse did not rate </w:t>
            </w:r>
            <w:r w:rsidRPr="00E761DD">
              <w:rPr>
                <w:rFonts w:cstheme="minorHAnsi"/>
                <w:color w:val="7030A0"/>
                <w:sz w:val="20"/>
                <w:szCs w:val="20"/>
              </w:rPr>
              <w:t>Family Centered Treatment (</w:t>
            </w:r>
            <w:r w:rsidR="00E34277" w:rsidRPr="00E761DD">
              <w:rPr>
                <w:rFonts w:cstheme="minorHAnsi"/>
                <w:color w:val="7030A0"/>
                <w:sz w:val="20"/>
                <w:szCs w:val="20"/>
              </w:rPr>
              <w:t>FCT</w:t>
            </w:r>
            <w:r w:rsidRPr="00E761DD">
              <w:rPr>
                <w:rFonts w:cstheme="minorHAnsi"/>
                <w:color w:val="7030A0"/>
                <w:sz w:val="20"/>
                <w:szCs w:val="20"/>
              </w:rPr>
              <w:t>)</w:t>
            </w:r>
            <w:r w:rsidR="00E34277" w:rsidRPr="00E761DD">
              <w:rPr>
                <w:rFonts w:cstheme="minorHAnsi"/>
                <w:color w:val="7030A0"/>
                <w:sz w:val="20"/>
                <w:szCs w:val="20"/>
              </w:rPr>
              <w:t xml:space="preserve"> as a “promising, supported, or well-supported” practice. </w:t>
            </w:r>
            <w:r w:rsidRPr="00E761DD">
              <w:rPr>
                <w:rFonts w:cstheme="minorHAnsi"/>
                <w:color w:val="7030A0"/>
                <w:sz w:val="20"/>
                <w:szCs w:val="20"/>
              </w:rPr>
              <w:t xml:space="preserve">Contingency plans have been put into place for the continued funding of FCT for the time being since the Division has seen many positive outcomes associated with FCT (e.g., </w:t>
            </w:r>
            <w:r w:rsidRPr="00E761DD">
              <w:rPr>
                <w:color w:val="7030A0"/>
                <w:sz w:val="20"/>
                <w:szCs w:val="20"/>
              </w:rPr>
              <w:t xml:space="preserve">collective decrease of 16.6% in the foster care population and a 44% decrease in the number of entries into foster care in the last two years in the counties served by FCT). However, alternate </w:t>
            </w:r>
            <w:r w:rsidRPr="00E761DD">
              <w:rPr>
                <w:rFonts w:cstheme="minorHAnsi"/>
                <w:color w:val="7030A0"/>
                <w:sz w:val="20"/>
                <w:szCs w:val="20"/>
              </w:rPr>
              <w:t xml:space="preserve">funding streams or transition to a different modality may be needed as an implementation support for long-term sustainability of IIHS. </w:t>
            </w:r>
          </w:p>
          <w:p w14:paraId="453FEE0E" w14:textId="76DE913B" w:rsidR="00E34277" w:rsidRPr="00E761DD" w:rsidRDefault="00E34277" w:rsidP="00DE5DCA">
            <w:pPr>
              <w:rPr>
                <w:rFonts w:cstheme="minorHAnsi"/>
                <w:sz w:val="20"/>
                <w:szCs w:val="20"/>
              </w:rPr>
            </w:pPr>
          </w:p>
        </w:tc>
      </w:tr>
      <w:tr w:rsidR="0034005A" w:rsidRPr="00E761DD" w14:paraId="64EECF89" w14:textId="77777777" w:rsidTr="00E968EB">
        <w:tc>
          <w:tcPr>
            <w:tcW w:w="13405" w:type="dxa"/>
            <w:gridSpan w:val="6"/>
            <w:tcBorders>
              <w:bottom w:val="single" w:sz="4" w:space="0" w:color="auto"/>
            </w:tcBorders>
            <w:shd w:val="clear" w:color="auto" w:fill="E5DFEC" w:themeFill="accent4" w:themeFillTint="33"/>
          </w:tcPr>
          <w:p w14:paraId="4A07EE10" w14:textId="17FE9229" w:rsidR="0034005A" w:rsidRPr="00E761DD" w:rsidRDefault="0034005A" w:rsidP="00DE5DCA">
            <w:pPr>
              <w:rPr>
                <w:rFonts w:cstheme="minorHAnsi"/>
                <w:b/>
                <w:sz w:val="22"/>
              </w:rPr>
            </w:pPr>
            <w:r w:rsidRPr="00E761DD">
              <w:rPr>
                <w:rFonts w:cstheme="minorHAnsi"/>
                <w:b/>
                <w:sz w:val="22"/>
              </w:rPr>
              <w:t xml:space="preserve">Strategy 5: Continue implementing </w:t>
            </w:r>
            <w:r w:rsidR="009611DC" w:rsidRPr="00E761DD">
              <w:rPr>
                <w:rFonts w:cstheme="minorHAnsi"/>
                <w:b/>
                <w:sz w:val="22"/>
              </w:rPr>
              <w:t>Evident Change</w:t>
            </w:r>
            <w:r w:rsidRPr="00E761DD">
              <w:rPr>
                <w:rFonts w:cstheme="minorHAnsi"/>
                <w:b/>
                <w:sz w:val="22"/>
              </w:rPr>
              <w:t>-Children’s Research Center (</w:t>
            </w:r>
            <w:proofErr w:type="gramStart"/>
            <w:r w:rsidRPr="00E761DD">
              <w:rPr>
                <w:rFonts w:cstheme="minorHAnsi"/>
                <w:b/>
                <w:sz w:val="22"/>
              </w:rPr>
              <w:t>CRC)  Safety</w:t>
            </w:r>
            <w:proofErr w:type="gramEnd"/>
            <w:r w:rsidRPr="00E761DD">
              <w:rPr>
                <w:rFonts w:cstheme="minorHAnsi"/>
                <w:b/>
                <w:sz w:val="22"/>
              </w:rPr>
              <w:t xml:space="preserve"> Organized Practice (SOP) implementation plan years 3-5 per </w:t>
            </w:r>
            <w:r w:rsidR="009611DC" w:rsidRPr="00E761DD">
              <w:rPr>
                <w:rFonts w:cstheme="minorHAnsi"/>
                <w:b/>
                <w:sz w:val="22"/>
              </w:rPr>
              <w:t>Evident Change</w:t>
            </w:r>
            <w:r w:rsidRPr="00E761DD">
              <w:rPr>
                <w:rFonts w:cstheme="minorHAnsi"/>
                <w:b/>
                <w:sz w:val="22"/>
              </w:rPr>
              <w:t xml:space="preserve">-CRC proposal (this will be a continuation of CFSR PIP Strategy 2 past the completion of the PIP itself).  </w:t>
            </w:r>
          </w:p>
          <w:p w14:paraId="2D44C9BC" w14:textId="77777777" w:rsidR="0034005A" w:rsidRPr="00E761DD" w:rsidRDefault="0034005A" w:rsidP="00DE5DCA">
            <w:pPr>
              <w:rPr>
                <w:rFonts w:cstheme="minorHAnsi"/>
                <w:sz w:val="22"/>
              </w:rPr>
            </w:pPr>
            <w:r w:rsidRPr="00E761DD">
              <w:rPr>
                <w:rFonts w:cstheme="minorHAnsi"/>
                <w:sz w:val="22"/>
                <w:u w:val="single"/>
              </w:rPr>
              <w:t>Rationale</w:t>
            </w:r>
            <w:r w:rsidRPr="00E761DD">
              <w:rPr>
                <w:rFonts w:cstheme="minorHAnsi"/>
                <w:sz w:val="22"/>
              </w:rPr>
              <w:t>: During SFY 2018, sufficient efforts were not made to assess and address risk and safety concerns for children receiving services in more than a quarter of the reviewed cases (29 percent). The deficient ratings once again stemmed from problems with conducting ongoing assessments of risk and safety and with safety management.</w:t>
            </w:r>
          </w:p>
          <w:p w14:paraId="42FBF6AE" w14:textId="77777777" w:rsidR="0034005A" w:rsidRPr="00E761DD" w:rsidRDefault="0034005A" w:rsidP="00DE5DCA">
            <w:pPr>
              <w:autoSpaceDE w:val="0"/>
              <w:autoSpaceDN w:val="0"/>
              <w:adjustRightInd w:val="0"/>
              <w:rPr>
                <w:rFonts w:cstheme="minorHAnsi"/>
                <w:color w:val="000000"/>
                <w:sz w:val="22"/>
              </w:rPr>
            </w:pPr>
            <w:r w:rsidRPr="00E761DD">
              <w:rPr>
                <w:rFonts w:cstheme="minorHAnsi"/>
                <w:color w:val="000000"/>
                <w:sz w:val="22"/>
              </w:rPr>
              <w:t xml:space="preserve">For more than 20 years, CRC has partnered with child welfare agencies nationally and internationally to implement the SDM assessment system. The SDM system includes a series of evidence-based assessments used at key points in child protection casework to support staff in making consistent, accurate, and equitable decisions throughout their work with a family. Additionally, the SDM system allows an organization to better understand its data, better manage limited resources, and better direct its resources to families that are most in need. DCFS currently uses an older locally modified version of our older risk assessment mixed with other assessments. </w:t>
            </w:r>
          </w:p>
          <w:p w14:paraId="573352B1" w14:textId="77777777" w:rsidR="0034005A" w:rsidRPr="00E761DD" w:rsidRDefault="0034005A" w:rsidP="00DE5DCA">
            <w:pPr>
              <w:autoSpaceDE w:val="0"/>
              <w:autoSpaceDN w:val="0"/>
              <w:adjustRightInd w:val="0"/>
              <w:rPr>
                <w:rFonts w:cstheme="minorHAnsi"/>
                <w:color w:val="000000"/>
                <w:sz w:val="22"/>
              </w:rPr>
            </w:pPr>
          </w:p>
          <w:p w14:paraId="66F83634" w14:textId="77777777" w:rsidR="0034005A" w:rsidRPr="00E761DD" w:rsidRDefault="0034005A" w:rsidP="00DE5DCA">
            <w:pPr>
              <w:autoSpaceDE w:val="0"/>
              <w:autoSpaceDN w:val="0"/>
              <w:adjustRightInd w:val="0"/>
              <w:rPr>
                <w:rFonts w:cstheme="minorHAnsi"/>
                <w:color w:val="000000"/>
                <w:sz w:val="22"/>
              </w:rPr>
            </w:pPr>
            <w:r w:rsidRPr="00E761DD">
              <w:rPr>
                <w:rFonts w:cstheme="minorHAnsi"/>
                <w:color w:val="000000"/>
                <w:sz w:val="22"/>
              </w:rPr>
              <w:t xml:space="preserve">Additionally, CRC integrates a family-centered, strengths-based social work practice alongside the SDM assessments known as SOP. This is an approach to day-to-day child welfare casework designed to help all key stakeholders involved with a child—parents; extended family; child welfare worker; supervisors and managers; lawyers, judges, and other court officials; and the child him/herself—to meaningfully participate in assessment activities and to develop culturally responsive collaborative plans that keep a clear focus on enhancing child safety at all points in the case process. </w:t>
            </w:r>
          </w:p>
          <w:p w14:paraId="5B4443ED" w14:textId="7401974A" w:rsidR="0034005A" w:rsidRPr="00E761DD" w:rsidRDefault="0034005A" w:rsidP="00DE5DCA">
            <w:pPr>
              <w:rPr>
                <w:rFonts w:cstheme="minorHAnsi"/>
                <w:b/>
                <w:sz w:val="22"/>
              </w:rPr>
            </w:pPr>
            <w:r w:rsidRPr="00E761DD">
              <w:rPr>
                <w:rFonts w:cstheme="minorHAnsi"/>
                <w:color w:val="000000"/>
                <w:sz w:val="22"/>
              </w:rPr>
              <w:t xml:space="preserve">Combining the SDM system and SOP connects an evidence-based analytic system to rigorous, collaborative social work practice to support better outcomes for children and families. </w:t>
            </w:r>
            <w:r w:rsidR="009611DC" w:rsidRPr="00E761DD">
              <w:rPr>
                <w:rFonts w:cstheme="minorHAnsi"/>
                <w:color w:val="000000"/>
                <w:sz w:val="22"/>
              </w:rPr>
              <w:t>Evident Change</w:t>
            </w:r>
            <w:r w:rsidRPr="00E761DD">
              <w:rPr>
                <w:rFonts w:cstheme="minorHAnsi"/>
                <w:color w:val="000000"/>
                <w:sz w:val="22"/>
              </w:rPr>
              <w:t>-CRC has implemented SDM and SOP in multiple jurisdictions in the United States as well as in Canada and Australia.</w:t>
            </w:r>
          </w:p>
        </w:tc>
      </w:tr>
      <w:tr w:rsidR="00DE5DCA" w:rsidRPr="00E761DD" w14:paraId="4D643112" w14:textId="77777777" w:rsidTr="007F48F2">
        <w:tc>
          <w:tcPr>
            <w:tcW w:w="2494" w:type="dxa"/>
            <w:tcBorders>
              <w:bottom w:val="single" w:sz="4" w:space="0" w:color="auto"/>
            </w:tcBorders>
            <w:shd w:val="clear" w:color="auto" w:fill="FDE9D9" w:themeFill="accent6" w:themeFillTint="33"/>
          </w:tcPr>
          <w:p w14:paraId="389C9EF3" w14:textId="77777777" w:rsidR="00DE5DCA" w:rsidRPr="00E761DD" w:rsidRDefault="00DE5DCA" w:rsidP="00DE5DCA">
            <w:pPr>
              <w:spacing w:after="160" w:line="259" w:lineRule="auto"/>
              <w:jc w:val="center"/>
              <w:rPr>
                <w:rFonts w:cstheme="minorHAnsi"/>
                <w:b/>
                <w:sz w:val="20"/>
                <w:szCs w:val="20"/>
              </w:rPr>
            </w:pPr>
            <w:r w:rsidRPr="00E761DD">
              <w:rPr>
                <w:rFonts w:cstheme="minorHAnsi"/>
                <w:b/>
                <w:sz w:val="20"/>
                <w:szCs w:val="20"/>
              </w:rPr>
              <w:t>Activity</w:t>
            </w:r>
          </w:p>
        </w:tc>
        <w:tc>
          <w:tcPr>
            <w:tcW w:w="1483" w:type="dxa"/>
            <w:tcBorders>
              <w:bottom w:val="single" w:sz="4" w:space="0" w:color="auto"/>
            </w:tcBorders>
            <w:shd w:val="clear" w:color="auto" w:fill="FDE9D9" w:themeFill="accent6" w:themeFillTint="33"/>
          </w:tcPr>
          <w:p w14:paraId="6B8AA47F" w14:textId="77777777" w:rsidR="00DE5DCA" w:rsidRPr="00E761DD" w:rsidRDefault="00DE5DCA" w:rsidP="00DE5DCA">
            <w:pPr>
              <w:jc w:val="center"/>
              <w:rPr>
                <w:rFonts w:cstheme="minorHAnsi"/>
                <w:b/>
                <w:sz w:val="20"/>
                <w:szCs w:val="20"/>
              </w:rPr>
            </w:pPr>
            <w:r w:rsidRPr="00E761DD">
              <w:rPr>
                <w:rFonts w:cstheme="minorHAnsi"/>
                <w:b/>
                <w:sz w:val="20"/>
                <w:szCs w:val="20"/>
              </w:rPr>
              <w:t>Party Responsible</w:t>
            </w:r>
          </w:p>
        </w:tc>
        <w:tc>
          <w:tcPr>
            <w:tcW w:w="1327" w:type="dxa"/>
            <w:tcBorders>
              <w:bottom w:val="single" w:sz="4" w:space="0" w:color="auto"/>
            </w:tcBorders>
            <w:shd w:val="clear" w:color="auto" w:fill="FDE9D9" w:themeFill="accent6" w:themeFillTint="33"/>
          </w:tcPr>
          <w:p w14:paraId="40D57C45" w14:textId="77777777" w:rsidR="00DE5DCA" w:rsidRPr="00E761DD" w:rsidRDefault="00DE5DCA" w:rsidP="00DE5DCA">
            <w:pPr>
              <w:jc w:val="center"/>
              <w:rPr>
                <w:rFonts w:cstheme="minorHAnsi"/>
                <w:b/>
                <w:sz w:val="20"/>
                <w:szCs w:val="20"/>
              </w:rPr>
            </w:pPr>
            <w:r w:rsidRPr="00E761DD">
              <w:rPr>
                <w:rFonts w:cstheme="minorHAnsi"/>
                <w:b/>
                <w:sz w:val="20"/>
                <w:szCs w:val="20"/>
              </w:rPr>
              <w:t>Completion Timeframe</w:t>
            </w:r>
          </w:p>
        </w:tc>
        <w:tc>
          <w:tcPr>
            <w:tcW w:w="2780" w:type="dxa"/>
            <w:tcBorders>
              <w:bottom w:val="single" w:sz="4" w:space="0" w:color="auto"/>
            </w:tcBorders>
            <w:shd w:val="clear" w:color="auto" w:fill="FDE9D9" w:themeFill="accent6" w:themeFillTint="33"/>
          </w:tcPr>
          <w:p w14:paraId="590D3EB4" w14:textId="77777777" w:rsidR="00DE5DCA" w:rsidRPr="00E761DD" w:rsidRDefault="00DE5DCA" w:rsidP="00DE5DCA">
            <w:pPr>
              <w:shd w:val="clear" w:color="auto" w:fill="FFFFFF"/>
              <w:spacing w:after="100" w:afterAutospacing="1"/>
              <w:ind w:left="430"/>
              <w:jc w:val="center"/>
              <w:rPr>
                <w:rFonts w:cstheme="minorHAnsi"/>
                <w:b/>
                <w:sz w:val="20"/>
                <w:szCs w:val="20"/>
              </w:rPr>
            </w:pPr>
            <w:r w:rsidRPr="00E761DD">
              <w:rPr>
                <w:rFonts w:cstheme="minorHAnsi"/>
                <w:b/>
                <w:sz w:val="20"/>
                <w:szCs w:val="20"/>
              </w:rPr>
              <w:t>Expected Outcomes/Elements of Services Delivery</w:t>
            </w:r>
          </w:p>
        </w:tc>
        <w:tc>
          <w:tcPr>
            <w:tcW w:w="2494" w:type="dxa"/>
            <w:tcBorders>
              <w:bottom w:val="single" w:sz="4" w:space="0" w:color="auto"/>
            </w:tcBorders>
            <w:shd w:val="clear" w:color="auto" w:fill="FDE9D9" w:themeFill="accent6" w:themeFillTint="33"/>
          </w:tcPr>
          <w:p w14:paraId="6C2B5ED9" w14:textId="77777777" w:rsidR="00DE5DCA" w:rsidRPr="00E761DD" w:rsidRDefault="00DE5DCA" w:rsidP="00DE5DCA">
            <w:pPr>
              <w:jc w:val="center"/>
              <w:rPr>
                <w:rFonts w:cstheme="minorHAnsi"/>
                <w:b/>
                <w:sz w:val="20"/>
                <w:szCs w:val="20"/>
              </w:rPr>
            </w:pPr>
            <w:r w:rsidRPr="00E761DD">
              <w:rPr>
                <w:rFonts w:cstheme="minorHAnsi"/>
                <w:b/>
                <w:sz w:val="20"/>
                <w:szCs w:val="20"/>
              </w:rPr>
              <w:t>Progress Measures</w:t>
            </w:r>
          </w:p>
        </w:tc>
        <w:tc>
          <w:tcPr>
            <w:tcW w:w="2827" w:type="dxa"/>
            <w:tcBorders>
              <w:bottom w:val="single" w:sz="4" w:space="0" w:color="auto"/>
            </w:tcBorders>
            <w:shd w:val="clear" w:color="auto" w:fill="FDE9D9" w:themeFill="accent6" w:themeFillTint="33"/>
          </w:tcPr>
          <w:p w14:paraId="56E29468" w14:textId="7C15E4BF" w:rsidR="00DE5DCA" w:rsidRPr="00E761DD" w:rsidRDefault="0034005A" w:rsidP="00DE5DCA">
            <w:pPr>
              <w:jc w:val="center"/>
              <w:rPr>
                <w:rFonts w:cstheme="minorHAnsi"/>
                <w:b/>
                <w:sz w:val="20"/>
                <w:szCs w:val="20"/>
              </w:rPr>
            </w:pPr>
            <w:r w:rsidRPr="00E761DD">
              <w:rPr>
                <w:rFonts w:cstheme="minorHAnsi"/>
                <w:b/>
                <w:sz w:val="20"/>
                <w:szCs w:val="20"/>
              </w:rPr>
              <w:t>APSR Update</w:t>
            </w:r>
          </w:p>
        </w:tc>
      </w:tr>
      <w:tr w:rsidR="00DE5DCA" w:rsidRPr="00E761DD" w14:paraId="77DC3330" w14:textId="77777777" w:rsidTr="007F48F2">
        <w:tc>
          <w:tcPr>
            <w:tcW w:w="2494" w:type="dxa"/>
            <w:tcBorders>
              <w:bottom w:val="single" w:sz="4" w:space="0" w:color="auto"/>
            </w:tcBorders>
          </w:tcPr>
          <w:p w14:paraId="17BB70D5"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A1: SOP Initial Launch to include orientation sessions, foundational trainings, and supervisor trainings.</w:t>
            </w:r>
          </w:p>
        </w:tc>
        <w:tc>
          <w:tcPr>
            <w:tcW w:w="1483" w:type="dxa"/>
            <w:tcBorders>
              <w:bottom w:val="single" w:sz="4" w:space="0" w:color="auto"/>
            </w:tcBorders>
          </w:tcPr>
          <w:p w14:paraId="0CE4676F" w14:textId="77777777" w:rsidR="00DE5DCA" w:rsidRPr="00E761DD" w:rsidRDefault="00DE5DCA" w:rsidP="00DE5DCA">
            <w:pPr>
              <w:rPr>
                <w:rFonts w:cstheme="minorHAnsi"/>
                <w:sz w:val="20"/>
                <w:szCs w:val="20"/>
              </w:rPr>
            </w:pPr>
            <w:r w:rsidRPr="00E761DD">
              <w:rPr>
                <w:rFonts w:cstheme="minorHAnsi"/>
                <w:sz w:val="20"/>
                <w:szCs w:val="20"/>
              </w:rPr>
              <w:t>Assistant Director of Prevention and Reunification, Assistant Director of Community Services, NCCD-CRC</w:t>
            </w:r>
          </w:p>
        </w:tc>
        <w:tc>
          <w:tcPr>
            <w:tcW w:w="1327" w:type="dxa"/>
            <w:tcBorders>
              <w:bottom w:val="single" w:sz="4" w:space="0" w:color="auto"/>
            </w:tcBorders>
          </w:tcPr>
          <w:p w14:paraId="3160CED0" w14:textId="77777777" w:rsidR="00DE5DCA" w:rsidRPr="00E761DD" w:rsidRDefault="00DE5DCA" w:rsidP="00DE5DCA">
            <w:pPr>
              <w:rPr>
                <w:rFonts w:cstheme="minorHAnsi"/>
                <w:sz w:val="20"/>
                <w:szCs w:val="20"/>
              </w:rPr>
            </w:pPr>
            <w:r w:rsidRPr="00E761DD">
              <w:rPr>
                <w:rFonts w:cstheme="minorHAnsi"/>
                <w:sz w:val="20"/>
                <w:szCs w:val="20"/>
              </w:rPr>
              <w:t>Fall 2021</w:t>
            </w:r>
          </w:p>
        </w:tc>
        <w:tc>
          <w:tcPr>
            <w:tcW w:w="2780" w:type="dxa"/>
            <w:tcBorders>
              <w:bottom w:val="single" w:sz="4" w:space="0" w:color="auto"/>
            </w:tcBorders>
          </w:tcPr>
          <w:p w14:paraId="69EAD1F5"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Improved initial and ongoing risk and safety assessments</w:t>
            </w:r>
          </w:p>
          <w:p w14:paraId="7085A062"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Decreased foster care entries</w:t>
            </w:r>
          </w:p>
          <w:p w14:paraId="5166BD85"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Increased permanency in 12 months</w:t>
            </w:r>
          </w:p>
        </w:tc>
        <w:tc>
          <w:tcPr>
            <w:tcW w:w="2494" w:type="dxa"/>
            <w:tcBorders>
              <w:bottom w:val="single" w:sz="4" w:space="0" w:color="auto"/>
            </w:tcBorders>
          </w:tcPr>
          <w:p w14:paraId="6D818323" w14:textId="77777777" w:rsidR="00DE5DCA" w:rsidRPr="00E761DD" w:rsidRDefault="00DE5DCA" w:rsidP="00DE5DCA">
            <w:pPr>
              <w:rPr>
                <w:rFonts w:cstheme="minorHAnsi"/>
                <w:sz w:val="20"/>
                <w:szCs w:val="20"/>
              </w:rPr>
            </w:pPr>
            <w:r w:rsidRPr="00E761DD">
              <w:rPr>
                <w:rFonts w:cstheme="minorHAnsi"/>
                <w:sz w:val="20"/>
                <w:szCs w:val="20"/>
              </w:rPr>
              <w:t>TBD</w:t>
            </w:r>
          </w:p>
        </w:tc>
        <w:tc>
          <w:tcPr>
            <w:tcW w:w="2827" w:type="dxa"/>
            <w:tcBorders>
              <w:bottom w:val="single" w:sz="4" w:space="0" w:color="auto"/>
            </w:tcBorders>
          </w:tcPr>
          <w:p w14:paraId="243B17AA" w14:textId="1A5F3188" w:rsidR="00DE5DCA" w:rsidRPr="00E761DD" w:rsidRDefault="000138B4" w:rsidP="00DE5DCA">
            <w:pPr>
              <w:rPr>
                <w:rFonts w:cstheme="minorHAnsi"/>
                <w:sz w:val="20"/>
                <w:szCs w:val="20"/>
              </w:rPr>
            </w:pPr>
            <w:r w:rsidRPr="00E761DD">
              <w:rPr>
                <w:rFonts w:cstheme="minorHAnsi"/>
                <w:sz w:val="20"/>
                <w:szCs w:val="20"/>
              </w:rPr>
              <w:t xml:space="preserve">APSR 2021: </w:t>
            </w:r>
            <w:r w:rsidR="0034005A" w:rsidRPr="00E761DD">
              <w:rPr>
                <w:rFonts w:cstheme="minorHAnsi"/>
                <w:sz w:val="20"/>
                <w:szCs w:val="20"/>
              </w:rPr>
              <w:t>N/A – Proposed completion timeframe beyond 2020 APSR report date</w:t>
            </w:r>
          </w:p>
          <w:p w14:paraId="624F25EF" w14:textId="77777777" w:rsidR="009611DC" w:rsidRPr="00E761DD" w:rsidRDefault="009611DC" w:rsidP="00DE5DCA">
            <w:pPr>
              <w:rPr>
                <w:rFonts w:cstheme="minorHAnsi"/>
                <w:sz w:val="20"/>
                <w:szCs w:val="20"/>
              </w:rPr>
            </w:pPr>
          </w:p>
          <w:p w14:paraId="1C90BE2B" w14:textId="33E9AC33" w:rsidR="009611DC" w:rsidRPr="00E761DD" w:rsidRDefault="000138B4" w:rsidP="00DE5DCA">
            <w:pPr>
              <w:rPr>
                <w:rFonts w:cstheme="minorHAnsi"/>
                <w:sz w:val="20"/>
                <w:szCs w:val="20"/>
              </w:rPr>
            </w:pPr>
            <w:r w:rsidRPr="00E761DD">
              <w:rPr>
                <w:rFonts w:cstheme="minorHAnsi"/>
                <w:color w:val="7030A0"/>
                <w:sz w:val="20"/>
                <w:szCs w:val="20"/>
              </w:rPr>
              <w:t xml:space="preserve">APSR 2022: </w:t>
            </w:r>
            <w:r w:rsidR="009611DC" w:rsidRPr="00E761DD">
              <w:rPr>
                <w:rFonts w:cstheme="minorHAnsi"/>
                <w:color w:val="7030A0"/>
                <w:sz w:val="20"/>
                <w:szCs w:val="20"/>
              </w:rPr>
              <w:t xml:space="preserve">SOP Orientations for all DCFS staff were completed in January 2021. The two-day SOP Supervisor Trainings began in May 2021 and were completed in June 2021 all via Zoom. DCFS worked closely with Evident Change and </w:t>
            </w:r>
            <w:proofErr w:type="spellStart"/>
            <w:r w:rsidR="009611DC" w:rsidRPr="00E761DD">
              <w:rPr>
                <w:rFonts w:cstheme="minorHAnsi"/>
                <w:color w:val="7030A0"/>
                <w:sz w:val="20"/>
                <w:szCs w:val="20"/>
              </w:rPr>
              <w:t>MidSOUTH</w:t>
            </w:r>
            <w:proofErr w:type="spellEnd"/>
            <w:r w:rsidR="009611DC" w:rsidRPr="00E761DD">
              <w:rPr>
                <w:rFonts w:cstheme="minorHAnsi"/>
                <w:color w:val="7030A0"/>
                <w:sz w:val="20"/>
                <w:szCs w:val="20"/>
              </w:rPr>
              <w:t xml:space="preserve"> to convert what was the three-day SOP Foundations training into a series of nine </w:t>
            </w:r>
            <w:proofErr w:type="spellStart"/>
            <w:r w:rsidR="009611DC" w:rsidRPr="00E761DD">
              <w:rPr>
                <w:rFonts w:cstheme="minorHAnsi"/>
                <w:color w:val="7030A0"/>
                <w:sz w:val="20"/>
                <w:szCs w:val="20"/>
              </w:rPr>
              <w:t>eLearnings</w:t>
            </w:r>
            <w:proofErr w:type="spellEnd"/>
            <w:r w:rsidR="009611DC" w:rsidRPr="00E761DD">
              <w:rPr>
                <w:rFonts w:cstheme="minorHAnsi"/>
                <w:color w:val="7030A0"/>
                <w:sz w:val="20"/>
                <w:szCs w:val="20"/>
              </w:rPr>
              <w:t xml:space="preserve"> (each approximately 30 minutes) broken into three units (with three </w:t>
            </w:r>
            <w:proofErr w:type="spellStart"/>
            <w:r w:rsidR="009611DC" w:rsidRPr="00E761DD">
              <w:rPr>
                <w:rFonts w:cstheme="minorHAnsi"/>
                <w:color w:val="7030A0"/>
                <w:sz w:val="20"/>
                <w:szCs w:val="20"/>
              </w:rPr>
              <w:t>eLearnings</w:t>
            </w:r>
            <w:proofErr w:type="spellEnd"/>
            <w:r w:rsidR="009611DC" w:rsidRPr="00E761DD">
              <w:rPr>
                <w:rFonts w:cstheme="minorHAnsi"/>
                <w:color w:val="7030A0"/>
                <w:sz w:val="20"/>
                <w:szCs w:val="20"/>
              </w:rPr>
              <w:t xml:space="preserve"> in each unit) with each unit followed by a facilitated wrap-up conversation that highlight important points, provide supplemental information not included in the </w:t>
            </w:r>
            <w:proofErr w:type="spellStart"/>
            <w:r w:rsidR="009611DC" w:rsidRPr="00E761DD">
              <w:rPr>
                <w:rFonts w:cstheme="minorHAnsi"/>
                <w:color w:val="7030A0"/>
                <w:sz w:val="20"/>
                <w:szCs w:val="20"/>
              </w:rPr>
              <w:t>eLearnings</w:t>
            </w:r>
            <w:proofErr w:type="spellEnd"/>
            <w:r w:rsidR="009611DC" w:rsidRPr="00E761DD">
              <w:rPr>
                <w:rFonts w:cstheme="minorHAnsi"/>
                <w:color w:val="7030A0"/>
                <w:sz w:val="20"/>
                <w:szCs w:val="20"/>
              </w:rPr>
              <w:t xml:space="preserve">, and allow staff to ask questions. The first three </w:t>
            </w:r>
            <w:proofErr w:type="spellStart"/>
            <w:r w:rsidR="009611DC" w:rsidRPr="00E761DD">
              <w:rPr>
                <w:rFonts w:cstheme="minorHAnsi"/>
                <w:color w:val="7030A0"/>
                <w:sz w:val="20"/>
                <w:szCs w:val="20"/>
              </w:rPr>
              <w:t>eLearnings</w:t>
            </w:r>
            <w:proofErr w:type="spellEnd"/>
            <w:r w:rsidR="009611DC" w:rsidRPr="00E761DD">
              <w:rPr>
                <w:rFonts w:cstheme="minorHAnsi"/>
                <w:color w:val="7030A0"/>
                <w:sz w:val="20"/>
                <w:szCs w:val="20"/>
              </w:rPr>
              <w:t xml:space="preserve"> were provided to all DCFS staff in June 2021 and the first set of facilitated wrap-up conversations begin the last week of June over Zoom. Staff have been encouraged to begin “trying on” concepts and tools introduced in the SOP Supervisor Training and </w:t>
            </w:r>
            <w:proofErr w:type="spellStart"/>
            <w:r w:rsidR="009611DC" w:rsidRPr="00E761DD">
              <w:rPr>
                <w:rFonts w:cstheme="minorHAnsi"/>
                <w:color w:val="7030A0"/>
                <w:sz w:val="20"/>
                <w:szCs w:val="20"/>
              </w:rPr>
              <w:t>eLearnings</w:t>
            </w:r>
            <w:proofErr w:type="spellEnd"/>
            <w:r w:rsidR="009611DC" w:rsidRPr="00E761DD">
              <w:rPr>
                <w:rFonts w:cstheme="minorHAnsi"/>
                <w:color w:val="7030A0"/>
                <w:sz w:val="20"/>
                <w:szCs w:val="20"/>
              </w:rPr>
              <w:t>.</w:t>
            </w:r>
          </w:p>
        </w:tc>
      </w:tr>
      <w:tr w:rsidR="00DE5DCA" w:rsidRPr="00E761DD" w14:paraId="4AF81E58" w14:textId="77777777" w:rsidTr="007F48F2">
        <w:tc>
          <w:tcPr>
            <w:tcW w:w="2494" w:type="dxa"/>
            <w:tcBorders>
              <w:bottom w:val="single" w:sz="4" w:space="0" w:color="auto"/>
            </w:tcBorders>
          </w:tcPr>
          <w:p w14:paraId="55A4A1C9" w14:textId="77777777" w:rsidR="00DE5DCA" w:rsidRPr="00E761DD" w:rsidRDefault="00DE5DCA" w:rsidP="00DE5DCA">
            <w:pPr>
              <w:spacing w:after="160" w:line="259" w:lineRule="auto"/>
              <w:rPr>
                <w:rFonts w:cstheme="minorHAnsi"/>
                <w:sz w:val="20"/>
                <w:szCs w:val="20"/>
              </w:rPr>
            </w:pPr>
            <w:r w:rsidRPr="00E761DD">
              <w:rPr>
                <w:rFonts w:cstheme="minorHAnsi"/>
                <w:sz w:val="20"/>
                <w:szCs w:val="20"/>
              </w:rPr>
              <w:t>A2: SOP Implementation activities to include SOP intensive practice series, working across differences trainings, and coaching institute.</w:t>
            </w:r>
          </w:p>
        </w:tc>
        <w:tc>
          <w:tcPr>
            <w:tcW w:w="1483" w:type="dxa"/>
            <w:tcBorders>
              <w:bottom w:val="single" w:sz="4" w:space="0" w:color="auto"/>
            </w:tcBorders>
          </w:tcPr>
          <w:p w14:paraId="27DF84D9" w14:textId="77777777" w:rsidR="00DE5DCA" w:rsidRPr="00E761DD" w:rsidRDefault="00DE5DCA" w:rsidP="00DE5DCA">
            <w:pPr>
              <w:rPr>
                <w:rFonts w:cstheme="minorHAnsi"/>
                <w:sz w:val="20"/>
                <w:szCs w:val="20"/>
              </w:rPr>
            </w:pPr>
            <w:r w:rsidRPr="00E761DD">
              <w:rPr>
                <w:rFonts w:cstheme="minorHAnsi"/>
                <w:sz w:val="20"/>
                <w:szCs w:val="20"/>
              </w:rPr>
              <w:t>Assistant Director of Prevention and Reunification, Assistant Director of Community Services, NCCD-CRC</w:t>
            </w:r>
          </w:p>
        </w:tc>
        <w:tc>
          <w:tcPr>
            <w:tcW w:w="1327" w:type="dxa"/>
            <w:tcBorders>
              <w:bottom w:val="single" w:sz="4" w:space="0" w:color="auto"/>
            </w:tcBorders>
          </w:tcPr>
          <w:p w14:paraId="44F830BB" w14:textId="77777777" w:rsidR="00DE5DCA" w:rsidRPr="00E761DD" w:rsidRDefault="00DE5DCA" w:rsidP="00DE5DCA">
            <w:pPr>
              <w:rPr>
                <w:rFonts w:cstheme="minorHAnsi"/>
                <w:sz w:val="20"/>
                <w:szCs w:val="20"/>
              </w:rPr>
            </w:pPr>
            <w:r w:rsidRPr="00E761DD">
              <w:rPr>
                <w:rFonts w:cstheme="minorHAnsi"/>
                <w:sz w:val="20"/>
                <w:szCs w:val="20"/>
              </w:rPr>
              <w:t>Fall 2022</w:t>
            </w:r>
          </w:p>
        </w:tc>
        <w:tc>
          <w:tcPr>
            <w:tcW w:w="2780" w:type="dxa"/>
            <w:tcBorders>
              <w:bottom w:val="single" w:sz="4" w:space="0" w:color="auto"/>
            </w:tcBorders>
          </w:tcPr>
          <w:p w14:paraId="00723CBF"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Improved initial and ongoing risk and safety assessments</w:t>
            </w:r>
          </w:p>
          <w:p w14:paraId="39911173"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Decreased foster care entries</w:t>
            </w:r>
          </w:p>
          <w:p w14:paraId="0D574D1C"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Increased permanency in 12 months</w:t>
            </w:r>
          </w:p>
        </w:tc>
        <w:tc>
          <w:tcPr>
            <w:tcW w:w="2494" w:type="dxa"/>
            <w:tcBorders>
              <w:bottom w:val="single" w:sz="4" w:space="0" w:color="auto"/>
            </w:tcBorders>
          </w:tcPr>
          <w:p w14:paraId="6935F26D" w14:textId="77777777" w:rsidR="00DE5DCA" w:rsidRPr="00E761DD" w:rsidRDefault="00DE5DCA" w:rsidP="00DE5DCA">
            <w:pPr>
              <w:rPr>
                <w:rFonts w:cstheme="minorHAnsi"/>
                <w:sz w:val="20"/>
                <w:szCs w:val="20"/>
              </w:rPr>
            </w:pPr>
            <w:r w:rsidRPr="00E761DD">
              <w:rPr>
                <w:rFonts w:cstheme="minorHAnsi"/>
                <w:sz w:val="20"/>
                <w:szCs w:val="20"/>
              </w:rPr>
              <w:t>TBD</w:t>
            </w:r>
          </w:p>
        </w:tc>
        <w:tc>
          <w:tcPr>
            <w:tcW w:w="2827" w:type="dxa"/>
            <w:tcBorders>
              <w:bottom w:val="single" w:sz="4" w:space="0" w:color="auto"/>
            </w:tcBorders>
          </w:tcPr>
          <w:p w14:paraId="0A6983E2" w14:textId="267FF413" w:rsidR="00DE5DCA" w:rsidRPr="00E761DD" w:rsidRDefault="000138B4" w:rsidP="00DE5DCA">
            <w:pPr>
              <w:rPr>
                <w:rFonts w:cstheme="minorHAnsi"/>
                <w:sz w:val="20"/>
                <w:szCs w:val="20"/>
              </w:rPr>
            </w:pPr>
            <w:r w:rsidRPr="00E761DD">
              <w:rPr>
                <w:rFonts w:cstheme="minorHAnsi"/>
                <w:sz w:val="20"/>
                <w:szCs w:val="20"/>
              </w:rPr>
              <w:t xml:space="preserve">APSR 2021: </w:t>
            </w:r>
            <w:r w:rsidR="0034005A" w:rsidRPr="00E761DD">
              <w:rPr>
                <w:rFonts w:cstheme="minorHAnsi"/>
                <w:sz w:val="20"/>
                <w:szCs w:val="20"/>
              </w:rPr>
              <w:t>N/A – Proposed completion timeframe beyond 2020 APSR report date</w:t>
            </w:r>
          </w:p>
          <w:p w14:paraId="35841788" w14:textId="77777777" w:rsidR="009611DC" w:rsidRPr="00E761DD" w:rsidRDefault="009611DC" w:rsidP="00DE5DCA">
            <w:pPr>
              <w:rPr>
                <w:rFonts w:cstheme="minorHAnsi"/>
                <w:sz w:val="20"/>
                <w:szCs w:val="20"/>
              </w:rPr>
            </w:pPr>
          </w:p>
          <w:p w14:paraId="55A235D5" w14:textId="35ADF8FA" w:rsidR="009611DC" w:rsidRPr="00E761DD" w:rsidRDefault="000138B4" w:rsidP="00DE5DCA">
            <w:pPr>
              <w:rPr>
                <w:rFonts w:cstheme="minorHAnsi"/>
                <w:sz w:val="20"/>
                <w:szCs w:val="20"/>
              </w:rPr>
            </w:pPr>
            <w:r w:rsidRPr="00E761DD">
              <w:rPr>
                <w:rFonts w:cstheme="minorHAnsi"/>
                <w:color w:val="7030A0"/>
                <w:sz w:val="20"/>
                <w:szCs w:val="20"/>
              </w:rPr>
              <w:t xml:space="preserve">APSR 2022: </w:t>
            </w:r>
            <w:r w:rsidR="009611DC" w:rsidRPr="00E761DD">
              <w:rPr>
                <w:rFonts w:cstheme="minorHAnsi"/>
                <w:color w:val="7030A0"/>
                <w:sz w:val="20"/>
                <w:szCs w:val="20"/>
              </w:rPr>
              <w:t xml:space="preserve">SOP “Deep Dives” (i.e., intensive practice series) are scheduled to begin in October 2021. </w:t>
            </w:r>
            <w:r w:rsidR="00CE59AA" w:rsidRPr="00E761DD">
              <w:rPr>
                <w:rFonts w:cstheme="minorHAnsi"/>
                <w:color w:val="7030A0"/>
                <w:sz w:val="20"/>
                <w:szCs w:val="20"/>
              </w:rPr>
              <w:t xml:space="preserve">Identifying and training local staff to assist with co-facilitation alongside already identified IV-E field trainers will be a needed implementation support for successful implementation of this activity. </w:t>
            </w:r>
            <w:r w:rsidR="009611DC" w:rsidRPr="00E761DD">
              <w:rPr>
                <w:rFonts w:cstheme="minorHAnsi"/>
                <w:color w:val="7030A0"/>
                <w:sz w:val="20"/>
                <w:szCs w:val="20"/>
              </w:rPr>
              <w:t xml:space="preserve">Several members of Central Office have already participated in the Working </w:t>
            </w:r>
            <w:proofErr w:type="gramStart"/>
            <w:r w:rsidR="009611DC" w:rsidRPr="00E761DD">
              <w:rPr>
                <w:rFonts w:cstheme="minorHAnsi"/>
                <w:color w:val="7030A0"/>
                <w:sz w:val="20"/>
                <w:szCs w:val="20"/>
              </w:rPr>
              <w:t>With</w:t>
            </w:r>
            <w:proofErr w:type="gramEnd"/>
            <w:r w:rsidR="009611DC" w:rsidRPr="00E761DD">
              <w:rPr>
                <w:rFonts w:cstheme="minorHAnsi"/>
                <w:color w:val="7030A0"/>
                <w:sz w:val="20"/>
                <w:szCs w:val="20"/>
              </w:rPr>
              <w:t xml:space="preserve"> and Across Differences Training as an introduction. The SOP Coaching Institute is scheduled for Spring 2022.</w:t>
            </w:r>
          </w:p>
        </w:tc>
      </w:tr>
      <w:tr w:rsidR="00DE5DCA" w:rsidRPr="00E761DD" w14:paraId="146AA6A0" w14:textId="77777777" w:rsidTr="007F48F2">
        <w:tc>
          <w:tcPr>
            <w:tcW w:w="2494" w:type="dxa"/>
            <w:tcBorders>
              <w:bottom w:val="single" w:sz="4" w:space="0" w:color="auto"/>
            </w:tcBorders>
          </w:tcPr>
          <w:p w14:paraId="2BB0FA60" w14:textId="77777777" w:rsidR="00DE5DCA" w:rsidRPr="00E761DD" w:rsidRDefault="00DE5DCA" w:rsidP="00DE5DCA">
            <w:pPr>
              <w:pStyle w:val="Default"/>
              <w:rPr>
                <w:rFonts w:ascii="Times New Roman" w:hAnsi="Times New Roman" w:cs="Times New Roman"/>
                <w:sz w:val="20"/>
                <w:szCs w:val="20"/>
              </w:rPr>
            </w:pPr>
            <w:r w:rsidRPr="00E761DD">
              <w:rPr>
                <w:rFonts w:ascii="Times New Roman" w:hAnsi="Times New Roman" w:cs="Times New Roman"/>
                <w:color w:val="auto"/>
                <w:sz w:val="20"/>
                <w:szCs w:val="20"/>
              </w:rPr>
              <w:t xml:space="preserve">A3: SOP Sustainability activities </w:t>
            </w:r>
            <w:r w:rsidRPr="00E761DD">
              <w:rPr>
                <w:rFonts w:ascii="Times New Roman" w:hAnsi="Times New Roman" w:cs="Times New Roman"/>
                <w:sz w:val="20"/>
                <w:szCs w:val="20"/>
              </w:rPr>
              <w:t xml:space="preserve">include the training integration activities and fidelity review. </w:t>
            </w:r>
          </w:p>
        </w:tc>
        <w:tc>
          <w:tcPr>
            <w:tcW w:w="1483" w:type="dxa"/>
            <w:tcBorders>
              <w:bottom w:val="single" w:sz="4" w:space="0" w:color="auto"/>
            </w:tcBorders>
          </w:tcPr>
          <w:p w14:paraId="3F81F7A3" w14:textId="77777777" w:rsidR="00DE5DCA" w:rsidRPr="00E761DD" w:rsidRDefault="00DE5DCA" w:rsidP="00DE5DCA">
            <w:pPr>
              <w:rPr>
                <w:rFonts w:cstheme="minorHAnsi"/>
                <w:sz w:val="20"/>
                <w:szCs w:val="20"/>
              </w:rPr>
            </w:pPr>
            <w:r w:rsidRPr="00E761DD">
              <w:rPr>
                <w:rFonts w:cstheme="minorHAnsi"/>
                <w:sz w:val="20"/>
                <w:szCs w:val="20"/>
              </w:rPr>
              <w:t>Assistant Director of Prevention and Reunification, Assistant Director of Community Services, NCCD-CRC</w:t>
            </w:r>
          </w:p>
        </w:tc>
        <w:tc>
          <w:tcPr>
            <w:tcW w:w="1327" w:type="dxa"/>
            <w:tcBorders>
              <w:bottom w:val="single" w:sz="4" w:space="0" w:color="auto"/>
            </w:tcBorders>
          </w:tcPr>
          <w:p w14:paraId="7805FBFB" w14:textId="77777777" w:rsidR="00DE5DCA" w:rsidRPr="00E761DD" w:rsidRDefault="00DE5DCA" w:rsidP="00DE5DCA">
            <w:pPr>
              <w:rPr>
                <w:rFonts w:cstheme="minorHAnsi"/>
                <w:sz w:val="20"/>
                <w:szCs w:val="20"/>
              </w:rPr>
            </w:pPr>
            <w:r w:rsidRPr="00E761DD">
              <w:rPr>
                <w:rFonts w:cstheme="minorHAnsi"/>
                <w:sz w:val="20"/>
                <w:szCs w:val="20"/>
              </w:rPr>
              <w:t>Spring 2024</w:t>
            </w:r>
          </w:p>
        </w:tc>
        <w:tc>
          <w:tcPr>
            <w:tcW w:w="2780" w:type="dxa"/>
            <w:tcBorders>
              <w:bottom w:val="single" w:sz="4" w:space="0" w:color="auto"/>
            </w:tcBorders>
          </w:tcPr>
          <w:p w14:paraId="18A0CF3C"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Improved initial and ongoing risk and safety assessments</w:t>
            </w:r>
          </w:p>
          <w:p w14:paraId="6C3AFECB"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Decreased foster care entries</w:t>
            </w:r>
          </w:p>
          <w:p w14:paraId="2E4DB552" w14:textId="77777777" w:rsidR="00DE5DCA" w:rsidRPr="00E761DD" w:rsidRDefault="00DE5DCA" w:rsidP="00410C75">
            <w:pPr>
              <w:numPr>
                <w:ilvl w:val="0"/>
                <w:numId w:val="81"/>
              </w:numPr>
              <w:shd w:val="clear" w:color="auto" w:fill="FFFFFF"/>
              <w:spacing w:before="120" w:after="100" w:afterAutospacing="1"/>
              <w:ind w:left="430"/>
              <w:rPr>
                <w:rFonts w:cstheme="minorHAnsi"/>
                <w:sz w:val="20"/>
                <w:szCs w:val="20"/>
              </w:rPr>
            </w:pPr>
            <w:r w:rsidRPr="00E761DD">
              <w:rPr>
                <w:rFonts w:cstheme="minorHAnsi"/>
                <w:sz w:val="20"/>
                <w:szCs w:val="20"/>
              </w:rPr>
              <w:t>Increased permanency in 12 months</w:t>
            </w:r>
          </w:p>
        </w:tc>
        <w:tc>
          <w:tcPr>
            <w:tcW w:w="2494" w:type="dxa"/>
            <w:tcBorders>
              <w:bottom w:val="single" w:sz="4" w:space="0" w:color="auto"/>
            </w:tcBorders>
          </w:tcPr>
          <w:p w14:paraId="7631E320" w14:textId="77777777" w:rsidR="00DE5DCA" w:rsidRPr="00E761DD" w:rsidRDefault="00DE5DCA" w:rsidP="00DE5DCA">
            <w:pPr>
              <w:rPr>
                <w:rFonts w:cstheme="minorHAnsi"/>
                <w:sz w:val="20"/>
                <w:szCs w:val="20"/>
              </w:rPr>
            </w:pPr>
            <w:r w:rsidRPr="00E761DD">
              <w:rPr>
                <w:rFonts w:cstheme="minorHAnsi"/>
                <w:sz w:val="20"/>
                <w:szCs w:val="20"/>
              </w:rPr>
              <w:t>TBD</w:t>
            </w:r>
          </w:p>
        </w:tc>
        <w:tc>
          <w:tcPr>
            <w:tcW w:w="2827" w:type="dxa"/>
            <w:tcBorders>
              <w:bottom w:val="single" w:sz="4" w:space="0" w:color="auto"/>
            </w:tcBorders>
          </w:tcPr>
          <w:p w14:paraId="51396F34" w14:textId="6EF55EC2" w:rsidR="00DE5DCA" w:rsidRPr="00E761DD" w:rsidRDefault="000138B4" w:rsidP="00DE5DCA">
            <w:pPr>
              <w:rPr>
                <w:rFonts w:cstheme="minorHAnsi"/>
                <w:sz w:val="20"/>
                <w:szCs w:val="20"/>
              </w:rPr>
            </w:pPr>
            <w:r w:rsidRPr="00E761DD">
              <w:rPr>
                <w:rFonts w:cstheme="minorHAnsi"/>
                <w:sz w:val="20"/>
                <w:szCs w:val="20"/>
              </w:rPr>
              <w:t xml:space="preserve">APSR 2021: </w:t>
            </w:r>
            <w:r w:rsidR="0034005A" w:rsidRPr="00E761DD">
              <w:rPr>
                <w:rFonts w:cstheme="minorHAnsi"/>
                <w:sz w:val="20"/>
                <w:szCs w:val="20"/>
              </w:rPr>
              <w:t>N/A – Proposed completion timeframe beyond 202</w:t>
            </w:r>
            <w:r w:rsidR="009611DC" w:rsidRPr="00E761DD">
              <w:rPr>
                <w:rFonts w:cstheme="minorHAnsi"/>
                <w:sz w:val="20"/>
                <w:szCs w:val="20"/>
              </w:rPr>
              <w:t>1</w:t>
            </w:r>
            <w:r w:rsidR="0034005A" w:rsidRPr="00E761DD">
              <w:rPr>
                <w:rFonts w:cstheme="minorHAnsi"/>
                <w:sz w:val="20"/>
                <w:szCs w:val="20"/>
              </w:rPr>
              <w:t xml:space="preserve"> APSR report date</w:t>
            </w:r>
          </w:p>
          <w:p w14:paraId="03AEE8B5" w14:textId="77777777" w:rsidR="009611DC" w:rsidRPr="00E761DD" w:rsidRDefault="009611DC" w:rsidP="00DE5DCA">
            <w:pPr>
              <w:rPr>
                <w:rFonts w:cstheme="minorHAnsi"/>
                <w:sz w:val="20"/>
                <w:szCs w:val="20"/>
              </w:rPr>
            </w:pPr>
          </w:p>
          <w:p w14:paraId="72E348BE" w14:textId="0D37C519" w:rsidR="009611DC" w:rsidRPr="00E761DD" w:rsidRDefault="000138B4" w:rsidP="00DE5DCA">
            <w:pPr>
              <w:rPr>
                <w:rFonts w:cstheme="minorHAnsi"/>
                <w:sz w:val="20"/>
                <w:szCs w:val="20"/>
              </w:rPr>
            </w:pPr>
            <w:r w:rsidRPr="00E761DD">
              <w:rPr>
                <w:rFonts w:cstheme="minorHAnsi"/>
                <w:color w:val="7030A0"/>
                <w:sz w:val="20"/>
                <w:szCs w:val="20"/>
              </w:rPr>
              <w:t xml:space="preserve">APSR 2022: </w:t>
            </w:r>
            <w:r w:rsidR="009611DC" w:rsidRPr="00E761DD">
              <w:rPr>
                <w:rFonts w:cstheme="minorHAnsi"/>
                <w:color w:val="7030A0"/>
                <w:sz w:val="20"/>
                <w:szCs w:val="20"/>
              </w:rPr>
              <w:t>N/A – Proposed completion timeframe beyond 2022 APSR report date</w:t>
            </w:r>
          </w:p>
        </w:tc>
      </w:tr>
      <w:tr w:rsidR="00852347" w:rsidRPr="00E761DD" w14:paraId="3675985A" w14:textId="77777777" w:rsidTr="007F48F2">
        <w:tc>
          <w:tcPr>
            <w:tcW w:w="2494" w:type="dxa"/>
            <w:tcBorders>
              <w:bottom w:val="single" w:sz="4" w:space="0" w:color="auto"/>
            </w:tcBorders>
          </w:tcPr>
          <w:p w14:paraId="0C7E3FDD" w14:textId="30FE3467" w:rsidR="00852347" w:rsidRPr="00BC7216" w:rsidRDefault="00CE6044" w:rsidP="00DE5DCA">
            <w:pPr>
              <w:pStyle w:val="Default"/>
              <w:rPr>
                <w:rFonts w:ascii="Times New Roman" w:hAnsi="Times New Roman" w:cs="Times New Roman"/>
                <w:color w:val="auto"/>
                <w:sz w:val="20"/>
                <w:szCs w:val="20"/>
              </w:rPr>
            </w:pPr>
            <w:r w:rsidRPr="00BC7216">
              <w:rPr>
                <w:rFonts w:ascii="Times New Roman" w:hAnsi="Times New Roman" w:cs="Times New Roman"/>
                <w:color w:val="auto"/>
                <w:sz w:val="20"/>
                <w:szCs w:val="20"/>
              </w:rPr>
              <w:t>B1: DC</w:t>
            </w:r>
            <w:r w:rsidRPr="00924901">
              <w:rPr>
                <w:rFonts w:ascii="Times New Roman" w:hAnsi="Times New Roman" w:cs="Times New Roman"/>
                <w:color w:val="auto"/>
                <w:sz w:val="20"/>
                <w:szCs w:val="20"/>
              </w:rPr>
              <w:t xml:space="preserve">FS with support from </w:t>
            </w:r>
            <w:r w:rsidR="00593DC8">
              <w:rPr>
                <w:rFonts w:ascii="Times New Roman" w:hAnsi="Times New Roman" w:cs="Times New Roman"/>
                <w:color w:val="auto"/>
                <w:sz w:val="20"/>
                <w:szCs w:val="20"/>
              </w:rPr>
              <w:t>Evident Change</w:t>
            </w:r>
            <w:r w:rsidRPr="00924901">
              <w:rPr>
                <w:rFonts w:ascii="Times New Roman" w:hAnsi="Times New Roman" w:cs="Times New Roman"/>
                <w:color w:val="auto"/>
                <w:sz w:val="20"/>
                <w:szCs w:val="20"/>
              </w:rPr>
              <w:t xml:space="preserve"> will imp</w:t>
            </w:r>
            <w:r w:rsidRPr="00BC7216">
              <w:rPr>
                <w:rFonts w:ascii="Times New Roman" w:hAnsi="Times New Roman" w:cs="Times New Roman"/>
                <w:color w:val="auto"/>
                <w:sz w:val="20"/>
                <w:szCs w:val="20"/>
              </w:rPr>
              <w:t xml:space="preserve">lement associated training of the SDM </w:t>
            </w:r>
            <w:r w:rsidR="00593DC8">
              <w:rPr>
                <w:rFonts w:ascii="Times New Roman" w:hAnsi="Times New Roman" w:cs="Times New Roman"/>
                <w:color w:val="auto"/>
                <w:sz w:val="20"/>
                <w:szCs w:val="20"/>
              </w:rPr>
              <w:t>S</w:t>
            </w:r>
            <w:r w:rsidRPr="00BC7216">
              <w:rPr>
                <w:rFonts w:ascii="Times New Roman" w:hAnsi="Times New Roman" w:cs="Times New Roman"/>
                <w:color w:val="auto"/>
                <w:sz w:val="20"/>
                <w:szCs w:val="20"/>
              </w:rPr>
              <w:t xml:space="preserve">afety and </w:t>
            </w:r>
            <w:r w:rsidR="00593DC8">
              <w:rPr>
                <w:rFonts w:ascii="Times New Roman" w:hAnsi="Times New Roman" w:cs="Times New Roman"/>
                <w:color w:val="auto"/>
                <w:sz w:val="20"/>
                <w:szCs w:val="20"/>
              </w:rPr>
              <w:t>R</w:t>
            </w:r>
            <w:r w:rsidRPr="00BC7216">
              <w:rPr>
                <w:rFonts w:ascii="Times New Roman" w:hAnsi="Times New Roman" w:cs="Times New Roman"/>
                <w:color w:val="auto"/>
                <w:sz w:val="20"/>
                <w:szCs w:val="20"/>
              </w:rPr>
              <w:t xml:space="preserve">isk </w:t>
            </w:r>
            <w:r w:rsidR="00593DC8">
              <w:rPr>
                <w:rFonts w:ascii="Times New Roman" w:hAnsi="Times New Roman" w:cs="Times New Roman"/>
                <w:color w:val="auto"/>
                <w:sz w:val="20"/>
                <w:szCs w:val="20"/>
              </w:rPr>
              <w:t>A</w:t>
            </w:r>
            <w:r w:rsidRPr="00BC7216">
              <w:rPr>
                <w:rFonts w:ascii="Times New Roman" w:hAnsi="Times New Roman" w:cs="Times New Roman"/>
                <w:color w:val="auto"/>
                <w:sz w:val="20"/>
                <w:szCs w:val="20"/>
              </w:rPr>
              <w:t>ssessment</w:t>
            </w:r>
            <w:r w:rsidR="00593DC8">
              <w:rPr>
                <w:rFonts w:ascii="Times New Roman" w:hAnsi="Times New Roman" w:cs="Times New Roman"/>
                <w:color w:val="auto"/>
                <w:sz w:val="20"/>
                <w:szCs w:val="20"/>
              </w:rPr>
              <w:t xml:space="preserve"> Tool.</w:t>
            </w:r>
          </w:p>
        </w:tc>
        <w:tc>
          <w:tcPr>
            <w:tcW w:w="1483" w:type="dxa"/>
            <w:tcBorders>
              <w:bottom w:val="single" w:sz="4" w:space="0" w:color="auto"/>
            </w:tcBorders>
          </w:tcPr>
          <w:p w14:paraId="6264BA4E" w14:textId="6BC60BC2" w:rsidR="00852347" w:rsidRPr="00BC7216" w:rsidRDefault="00CE6044" w:rsidP="00DE5DCA">
            <w:pPr>
              <w:rPr>
                <w:rFonts w:cstheme="minorHAnsi"/>
                <w:sz w:val="20"/>
                <w:szCs w:val="20"/>
              </w:rPr>
            </w:pPr>
            <w:r w:rsidRPr="00BC7216">
              <w:rPr>
                <w:rFonts w:cstheme="minorHAnsi"/>
                <w:sz w:val="20"/>
                <w:szCs w:val="20"/>
              </w:rPr>
              <w:t>Assistant Director of Prevention and Reunification</w:t>
            </w:r>
          </w:p>
        </w:tc>
        <w:tc>
          <w:tcPr>
            <w:tcW w:w="1327" w:type="dxa"/>
            <w:tcBorders>
              <w:bottom w:val="single" w:sz="4" w:space="0" w:color="auto"/>
            </w:tcBorders>
          </w:tcPr>
          <w:p w14:paraId="4D4C24F1" w14:textId="712B4D78" w:rsidR="00852347" w:rsidRPr="00BC7216" w:rsidRDefault="00BC7216" w:rsidP="00DE5DCA">
            <w:pPr>
              <w:rPr>
                <w:rFonts w:cstheme="minorHAnsi"/>
                <w:sz w:val="20"/>
                <w:szCs w:val="20"/>
              </w:rPr>
            </w:pPr>
            <w:r w:rsidRPr="00BC7216">
              <w:rPr>
                <w:rFonts w:cstheme="minorHAnsi"/>
                <w:sz w:val="20"/>
                <w:szCs w:val="20"/>
              </w:rPr>
              <w:t>Spring 2022</w:t>
            </w:r>
          </w:p>
        </w:tc>
        <w:tc>
          <w:tcPr>
            <w:tcW w:w="2780" w:type="dxa"/>
            <w:tcBorders>
              <w:bottom w:val="single" w:sz="4" w:space="0" w:color="auto"/>
            </w:tcBorders>
          </w:tcPr>
          <w:p w14:paraId="01D6F27D" w14:textId="77777777" w:rsidR="00BC7216" w:rsidRPr="00BC7216" w:rsidRDefault="00BC7216" w:rsidP="00BC7216">
            <w:pPr>
              <w:numPr>
                <w:ilvl w:val="0"/>
                <w:numId w:val="81"/>
              </w:numPr>
              <w:shd w:val="clear" w:color="auto" w:fill="FFFFFF"/>
              <w:spacing w:before="120" w:after="100" w:afterAutospacing="1"/>
              <w:ind w:left="430"/>
              <w:rPr>
                <w:rFonts w:cstheme="minorHAnsi"/>
                <w:sz w:val="20"/>
                <w:szCs w:val="20"/>
              </w:rPr>
            </w:pPr>
            <w:r w:rsidRPr="00BC7216">
              <w:rPr>
                <w:rFonts w:cstheme="minorHAnsi"/>
                <w:sz w:val="20"/>
                <w:szCs w:val="20"/>
              </w:rPr>
              <w:t>Improved initial and ongoing risk and safety assessments</w:t>
            </w:r>
          </w:p>
          <w:p w14:paraId="2E214C26" w14:textId="01D299BA" w:rsidR="00BC7216" w:rsidRPr="00BC7216" w:rsidRDefault="00BC7216" w:rsidP="00BC7216">
            <w:pPr>
              <w:numPr>
                <w:ilvl w:val="0"/>
                <w:numId w:val="81"/>
              </w:numPr>
              <w:shd w:val="clear" w:color="auto" w:fill="FFFFFF"/>
              <w:spacing w:before="120" w:after="100" w:afterAutospacing="1"/>
              <w:ind w:left="430"/>
              <w:rPr>
                <w:rFonts w:cstheme="minorHAnsi"/>
                <w:sz w:val="20"/>
                <w:szCs w:val="20"/>
              </w:rPr>
            </w:pPr>
            <w:r w:rsidRPr="00BC7216">
              <w:rPr>
                <w:rFonts w:cstheme="minorHAnsi"/>
                <w:sz w:val="20"/>
                <w:szCs w:val="20"/>
              </w:rPr>
              <w:t>Decreased foster care entries</w:t>
            </w:r>
          </w:p>
          <w:p w14:paraId="07601E02" w14:textId="7F3B8535" w:rsidR="00BC7216" w:rsidRPr="00BC7216" w:rsidRDefault="00BC7216" w:rsidP="00BC7216">
            <w:pPr>
              <w:numPr>
                <w:ilvl w:val="0"/>
                <w:numId w:val="81"/>
              </w:numPr>
              <w:shd w:val="clear" w:color="auto" w:fill="FFFFFF"/>
              <w:spacing w:before="120" w:after="100" w:afterAutospacing="1"/>
              <w:ind w:left="430"/>
              <w:rPr>
                <w:rFonts w:cstheme="minorHAnsi"/>
                <w:sz w:val="20"/>
                <w:szCs w:val="20"/>
              </w:rPr>
            </w:pPr>
            <w:r w:rsidRPr="00BC7216">
              <w:rPr>
                <w:rFonts w:cstheme="minorHAnsi"/>
                <w:sz w:val="20"/>
                <w:szCs w:val="20"/>
              </w:rPr>
              <w:t>Increased permanency in 12 months</w:t>
            </w:r>
          </w:p>
          <w:p w14:paraId="7D320CE3" w14:textId="6B464504" w:rsidR="00852347" w:rsidRPr="00BC7216" w:rsidRDefault="00852347" w:rsidP="00C5703A">
            <w:pPr>
              <w:shd w:val="clear" w:color="auto" w:fill="FFFFFF"/>
              <w:spacing w:before="120" w:after="100" w:afterAutospacing="1"/>
              <w:rPr>
                <w:rFonts w:cstheme="minorHAnsi"/>
                <w:sz w:val="20"/>
                <w:szCs w:val="20"/>
              </w:rPr>
            </w:pPr>
          </w:p>
        </w:tc>
        <w:tc>
          <w:tcPr>
            <w:tcW w:w="2494" w:type="dxa"/>
            <w:tcBorders>
              <w:bottom w:val="single" w:sz="4" w:space="0" w:color="auto"/>
            </w:tcBorders>
          </w:tcPr>
          <w:p w14:paraId="04254A6B" w14:textId="77777777" w:rsidR="00852347" w:rsidRPr="00BC7216" w:rsidRDefault="00852347" w:rsidP="00DE5DCA">
            <w:pPr>
              <w:rPr>
                <w:rFonts w:cstheme="minorHAnsi"/>
                <w:sz w:val="20"/>
                <w:szCs w:val="20"/>
              </w:rPr>
            </w:pPr>
          </w:p>
        </w:tc>
        <w:tc>
          <w:tcPr>
            <w:tcW w:w="2827" w:type="dxa"/>
            <w:tcBorders>
              <w:bottom w:val="single" w:sz="4" w:space="0" w:color="auto"/>
            </w:tcBorders>
          </w:tcPr>
          <w:p w14:paraId="25A4985B" w14:textId="77817668" w:rsidR="00852347" w:rsidRPr="00BC7216" w:rsidRDefault="00593DC8" w:rsidP="00DE5DCA">
            <w:pPr>
              <w:rPr>
                <w:rFonts w:cstheme="minorHAnsi"/>
                <w:sz w:val="20"/>
                <w:szCs w:val="20"/>
              </w:rPr>
            </w:pPr>
            <w:r>
              <w:rPr>
                <w:rFonts w:cstheme="minorHAnsi"/>
                <w:sz w:val="20"/>
                <w:szCs w:val="20"/>
              </w:rPr>
              <w:t xml:space="preserve">DCFS is currently working on possible contract negotiations with the University of Arkansas at Little Rock </w:t>
            </w:r>
            <w:proofErr w:type="spellStart"/>
            <w:r>
              <w:rPr>
                <w:rFonts w:cstheme="minorHAnsi"/>
                <w:sz w:val="20"/>
                <w:szCs w:val="20"/>
              </w:rPr>
              <w:t>MidSOUTH</w:t>
            </w:r>
            <w:proofErr w:type="spellEnd"/>
            <w:r>
              <w:rPr>
                <w:rFonts w:cstheme="minorHAnsi"/>
                <w:sz w:val="20"/>
                <w:szCs w:val="20"/>
              </w:rPr>
              <w:t xml:space="preserve"> Training Academy to assist with the SDM Safety and Risk Tool in January-March 2022.</w:t>
            </w:r>
          </w:p>
        </w:tc>
      </w:tr>
      <w:tr w:rsidR="00BC7216" w:rsidRPr="00E761DD" w14:paraId="2D43FC61" w14:textId="77777777" w:rsidTr="007F48F2">
        <w:tc>
          <w:tcPr>
            <w:tcW w:w="2494" w:type="dxa"/>
            <w:tcBorders>
              <w:bottom w:val="single" w:sz="4" w:space="0" w:color="auto"/>
            </w:tcBorders>
          </w:tcPr>
          <w:p w14:paraId="3716A292" w14:textId="232D26D1" w:rsidR="00BC7216" w:rsidRPr="00BC7216" w:rsidRDefault="00BC7216" w:rsidP="00BC7216">
            <w:pPr>
              <w:pStyle w:val="Default"/>
              <w:rPr>
                <w:rFonts w:ascii="Times New Roman" w:hAnsi="Times New Roman" w:cs="Times New Roman"/>
                <w:color w:val="auto"/>
                <w:sz w:val="20"/>
                <w:szCs w:val="20"/>
              </w:rPr>
            </w:pPr>
            <w:r w:rsidRPr="00BC7216">
              <w:rPr>
                <w:rFonts w:ascii="Times New Roman" w:hAnsi="Times New Roman" w:cs="Times New Roman"/>
                <w:color w:val="auto"/>
                <w:sz w:val="20"/>
                <w:szCs w:val="20"/>
              </w:rPr>
              <w:t xml:space="preserve">B2: </w:t>
            </w:r>
            <w:r w:rsidR="00593DC8">
              <w:rPr>
                <w:rFonts w:ascii="Times New Roman" w:hAnsi="Times New Roman" w:cs="Times New Roman"/>
                <w:color w:val="auto"/>
                <w:sz w:val="20"/>
                <w:szCs w:val="20"/>
              </w:rPr>
              <w:t xml:space="preserve">Evident Change </w:t>
            </w:r>
            <w:r w:rsidRPr="00BC7216">
              <w:rPr>
                <w:rFonts w:ascii="Times New Roman" w:hAnsi="Times New Roman" w:cs="Times New Roman"/>
                <w:color w:val="auto"/>
                <w:sz w:val="20"/>
                <w:szCs w:val="20"/>
              </w:rPr>
              <w:t>will develop clear policy, procedures, needed technology, and fidelity measures for the SOP practices to implement them uniformly across the state.</w:t>
            </w:r>
          </w:p>
        </w:tc>
        <w:tc>
          <w:tcPr>
            <w:tcW w:w="1483" w:type="dxa"/>
            <w:tcBorders>
              <w:bottom w:val="single" w:sz="4" w:space="0" w:color="auto"/>
            </w:tcBorders>
          </w:tcPr>
          <w:p w14:paraId="7A679819" w14:textId="60EE9590" w:rsidR="00BC7216" w:rsidRPr="00BC7216" w:rsidRDefault="00BC7216" w:rsidP="00BC7216">
            <w:pPr>
              <w:rPr>
                <w:rFonts w:cstheme="minorHAnsi"/>
                <w:sz w:val="20"/>
                <w:szCs w:val="20"/>
              </w:rPr>
            </w:pPr>
            <w:r w:rsidRPr="00BC7216">
              <w:rPr>
                <w:rFonts w:cstheme="minorHAnsi"/>
                <w:sz w:val="20"/>
                <w:szCs w:val="20"/>
              </w:rPr>
              <w:t>Assistant Director of Prevention and Reunification</w:t>
            </w:r>
          </w:p>
        </w:tc>
        <w:tc>
          <w:tcPr>
            <w:tcW w:w="1327" w:type="dxa"/>
            <w:tcBorders>
              <w:bottom w:val="single" w:sz="4" w:space="0" w:color="auto"/>
            </w:tcBorders>
          </w:tcPr>
          <w:p w14:paraId="7342E7D9" w14:textId="69CFC502" w:rsidR="00BC7216" w:rsidRPr="00BC7216" w:rsidRDefault="00BC7216" w:rsidP="00BC7216">
            <w:pPr>
              <w:rPr>
                <w:rFonts w:cstheme="minorHAnsi"/>
                <w:sz w:val="20"/>
                <w:szCs w:val="20"/>
              </w:rPr>
            </w:pPr>
            <w:r w:rsidRPr="00BC7216">
              <w:rPr>
                <w:rFonts w:cstheme="minorHAnsi"/>
                <w:sz w:val="20"/>
                <w:szCs w:val="20"/>
              </w:rPr>
              <w:t>Spring 2022</w:t>
            </w:r>
          </w:p>
        </w:tc>
        <w:tc>
          <w:tcPr>
            <w:tcW w:w="2780" w:type="dxa"/>
            <w:tcBorders>
              <w:bottom w:val="single" w:sz="4" w:space="0" w:color="auto"/>
            </w:tcBorders>
          </w:tcPr>
          <w:p w14:paraId="33631797" w14:textId="77777777" w:rsidR="00BC7216" w:rsidRPr="00BC7216" w:rsidRDefault="00BC7216" w:rsidP="00BC7216">
            <w:pPr>
              <w:numPr>
                <w:ilvl w:val="0"/>
                <w:numId w:val="81"/>
              </w:numPr>
              <w:shd w:val="clear" w:color="auto" w:fill="FFFFFF"/>
              <w:spacing w:before="120" w:after="100" w:afterAutospacing="1"/>
              <w:ind w:left="430"/>
              <w:rPr>
                <w:rFonts w:cstheme="minorHAnsi"/>
                <w:sz w:val="20"/>
                <w:szCs w:val="20"/>
              </w:rPr>
            </w:pPr>
            <w:r w:rsidRPr="00BC7216">
              <w:rPr>
                <w:rFonts w:cstheme="minorHAnsi"/>
                <w:sz w:val="20"/>
                <w:szCs w:val="20"/>
              </w:rPr>
              <w:t>Improved initial and ongoing risk and safety assessments</w:t>
            </w:r>
          </w:p>
          <w:p w14:paraId="7B8CC2E2" w14:textId="77777777" w:rsidR="00BC7216" w:rsidRPr="00BC7216" w:rsidRDefault="00BC7216" w:rsidP="00BC7216">
            <w:pPr>
              <w:numPr>
                <w:ilvl w:val="0"/>
                <w:numId w:val="81"/>
              </w:numPr>
              <w:shd w:val="clear" w:color="auto" w:fill="FFFFFF"/>
              <w:spacing w:before="120" w:after="100" w:afterAutospacing="1"/>
              <w:ind w:left="430"/>
              <w:rPr>
                <w:rFonts w:cstheme="minorHAnsi"/>
                <w:sz w:val="20"/>
                <w:szCs w:val="20"/>
              </w:rPr>
            </w:pPr>
            <w:r w:rsidRPr="00BC7216">
              <w:rPr>
                <w:rFonts w:cstheme="minorHAnsi"/>
                <w:sz w:val="20"/>
                <w:szCs w:val="20"/>
              </w:rPr>
              <w:t>Decreased foster care entries</w:t>
            </w:r>
          </w:p>
          <w:p w14:paraId="621D5FCC" w14:textId="77777777" w:rsidR="00BC7216" w:rsidRPr="00BC7216" w:rsidRDefault="00BC7216" w:rsidP="00BC7216">
            <w:pPr>
              <w:numPr>
                <w:ilvl w:val="0"/>
                <w:numId w:val="81"/>
              </w:numPr>
              <w:shd w:val="clear" w:color="auto" w:fill="FFFFFF"/>
              <w:spacing w:before="120" w:after="100" w:afterAutospacing="1"/>
              <w:ind w:left="430"/>
              <w:rPr>
                <w:rFonts w:cstheme="minorHAnsi"/>
                <w:sz w:val="20"/>
                <w:szCs w:val="20"/>
              </w:rPr>
            </w:pPr>
            <w:r w:rsidRPr="00BC7216">
              <w:rPr>
                <w:rFonts w:cstheme="minorHAnsi"/>
                <w:sz w:val="20"/>
                <w:szCs w:val="20"/>
              </w:rPr>
              <w:t>Increased permanency in 12 months</w:t>
            </w:r>
          </w:p>
          <w:p w14:paraId="68C557E8" w14:textId="77777777" w:rsidR="00BC7216" w:rsidRPr="00BC7216" w:rsidRDefault="00BC7216" w:rsidP="00BC7216">
            <w:pPr>
              <w:shd w:val="clear" w:color="auto" w:fill="FFFFFF"/>
              <w:spacing w:before="120" w:after="100" w:afterAutospacing="1"/>
              <w:rPr>
                <w:rFonts w:cstheme="minorHAnsi"/>
                <w:sz w:val="20"/>
                <w:szCs w:val="20"/>
              </w:rPr>
            </w:pPr>
          </w:p>
        </w:tc>
        <w:tc>
          <w:tcPr>
            <w:tcW w:w="2494" w:type="dxa"/>
            <w:tcBorders>
              <w:bottom w:val="single" w:sz="4" w:space="0" w:color="auto"/>
            </w:tcBorders>
          </w:tcPr>
          <w:p w14:paraId="75CA44A8" w14:textId="77777777" w:rsidR="00BC7216" w:rsidRPr="00BC7216" w:rsidRDefault="00BC7216" w:rsidP="00BC7216">
            <w:pPr>
              <w:rPr>
                <w:rFonts w:cstheme="minorHAnsi"/>
                <w:sz w:val="20"/>
                <w:szCs w:val="20"/>
              </w:rPr>
            </w:pPr>
          </w:p>
        </w:tc>
        <w:tc>
          <w:tcPr>
            <w:tcW w:w="2827" w:type="dxa"/>
            <w:tcBorders>
              <w:bottom w:val="single" w:sz="4" w:space="0" w:color="auto"/>
            </w:tcBorders>
          </w:tcPr>
          <w:p w14:paraId="6BB8D804" w14:textId="2CB419C6" w:rsidR="00BC7216" w:rsidRPr="00BC7216" w:rsidRDefault="00593DC8" w:rsidP="00BC7216">
            <w:pPr>
              <w:rPr>
                <w:rFonts w:cstheme="minorHAnsi"/>
                <w:sz w:val="20"/>
                <w:szCs w:val="20"/>
              </w:rPr>
            </w:pPr>
            <w:r>
              <w:rPr>
                <w:rFonts w:cstheme="minorHAnsi"/>
                <w:sz w:val="20"/>
                <w:szCs w:val="20"/>
              </w:rPr>
              <w:t xml:space="preserve">The policy, technology, and fidelity measures have already been developed and will be implemented alongside the Safety and Risk Assessment Tool trainings. </w:t>
            </w:r>
          </w:p>
        </w:tc>
      </w:tr>
      <w:tr w:rsidR="00BC7216" w:rsidRPr="00E761DD" w14:paraId="63174C3D" w14:textId="77777777" w:rsidTr="007F48F2">
        <w:tc>
          <w:tcPr>
            <w:tcW w:w="2494" w:type="dxa"/>
            <w:tcBorders>
              <w:bottom w:val="single" w:sz="4" w:space="0" w:color="auto"/>
            </w:tcBorders>
          </w:tcPr>
          <w:p w14:paraId="03A9622F" w14:textId="1636D9C6" w:rsidR="00BC7216" w:rsidRPr="00BC7216" w:rsidRDefault="00924901" w:rsidP="00BC721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B3: Following implementation, </w:t>
            </w:r>
            <w:r w:rsidR="00593DC8">
              <w:rPr>
                <w:rFonts w:ascii="Times New Roman" w:hAnsi="Times New Roman" w:cs="Times New Roman"/>
                <w:color w:val="auto"/>
                <w:sz w:val="20"/>
                <w:szCs w:val="20"/>
              </w:rPr>
              <w:t>Evident Change</w:t>
            </w:r>
            <w:r>
              <w:rPr>
                <w:rFonts w:ascii="Times New Roman" w:hAnsi="Times New Roman" w:cs="Times New Roman"/>
                <w:color w:val="auto"/>
                <w:sz w:val="20"/>
                <w:szCs w:val="20"/>
              </w:rPr>
              <w:t xml:space="preserve"> will conduct remote or onsite case readings </w:t>
            </w:r>
            <w:r w:rsidR="001E3FC1">
              <w:rPr>
                <w:rFonts w:ascii="Times New Roman" w:hAnsi="Times New Roman" w:cs="Times New Roman"/>
                <w:color w:val="auto"/>
                <w:sz w:val="20"/>
                <w:szCs w:val="20"/>
              </w:rPr>
              <w:t xml:space="preserve">related to the safety and risk assessment tool </w:t>
            </w:r>
            <w:r>
              <w:rPr>
                <w:rFonts w:ascii="Times New Roman" w:hAnsi="Times New Roman" w:cs="Times New Roman"/>
                <w:color w:val="auto"/>
                <w:sz w:val="20"/>
                <w:szCs w:val="20"/>
              </w:rPr>
              <w:t>within three to six months after each set of tools is implemented to gain early view of fidelity of assessment implementation and to provide feedback as needed. Feedback will be presented verbally onsite and be followed with a written memo summarizing the findings with recommendations for strengthening implementation.</w:t>
            </w:r>
          </w:p>
        </w:tc>
        <w:tc>
          <w:tcPr>
            <w:tcW w:w="1483" w:type="dxa"/>
            <w:tcBorders>
              <w:bottom w:val="single" w:sz="4" w:space="0" w:color="auto"/>
            </w:tcBorders>
          </w:tcPr>
          <w:p w14:paraId="14285D6C" w14:textId="238730BE" w:rsidR="00BC7216" w:rsidRPr="00924901" w:rsidRDefault="00924901" w:rsidP="00BC7216">
            <w:pPr>
              <w:rPr>
                <w:rFonts w:cstheme="minorHAnsi"/>
                <w:sz w:val="20"/>
                <w:szCs w:val="20"/>
              </w:rPr>
            </w:pPr>
            <w:r w:rsidRPr="00A9750C">
              <w:rPr>
                <w:rFonts w:cstheme="minorHAnsi"/>
                <w:sz w:val="20"/>
                <w:szCs w:val="20"/>
              </w:rPr>
              <w:t>Assistant Director of Prevention and Reunification</w:t>
            </w:r>
          </w:p>
        </w:tc>
        <w:tc>
          <w:tcPr>
            <w:tcW w:w="1327" w:type="dxa"/>
            <w:tcBorders>
              <w:bottom w:val="single" w:sz="4" w:space="0" w:color="auto"/>
            </w:tcBorders>
          </w:tcPr>
          <w:p w14:paraId="6B94C27C" w14:textId="514D3D19" w:rsidR="00BC7216" w:rsidRPr="00924901" w:rsidRDefault="00BB583D" w:rsidP="00BC7216">
            <w:pPr>
              <w:rPr>
                <w:rFonts w:cstheme="minorHAnsi"/>
                <w:sz w:val="20"/>
                <w:szCs w:val="20"/>
              </w:rPr>
            </w:pPr>
            <w:r>
              <w:rPr>
                <w:rFonts w:cstheme="minorHAnsi"/>
                <w:sz w:val="20"/>
                <w:szCs w:val="20"/>
              </w:rPr>
              <w:t>Fall</w:t>
            </w:r>
            <w:r w:rsidR="00924901">
              <w:rPr>
                <w:rFonts w:cstheme="minorHAnsi"/>
                <w:sz w:val="20"/>
                <w:szCs w:val="20"/>
              </w:rPr>
              <w:t xml:space="preserve"> 2022</w:t>
            </w:r>
          </w:p>
        </w:tc>
        <w:tc>
          <w:tcPr>
            <w:tcW w:w="2780" w:type="dxa"/>
            <w:tcBorders>
              <w:bottom w:val="single" w:sz="4" w:space="0" w:color="auto"/>
            </w:tcBorders>
          </w:tcPr>
          <w:p w14:paraId="390395D4" w14:textId="77777777" w:rsidR="00924901" w:rsidRPr="00A9750C" w:rsidRDefault="00924901" w:rsidP="00924901">
            <w:pPr>
              <w:numPr>
                <w:ilvl w:val="0"/>
                <w:numId w:val="81"/>
              </w:numPr>
              <w:shd w:val="clear" w:color="auto" w:fill="FFFFFF"/>
              <w:spacing w:before="120" w:after="100" w:afterAutospacing="1"/>
              <w:ind w:left="430"/>
              <w:rPr>
                <w:rFonts w:cstheme="minorHAnsi"/>
                <w:sz w:val="20"/>
                <w:szCs w:val="20"/>
              </w:rPr>
            </w:pPr>
            <w:r w:rsidRPr="00A9750C">
              <w:rPr>
                <w:rFonts w:cstheme="minorHAnsi"/>
                <w:sz w:val="20"/>
                <w:szCs w:val="20"/>
              </w:rPr>
              <w:t>Improved initial and ongoing risk and safety assessments</w:t>
            </w:r>
          </w:p>
          <w:p w14:paraId="5997C33A" w14:textId="77777777" w:rsidR="00924901" w:rsidRPr="00A9750C" w:rsidRDefault="00924901" w:rsidP="00924901">
            <w:pPr>
              <w:numPr>
                <w:ilvl w:val="0"/>
                <w:numId w:val="81"/>
              </w:numPr>
              <w:shd w:val="clear" w:color="auto" w:fill="FFFFFF"/>
              <w:spacing w:before="120" w:after="100" w:afterAutospacing="1"/>
              <w:ind w:left="430"/>
              <w:rPr>
                <w:rFonts w:cstheme="minorHAnsi"/>
                <w:sz w:val="20"/>
                <w:szCs w:val="20"/>
              </w:rPr>
            </w:pPr>
            <w:r w:rsidRPr="00A9750C">
              <w:rPr>
                <w:rFonts w:cstheme="minorHAnsi"/>
                <w:sz w:val="20"/>
                <w:szCs w:val="20"/>
              </w:rPr>
              <w:t>Decreased foster care entries</w:t>
            </w:r>
          </w:p>
          <w:p w14:paraId="2E29606A" w14:textId="77777777" w:rsidR="00924901" w:rsidRPr="00A9750C" w:rsidRDefault="00924901" w:rsidP="00924901">
            <w:pPr>
              <w:numPr>
                <w:ilvl w:val="0"/>
                <w:numId w:val="81"/>
              </w:numPr>
              <w:shd w:val="clear" w:color="auto" w:fill="FFFFFF"/>
              <w:spacing w:before="120" w:after="100" w:afterAutospacing="1"/>
              <w:ind w:left="430"/>
              <w:rPr>
                <w:rFonts w:cstheme="minorHAnsi"/>
                <w:sz w:val="20"/>
                <w:szCs w:val="20"/>
              </w:rPr>
            </w:pPr>
            <w:r w:rsidRPr="00A9750C">
              <w:rPr>
                <w:rFonts w:cstheme="minorHAnsi"/>
                <w:sz w:val="20"/>
                <w:szCs w:val="20"/>
              </w:rPr>
              <w:t>Increased permanency in 12 months</w:t>
            </w:r>
          </w:p>
          <w:p w14:paraId="44F60F79" w14:textId="77777777" w:rsidR="00BC7216" w:rsidRPr="00924901" w:rsidRDefault="00BC7216" w:rsidP="00BC7216">
            <w:pPr>
              <w:shd w:val="clear" w:color="auto" w:fill="FFFFFF"/>
              <w:spacing w:before="120" w:after="100" w:afterAutospacing="1"/>
              <w:rPr>
                <w:rFonts w:cstheme="minorHAnsi"/>
                <w:sz w:val="20"/>
                <w:szCs w:val="20"/>
              </w:rPr>
            </w:pPr>
          </w:p>
        </w:tc>
        <w:tc>
          <w:tcPr>
            <w:tcW w:w="2494" w:type="dxa"/>
            <w:tcBorders>
              <w:bottom w:val="single" w:sz="4" w:space="0" w:color="auto"/>
            </w:tcBorders>
          </w:tcPr>
          <w:p w14:paraId="2EBC7BAF" w14:textId="77777777" w:rsidR="00BC7216" w:rsidRPr="00BC7216" w:rsidRDefault="00BC7216" w:rsidP="00BC7216">
            <w:pPr>
              <w:rPr>
                <w:rFonts w:cstheme="minorHAnsi"/>
                <w:sz w:val="20"/>
                <w:szCs w:val="20"/>
              </w:rPr>
            </w:pPr>
          </w:p>
        </w:tc>
        <w:tc>
          <w:tcPr>
            <w:tcW w:w="2827" w:type="dxa"/>
            <w:tcBorders>
              <w:bottom w:val="single" w:sz="4" w:space="0" w:color="auto"/>
            </w:tcBorders>
          </w:tcPr>
          <w:p w14:paraId="0FE1C38A" w14:textId="77777777" w:rsidR="00BC7216" w:rsidRPr="00BC7216" w:rsidRDefault="00BC7216" w:rsidP="00BC7216">
            <w:pPr>
              <w:rPr>
                <w:rFonts w:cstheme="minorHAnsi"/>
                <w:sz w:val="20"/>
                <w:szCs w:val="20"/>
              </w:rPr>
            </w:pPr>
          </w:p>
        </w:tc>
      </w:tr>
      <w:tr w:rsidR="00924901" w:rsidRPr="00E761DD" w14:paraId="30D50252" w14:textId="77777777" w:rsidTr="007F48F2">
        <w:tc>
          <w:tcPr>
            <w:tcW w:w="2494" w:type="dxa"/>
            <w:tcBorders>
              <w:bottom w:val="single" w:sz="4" w:space="0" w:color="auto"/>
            </w:tcBorders>
          </w:tcPr>
          <w:p w14:paraId="3F1BE3D2" w14:textId="44A375D9" w:rsidR="00924901" w:rsidRDefault="00924901" w:rsidP="00BC721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B4: </w:t>
            </w:r>
            <w:r w:rsidR="00593DC8">
              <w:rPr>
                <w:rFonts w:ascii="Times New Roman" w:hAnsi="Times New Roman" w:cs="Times New Roman"/>
                <w:color w:val="auto"/>
                <w:sz w:val="20"/>
                <w:szCs w:val="20"/>
              </w:rPr>
              <w:t>Evident Change</w:t>
            </w:r>
            <w:r>
              <w:rPr>
                <w:rFonts w:ascii="Times New Roman" w:hAnsi="Times New Roman" w:cs="Times New Roman"/>
                <w:color w:val="auto"/>
                <w:sz w:val="20"/>
                <w:szCs w:val="20"/>
              </w:rPr>
              <w:t xml:space="preserve"> will customize an updated set of the SDM assessments to enhance DCFS’s ability to make case planning and reunification decisions with accuracy and consistency across the state</w:t>
            </w:r>
            <w:r w:rsidR="00BB583D">
              <w:rPr>
                <w:rFonts w:ascii="Times New Roman" w:hAnsi="Times New Roman" w:cs="Times New Roman"/>
                <w:color w:val="auto"/>
                <w:sz w:val="20"/>
                <w:szCs w:val="20"/>
              </w:rPr>
              <w:t xml:space="preserve"> with the training and implementation of these backend tools</w:t>
            </w:r>
            <w:r>
              <w:rPr>
                <w:rFonts w:ascii="Times New Roman" w:hAnsi="Times New Roman" w:cs="Times New Roman"/>
                <w:color w:val="auto"/>
                <w:sz w:val="20"/>
                <w:szCs w:val="20"/>
              </w:rPr>
              <w:t xml:space="preserve"> </w:t>
            </w:r>
          </w:p>
        </w:tc>
        <w:tc>
          <w:tcPr>
            <w:tcW w:w="1483" w:type="dxa"/>
            <w:tcBorders>
              <w:bottom w:val="single" w:sz="4" w:space="0" w:color="auto"/>
            </w:tcBorders>
          </w:tcPr>
          <w:p w14:paraId="2BFFB619" w14:textId="5588DA20" w:rsidR="00924901" w:rsidRPr="00A9750C" w:rsidRDefault="00924901" w:rsidP="00BC7216">
            <w:pPr>
              <w:rPr>
                <w:rFonts w:cstheme="minorHAnsi"/>
                <w:sz w:val="20"/>
                <w:szCs w:val="20"/>
              </w:rPr>
            </w:pPr>
            <w:r w:rsidRPr="00A9750C">
              <w:rPr>
                <w:rFonts w:cstheme="minorHAnsi"/>
                <w:sz w:val="20"/>
                <w:szCs w:val="20"/>
              </w:rPr>
              <w:t>Assistant Director of Prevention and Reunification</w:t>
            </w:r>
          </w:p>
        </w:tc>
        <w:tc>
          <w:tcPr>
            <w:tcW w:w="1327" w:type="dxa"/>
            <w:tcBorders>
              <w:bottom w:val="single" w:sz="4" w:space="0" w:color="auto"/>
            </w:tcBorders>
          </w:tcPr>
          <w:p w14:paraId="0BF9A983" w14:textId="4DECD927" w:rsidR="00924901" w:rsidRDefault="00BB583D" w:rsidP="00BC7216">
            <w:pPr>
              <w:rPr>
                <w:rFonts w:cstheme="minorHAnsi"/>
                <w:sz w:val="20"/>
                <w:szCs w:val="20"/>
              </w:rPr>
            </w:pPr>
            <w:r>
              <w:rPr>
                <w:rFonts w:cstheme="minorHAnsi"/>
                <w:sz w:val="20"/>
                <w:szCs w:val="20"/>
              </w:rPr>
              <w:t>Fall</w:t>
            </w:r>
            <w:r w:rsidR="00924901">
              <w:rPr>
                <w:rFonts w:cstheme="minorHAnsi"/>
                <w:sz w:val="20"/>
                <w:szCs w:val="20"/>
              </w:rPr>
              <w:t xml:space="preserve"> 2022</w:t>
            </w:r>
          </w:p>
        </w:tc>
        <w:tc>
          <w:tcPr>
            <w:tcW w:w="2780" w:type="dxa"/>
            <w:tcBorders>
              <w:bottom w:val="single" w:sz="4" w:space="0" w:color="auto"/>
            </w:tcBorders>
          </w:tcPr>
          <w:p w14:paraId="4F7BBFB2" w14:textId="3660B852" w:rsidR="00924901" w:rsidRPr="00A9750C" w:rsidRDefault="00924901" w:rsidP="00924901">
            <w:pPr>
              <w:numPr>
                <w:ilvl w:val="0"/>
                <w:numId w:val="81"/>
              </w:numPr>
              <w:shd w:val="clear" w:color="auto" w:fill="FFFFFF"/>
              <w:spacing w:before="120" w:after="100" w:afterAutospacing="1"/>
              <w:ind w:left="430"/>
              <w:rPr>
                <w:rFonts w:cstheme="minorHAnsi"/>
                <w:sz w:val="20"/>
                <w:szCs w:val="20"/>
              </w:rPr>
            </w:pPr>
            <w:r w:rsidRPr="00A9750C">
              <w:rPr>
                <w:rFonts w:cstheme="minorHAnsi"/>
                <w:sz w:val="20"/>
                <w:szCs w:val="20"/>
              </w:rPr>
              <w:t xml:space="preserve">Improved </w:t>
            </w:r>
            <w:r w:rsidR="00BB583D">
              <w:rPr>
                <w:rFonts w:cstheme="minorHAnsi"/>
                <w:sz w:val="20"/>
                <w:szCs w:val="20"/>
              </w:rPr>
              <w:t xml:space="preserve">case planning, </w:t>
            </w:r>
            <w:r w:rsidRPr="00A9750C">
              <w:rPr>
                <w:rFonts w:cstheme="minorHAnsi"/>
                <w:sz w:val="20"/>
                <w:szCs w:val="20"/>
              </w:rPr>
              <w:t>ongoing risk assessments</w:t>
            </w:r>
            <w:r w:rsidR="00BB583D">
              <w:rPr>
                <w:rFonts w:cstheme="minorHAnsi"/>
                <w:sz w:val="20"/>
                <w:szCs w:val="20"/>
              </w:rPr>
              <w:t>, and reunification planning</w:t>
            </w:r>
          </w:p>
          <w:p w14:paraId="5975F33E" w14:textId="378BED05" w:rsidR="00924901" w:rsidRPr="00A9750C" w:rsidRDefault="00924901" w:rsidP="00C5703A">
            <w:pPr>
              <w:shd w:val="clear" w:color="auto" w:fill="FFFFFF"/>
              <w:spacing w:before="120" w:after="100" w:afterAutospacing="1"/>
              <w:ind w:left="430"/>
              <w:rPr>
                <w:rFonts w:cstheme="minorHAnsi"/>
                <w:sz w:val="20"/>
                <w:szCs w:val="20"/>
              </w:rPr>
            </w:pPr>
          </w:p>
          <w:p w14:paraId="1D017ABA" w14:textId="77777777" w:rsidR="00924901" w:rsidRPr="00A9750C" w:rsidRDefault="00924901" w:rsidP="00924901">
            <w:pPr>
              <w:numPr>
                <w:ilvl w:val="0"/>
                <w:numId w:val="81"/>
              </w:numPr>
              <w:shd w:val="clear" w:color="auto" w:fill="FFFFFF"/>
              <w:spacing w:before="120" w:after="100" w:afterAutospacing="1"/>
              <w:ind w:left="430"/>
              <w:rPr>
                <w:rFonts w:cstheme="minorHAnsi"/>
                <w:sz w:val="20"/>
                <w:szCs w:val="20"/>
              </w:rPr>
            </w:pPr>
            <w:r w:rsidRPr="00A9750C">
              <w:rPr>
                <w:rFonts w:cstheme="minorHAnsi"/>
                <w:sz w:val="20"/>
                <w:szCs w:val="20"/>
              </w:rPr>
              <w:t>Increased permanency in 12 months</w:t>
            </w:r>
          </w:p>
          <w:p w14:paraId="03E8C48F" w14:textId="77777777" w:rsidR="00924901" w:rsidRPr="00A9750C" w:rsidRDefault="00924901" w:rsidP="00C5703A">
            <w:pPr>
              <w:shd w:val="clear" w:color="auto" w:fill="FFFFFF"/>
              <w:spacing w:before="120" w:after="100" w:afterAutospacing="1"/>
              <w:ind w:left="430"/>
              <w:rPr>
                <w:rFonts w:cstheme="minorHAnsi"/>
                <w:sz w:val="20"/>
                <w:szCs w:val="20"/>
              </w:rPr>
            </w:pPr>
          </w:p>
        </w:tc>
        <w:tc>
          <w:tcPr>
            <w:tcW w:w="2494" w:type="dxa"/>
            <w:tcBorders>
              <w:bottom w:val="single" w:sz="4" w:space="0" w:color="auto"/>
            </w:tcBorders>
          </w:tcPr>
          <w:p w14:paraId="13C95DBF" w14:textId="77777777" w:rsidR="00924901" w:rsidRPr="00924901" w:rsidRDefault="00924901" w:rsidP="00BC7216">
            <w:pPr>
              <w:rPr>
                <w:rFonts w:cstheme="minorHAnsi"/>
                <w:sz w:val="20"/>
                <w:szCs w:val="20"/>
              </w:rPr>
            </w:pPr>
          </w:p>
        </w:tc>
        <w:tc>
          <w:tcPr>
            <w:tcW w:w="2827" w:type="dxa"/>
            <w:tcBorders>
              <w:bottom w:val="single" w:sz="4" w:space="0" w:color="auto"/>
            </w:tcBorders>
          </w:tcPr>
          <w:p w14:paraId="2F1E19EA" w14:textId="77777777" w:rsidR="00924901" w:rsidRPr="00BC7216" w:rsidRDefault="00924901" w:rsidP="00BC7216">
            <w:pPr>
              <w:rPr>
                <w:rFonts w:cstheme="minorHAnsi"/>
                <w:sz w:val="20"/>
                <w:szCs w:val="20"/>
              </w:rPr>
            </w:pPr>
          </w:p>
        </w:tc>
      </w:tr>
      <w:tr w:rsidR="00BB583D" w:rsidRPr="00E761DD" w14:paraId="2FB01199" w14:textId="77777777" w:rsidTr="007F48F2">
        <w:tc>
          <w:tcPr>
            <w:tcW w:w="2494" w:type="dxa"/>
            <w:tcBorders>
              <w:bottom w:val="single" w:sz="4" w:space="0" w:color="auto"/>
            </w:tcBorders>
          </w:tcPr>
          <w:p w14:paraId="02CCC035" w14:textId="3FB0ADB7" w:rsidR="00BB583D" w:rsidRDefault="00BB583D" w:rsidP="00BC721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B5: Evident Change </w:t>
            </w:r>
            <w:r w:rsidRPr="00BC7216">
              <w:rPr>
                <w:rFonts w:ascii="Times New Roman" w:hAnsi="Times New Roman" w:cs="Times New Roman"/>
                <w:color w:val="auto"/>
                <w:sz w:val="20"/>
                <w:szCs w:val="20"/>
              </w:rPr>
              <w:t>will develop clear policy, procedures, needed technology, and fidelity measures for the SOP practices to implement them uniformly across the state</w:t>
            </w:r>
            <w:r>
              <w:rPr>
                <w:rFonts w:ascii="Times New Roman" w:hAnsi="Times New Roman" w:cs="Times New Roman"/>
                <w:color w:val="auto"/>
                <w:sz w:val="20"/>
                <w:szCs w:val="20"/>
              </w:rPr>
              <w:t xml:space="preserve"> specific to the backend tools.</w:t>
            </w:r>
          </w:p>
        </w:tc>
        <w:tc>
          <w:tcPr>
            <w:tcW w:w="1483" w:type="dxa"/>
            <w:tcBorders>
              <w:bottom w:val="single" w:sz="4" w:space="0" w:color="auto"/>
            </w:tcBorders>
          </w:tcPr>
          <w:p w14:paraId="03F65D77" w14:textId="77777777" w:rsidR="00BB583D" w:rsidRPr="00A9750C" w:rsidRDefault="00BB583D" w:rsidP="00BC7216">
            <w:pPr>
              <w:rPr>
                <w:rFonts w:cstheme="minorHAnsi"/>
                <w:sz w:val="20"/>
                <w:szCs w:val="20"/>
              </w:rPr>
            </w:pPr>
          </w:p>
        </w:tc>
        <w:tc>
          <w:tcPr>
            <w:tcW w:w="1327" w:type="dxa"/>
            <w:tcBorders>
              <w:bottom w:val="single" w:sz="4" w:space="0" w:color="auto"/>
            </w:tcBorders>
          </w:tcPr>
          <w:p w14:paraId="1D6C5828" w14:textId="77777777" w:rsidR="00BB583D" w:rsidRDefault="00BB583D" w:rsidP="00BC7216">
            <w:pPr>
              <w:rPr>
                <w:rFonts w:cstheme="minorHAnsi"/>
                <w:sz w:val="20"/>
                <w:szCs w:val="20"/>
              </w:rPr>
            </w:pPr>
          </w:p>
        </w:tc>
        <w:tc>
          <w:tcPr>
            <w:tcW w:w="2780" w:type="dxa"/>
            <w:tcBorders>
              <w:bottom w:val="single" w:sz="4" w:space="0" w:color="auto"/>
            </w:tcBorders>
          </w:tcPr>
          <w:p w14:paraId="44B9C11E" w14:textId="77777777" w:rsidR="00BB583D" w:rsidRPr="00A9750C" w:rsidRDefault="00BB583D" w:rsidP="00BB583D">
            <w:pPr>
              <w:numPr>
                <w:ilvl w:val="0"/>
                <w:numId w:val="81"/>
              </w:numPr>
              <w:shd w:val="clear" w:color="auto" w:fill="FFFFFF"/>
              <w:spacing w:before="120" w:after="100" w:afterAutospacing="1"/>
              <w:ind w:left="430"/>
              <w:rPr>
                <w:rFonts w:cstheme="minorHAnsi"/>
                <w:sz w:val="20"/>
                <w:szCs w:val="20"/>
              </w:rPr>
            </w:pPr>
            <w:r w:rsidRPr="00A9750C">
              <w:rPr>
                <w:rFonts w:cstheme="minorHAnsi"/>
                <w:sz w:val="20"/>
                <w:szCs w:val="20"/>
              </w:rPr>
              <w:t xml:space="preserve">Improved </w:t>
            </w:r>
            <w:r>
              <w:rPr>
                <w:rFonts w:cstheme="minorHAnsi"/>
                <w:sz w:val="20"/>
                <w:szCs w:val="20"/>
              </w:rPr>
              <w:t xml:space="preserve">case planning, </w:t>
            </w:r>
            <w:r w:rsidRPr="00A9750C">
              <w:rPr>
                <w:rFonts w:cstheme="minorHAnsi"/>
                <w:sz w:val="20"/>
                <w:szCs w:val="20"/>
              </w:rPr>
              <w:t>ongoing risk assessments</w:t>
            </w:r>
            <w:r>
              <w:rPr>
                <w:rFonts w:cstheme="minorHAnsi"/>
                <w:sz w:val="20"/>
                <w:szCs w:val="20"/>
              </w:rPr>
              <w:t>, and reunification planning</w:t>
            </w:r>
          </w:p>
          <w:p w14:paraId="607EAA4C" w14:textId="7B189C3B" w:rsidR="00BB583D" w:rsidRPr="00A9750C" w:rsidRDefault="00BB583D" w:rsidP="00924901">
            <w:pPr>
              <w:numPr>
                <w:ilvl w:val="0"/>
                <w:numId w:val="81"/>
              </w:numPr>
              <w:shd w:val="clear" w:color="auto" w:fill="FFFFFF"/>
              <w:spacing w:before="120" w:after="100" w:afterAutospacing="1"/>
              <w:ind w:left="430"/>
              <w:rPr>
                <w:rFonts w:cstheme="minorHAnsi"/>
                <w:sz w:val="20"/>
                <w:szCs w:val="20"/>
              </w:rPr>
            </w:pPr>
            <w:r>
              <w:rPr>
                <w:rFonts w:cstheme="minorHAnsi"/>
                <w:sz w:val="20"/>
                <w:szCs w:val="20"/>
              </w:rPr>
              <w:t>Increased permanency in 12 months</w:t>
            </w:r>
          </w:p>
        </w:tc>
        <w:tc>
          <w:tcPr>
            <w:tcW w:w="2494" w:type="dxa"/>
            <w:tcBorders>
              <w:bottom w:val="single" w:sz="4" w:space="0" w:color="auto"/>
            </w:tcBorders>
          </w:tcPr>
          <w:p w14:paraId="765803E7" w14:textId="77777777" w:rsidR="00BB583D" w:rsidRPr="00924901" w:rsidRDefault="00BB583D" w:rsidP="00BC7216">
            <w:pPr>
              <w:rPr>
                <w:rFonts w:cstheme="minorHAnsi"/>
                <w:sz w:val="20"/>
                <w:szCs w:val="20"/>
              </w:rPr>
            </w:pPr>
          </w:p>
        </w:tc>
        <w:tc>
          <w:tcPr>
            <w:tcW w:w="2827" w:type="dxa"/>
            <w:tcBorders>
              <w:bottom w:val="single" w:sz="4" w:space="0" w:color="auto"/>
            </w:tcBorders>
          </w:tcPr>
          <w:p w14:paraId="299AB8CB" w14:textId="77777777" w:rsidR="00BB583D" w:rsidRPr="00BC7216" w:rsidRDefault="00BB583D" w:rsidP="00BC7216">
            <w:pPr>
              <w:rPr>
                <w:rFonts w:cstheme="minorHAnsi"/>
                <w:sz w:val="20"/>
                <w:szCs w:val="20"/>
              </w:rPr>
            </w:pPr>
          </w:p>
        </w:tc>
      </w:tr>
      <w:tr w:rsidR="00BB583D" w:rsidRPr="00E761DD" w14:paraId="1AAA71F4" w14:textId="77777777" w:rsidTr="007F48F2">
        <w:tc>
          <w:tcPr>
            <w:tcW w:w="2494" w:type="dxa"/>
            <w:tcBorders>
              <w:bottom w:val="single" w:sz="4" w:space="0" w:color="auto"/>
            </w:tcBorders>
          </w:tcPr>
          <w:p w14:paraId="22185305" w14:textId="0E109A62" w:rsidR="00BB583D" w:rsidRDefault="00BB583D" w:rsidP="00BC7216">
            <w:pPr>
              <w:pStyle w:val="Default"/>
              <w:rPr>
                <w:rFonts w:ascii="Times New Roman" w:hAnsi="Times New Roman" w:cs="Times New Roman"/>
                <w:color w:val="auto"/>
                <w:sz w:val="20"/>
                <w:szCs w:val="20"/>
              </w:rPr>
            </w:pPr>
            <w:r>
              <w:rPr>
                <w:rFonts w:ascii="Times New Roman" w:hAnsi="Times New Roman" w:cs="Times New Roman"/>
                <w:color w:val="auto"/>
                <w:sz w:val="20"/>
                <w:szCs w:val="20"/>
              </w:rPr>
              <w:t>B6</w:t>
            </w:r>
            <w:r w:rsidR="001E3FC1" w:rsidRPr="001E3FC1">
              <w:rPr>
                <w:rFonts w:ascii="Times New Roman" w:hAnsi="Times New Roman" w:cs="Times New Roman"/>
                <w:color w:val="auto"/>
                <w:sz w:val="20"/>
                <w:szCs w:val="20"/>
              </w:rPr>
              <w:t xml:space="preserve">: Following implementation, Evident Change will conduct remote or onsite case readings </w:t>
            </w:r>
            <w:r w:rsidR="001E3FC1">
              <w:rPr>
                <w:rFonts w:ascii="Times New Roman" w:hAnsi="Times New Roman" w:cs="Times New Roman"/>
                <w:color w:val="auto"/>
                <w:sz w:val="20"/>
                <w:szCs w:val="20"/>
              </w:rPr>
              <w:t xml:space="preserve">of the backend tools </w:t>
            </w:r>
            <w:r w:rsidR="001E3FC1" w:rsidRPr="001E3FC1">
              <w:rPr>
                <w:rFonts w:ascii="Times New Roman" w:hAnsi="Times New Roman" w:cs="Times New Roman"/>
                <w:color w:val="auto"/>
                <w:sz w:val="20"/>
                <w:szCs w:val="20"/>
              </w:rPr>
              <w:t>within three to six months after each set of tools is implemented to gain early view of fidelity of assessment implementation and to provide feedback as needed. Feedback will be presented verbally onsite and be followed with a written memo summarizing the findings with recommendations for strengthening implementation.</w:t>
            </w:r>
          </w:p>
        </w:tc>
        <w:tc>
          <w:tcPr>
            <w:tcW w:w="1483" w:type="dxa"/>
            <w:tcBorders>
              <w:bottom w:val="single" w:sz="4" w:space="0" w:color="auto"/>
            </w:tcBorders>
          </w:tcPr>
          <w:p w14:paraId="1A359ABF" w14:textId="77777777" w:rsidR="00BB583D" w:rsidRPr="00A9750C" w:rsidRDefault="00BB583D" w:rsidP="00BC7216">
            <w:pPr>
              <w:rPr>
                <w:rFonts w:cstheme="minorHAnsi"/>
                <w:sz w:val="20"/>
                <w:szCs w:val="20"/>
              </w:rPr>
            </w:pPr>
          </w:p>
        </w:tc>
        <w:tc>
          <w:tcPr>
            <w:tcW w:w="1327" w:type="dxa"/>
            <w:tcBorders>
              <w:bottom w:val="single" w:sz="4" w:space="0" w:color="auto"/>
            </w:tcBorders>
          </w:tcPr>
          <w:p w14:paraId="157E4025" w14:textId="77777777" w:rsidR="00BB583D" w:rsidRDefault="00BB583D" w:rsidP="00BC7216">
            <w:pPr>
              <w:rPr>
                <w:rFonts w:cstheme="minorHAnsi"/>
                <w:sz w:val="20"/>
                <w:szCs w:val="20"/>
              </w:rPr>
            </w:pPr>
          </w:p>
        </w:tc>
        <w:tc>
          <w:tcPr>
            <w:tcW w:w="2780" w:type="dxa"/>
            <w:tcBorders>
              <w:bottom w:val="single" w:sz="4" w:space="0" w:color="auto"/>
            </w:tcBorders>
          </w:tcPr>
          <w:p w14:paraId="45730176" w14:textId="77777777" w:rsidR="00BB583D" w:rsidRDefault="001E3FC1" w:rsidP="00BB583D">
            <w:pPr>
              <w:numPr>
                <w:ilvl w:val="0"/>
                <w:numId w:val="81"/>
              </w:numPr>
              <w:shd w:val="clear" w:color="auto" w:fill="FFFFFF"/>
              <w:spacing w:before="120" w:after="100" w:afterAutospacing="1"/>
              <w:ind w:left="430"/>
              <w:rPr>
                <w:rFonts w:cstheme="minorHAnsi"/>
                <w:sz w:val="20"/>
                <w:szCs w:val="20"/>
              </w:rPr>
            </w:pPr>
            <w:r>
              <w:rPr>
                <w:rFonts w:cstheme="minorHAnsi"/>
                <w:sz w:val="20"/>
                <w:szCs w:val="20"/>
              </w:rPr>
              <w:t xml:space="preserve">Increase permanency in 12 months </w:t>
            </w:r>
          </w:p>
          <w:p w14:paraId="0E86C4AF" w14:textId="77777777" w:rsidR="001E3FC1" w:rsidRPr="001E3FC1" w:rsidRDefault="001E3FC1" w:rsidP="001E3FC1">
            <w:pPr>
              <w:numPr>
                <w:ilvl w:val="0"/>
                <w:numId w:val="81"/>
              </w:numPr>
              <w:shd w:val="clear" w:color="auto" w:fill="FFFFFF"/>
              <w:spacing w:before="120" w:after="100" w:afterAutospacing="1"/>
              <w:ind w:left="430"/>
              <w:rPr>
                <w:rFonts w:cstheme="minorHAnsi"/>
                <w:sz w:val="20"/>
                <w:szCs w:val="20"/>
              </w:rPr>
            </w:pPr>
            <w:r w:rsidRPr="001E3FC1">
              <w:rPr>
                <w:rFonts w:cstheme="minorHAnsi"/>
                <w:sz w:val="20"/>
                <w:szCs w:val="20"/>
              </w:rPr>
              <w:t>Improved case planning, ongoing risk assessments, and reunification planning</w:t>
            </w:r>
          </w:p>
          <w:p w14:paraId="276F8C1B" w14:textId="33CE5B06" w:rsidR="001E3FC1" w:rsidRPr="00A9750C" w:rsidRDefault="001E3FC1" w:rsidP="00C5703A">
            <w:pPr>
              <w:shd w:val="clear" w:color="auto" w:fill="FFFFFF"/>
              <w:spacing w:before="120" w:after="100" w:afterAutospacing="1"/>
              <w:ind w:left="430"/>
              <w:rPr>
                <w:rFonts w:cstheme="minorHAnsi"/>
                <w:sz w:val="20"/>
                <w:szCs w:val="20"/>
              </w:rPr>
            </w:pPr>
          </w:p>
        </w:tc>
        <w:tc>
          <w:tcPr>
            <w:tcW w:w="2494" w:type="dxa"/>
            <w:tcBorders>
              <w:bottom w:val="single" w:sz="4" w:space="0" w:color="auto"/>
            </w:tcBorders>
          </w:tcPr>
          <w:p w14:paraId="7D5EB847" w14:textId="77777777" w:rsidR="00BB583D" w:rsidRPr="00924901" w:rsidRDefault="00BB583D" w:rsidP="00BC7216">
            <w:pPr>
              <w:rPr>
                <w:rFonts w:cstheme="minorHAnsi"/>
                <w:sz w:val="20"/>
                <w:szCs w:val="20"/>
              </w:rPr>
            </w:pPr>
          </w:p>
        </w:tc>
        <w:tc>
          <w:tcPr>
            <w:tcW w:w="2827" w:type="dxa"/>
            <w:tcBorders>
              <w:bottom w:val="single" w:sz="4" w:space="0" w:color="auto"/>
            </w:tcBorders>
          </w:tcPr>
          <w:p w14:paraId="35D07F25" w14:textId="77777777" w:rsidR="00BB583D" w:rsidRPr="00BC7216" w:rsidRDefault="00BB583D" w:rsidP="00BC7216">
            <w:pPr>
              <w:rPr>
                <w:rFonts w:cstheme="minorHAnsi"/>
                <w:sz w:val="20"/>
                <w:szCs w:val="20"/>
              </w:rPr>
            </w:pPr>
          </w:p>
        </w:tc>
      </w:tr>
      <w:tr w:rsidR="00BC7216" w:rsidRPr="00E761DD" w14:paraId="0ADE989F" w14:textId="77777777" w:rsidTr="00E968EB">
        <w:tc>
          <w:tcPr>
            <w:tcW w:w="13405" w:type="dxa"/>
            <w:gridSpan w:val="6"/>
            <w:tcBorders>
              <w:bottom w:val="single" w:sz="4" w:space="0" w:color="auto"/>
            </w:tcBorders>
            <w:shd w:val="clear" w:color="auto" w:fill="92D050"/>
          </w:tcPr>
          <w:p w14:paraId="5A86F681" w14:textId="77777777" w:rsidR="00BC7216" w:rsidRPr="00E761DD" w:rsidRDefault="00BC7216" w:rsidP="00BC7216">
            <w:pPr>
              <w:spacing w:after="160" w:line="259" w:lineRule="auto"/>
              <w:rPr>
                <w:rFonts w:cstheme="minorHAnsi"/>
                <w:b/>
              </w:rPr>
            </w:pPr>
            <w:r w:rsidRPr="00E761DD">
              <w:rPr>
                <w:rFonts w:cstheme="minorHAnsi"/>
                <w:b/>
              </w:rPr>
              <w:t>Goal 3:</w:t>
            </w:r>
            <w:r w:rsidRPr="00E761DD">
              <w:rPr>
                <w:rFonts w:cstheme="minorHAnsi"/>
              </w:rPr>
              <w:t xml:space="preserve"> </w:t>
            </w:r>
            <w:r w:rsidRPr="00E761DD">
              <w:rPr>
                <w:rFonts w:cstheme="minorHAnsi"/>
                <w:b/>
              </w:rPr>
              <w:t>Improve the foster care system for children who cannot remain safely in their homes.</w:t>
            </w:r>
          </w:p>
          <w:p w14:paraId="06AB9D6A" w14:textId="77777777" w:rsidR="00BC7216" w:rsidRPr="00E761DD" w:rsidRDefault="00BC7216" w:rsidP="00BC7216">
            <w:pPr>
              <w:spacing w:after="160" w:line="259" w:lineRule="auto"/>
              <w:rPr>
                <w:rFonts w:cstheme="minorHAnsi"/>
              </w:rPr>
            </w:pPr>
            <w:r w:rsidRPr="00E761DD">
              <w:rPr>
                <w:rFonts w:cstheme="minorHAnsi"/>
                <w:b/>
                <w:u w:val="single"/>
              </w:rPr>
              <w:t>Rationale:</w:t>
            </w:r>
            <w:r w:rsidRPr="00E761DD">
              <w:rPr>
                <w:rFonts w:cstheme="minorHAnsi"/>
              </w:rPr>
              <w:t xml:space="preserve">  According to the 2014 </w:t>
            </w:r>
            <w:hyperlink r:id="rId28" w:tgtFrame="_blank" w:history="1">
              <w:r w:rsidRPr="00E761DD">
                <w:rPr>
                  <w:rStyle w:val="Hyperlink"/>
                  <w:rFonts w:cstheme="minorHAnsi"/>
                </w:rPr>
                <w:t>In-Home Services in Child Welfare</w:t>
              </w:r>
            </w:hyperlink>
            <w:r w:rsidRPr="00E761DD">
              <w:rPr>
                <w:rFonts w:cstheme="minorHAnsi"/>
              </w:rPr>
              <w:t xml:space="preserve">, Child Welfare Information Gateway, “Removing children from their families is disruptive and traumatic and can have long-lasting, negative effects. There are a number of stressors for a child that are associated with removal and can add to the initial trauma of maltreatment, including dealing with the substantiation of abuse and/or neglect findings and having to cope with parental loss (Schneider &amp; Phares, 2005).”  However, if a child must be removed from home due to child abuse or neglect, research and </w:t>
            </w:r>
            <w:hyperlink r:id="rId29" w:tgtFrame="_blank" w:history="1">
              <w:r w:rsidRPr="00E761DD">
                <w:rPr>
                  <w:rStyle w:val="Hyperlink"/>
                  <w:rFonts w:cstheme="minorHAnsi"/>
                </w:rPr>
                <w:t>federal legislation</w:t>
              </w:r>
            </w:hyperlink>
            <w:r w:rsidRPr="00E761DD">
              <w:rPr>
                <w:rFonts w:cstheme="minorHAnsi"/>
              </w:rPr>
              <w:t xml:space="preserve"> (42 U.S.C 675(5)) supports the notion that a child should be placed in the least restrictive, most family-like environment available.</w:t>
            </w:r>
            <w:r w:rsidRPr="00E761DD">
              <w:rPr>
                <w:rStyle w:val="FootnoteReference"/>
                <w:rFonts w:cstheme="minorHAnsi"/>
              </w:rPr>
              <w:footnoteReference w:id="4"/>
            </w:r>
            <w:r w:rsidRPr="00E761DD">
              <w:rPr>
                <w:rFonts w:cstheme="minorHAnsi"/>
              </w:rPr>
              <w:t xml:space="preserve"> </w:t>
            </w:r>
          </w:p>
          <w:p w14:paraId="00C2AA3A" w14:textId="77777777" w:rsidR="00BC7216" w:rsidRPr="00E761DD" w:rsidRDefault="00BC7216" w:rsidP="00BC7216">
            <w:pPr>
              <w:rPr>
                <w:rFonts w:cstheme="minorHAnsi"/>
                <w:i/>
              </w:rPr>
            </w:pPr>
            <w:r w:rsidRPr="00E761DD">
              <w:rPr>
                <w:rFonts w:cstheme="minorHAnsi"/>
                <w:i/>
              </w:rPr>
              <w:t>CFSR PIP strategies that support this goal include Strategies 6, 7, 8, 9, 10, 11, 12, 13, 14, 15, and 16. The Kinship Connect Program will also impact this goal.</w:t>
            </w:r>
          </w:p>
          <w:p w14:paraId="470927D2" w14:textId="77777777" w:rsidR="00BC7216" w:rsidRPr="00E761DD" w:rsidRDefault="00BC7216" w:rsidP="00BC7216">
            <w:pPr>
              <w:rPr>
                <w:rFonts w:cstheme="minorHAnsi"/>
              </w:rPr>
            </w:pPr>
            <w:r w:rsidRPr="00E761DD">
              <w:rPr>
                <w:rFonts w:cstheme="minorHAnsi"/>
              </w:rPr>
              <w:t>Goal Measures:</w:t>
            </w:r>
          </w:p>
          <w:p w14:paraId="45497855" w14:textId="77777777" w:rsidR="00BC7216" w:rsidRPr="00E761DD" w:rsidRDefault="00BC7216" w:rsidP="00BC7216">
            <w:pPr>
              <w:pStyle w:val="ListParagraph"/>
              <w:numPr>
                <w:ilvl w:val="0"/>
                <w:numId w:val="90"/>
              </w:numPr>
              <w:spacing w:before="120" w:after="120" w:line="288" w:lineRule="auto"/>
              <w:contextualSpacing/>
              <w:rPr>
                <w:rFonts w:cstheme="minorHAnsi"/>
              </w:rPr>
            </w:pPr>
            <w:r w:rsidRPr="00E761DD">
              <w:rPr>
                <w:rFonts w:cstheme="minorHAnsi"/>
              </w:rPr>
              <w:t>CFSR Permanency 1:</w:t>
            </w:r>
          </w:p>
          <w:p w14:paraId="2E9A4067" w14:textId="1B17ABC7" w:rsidR="00BC7216" w:rsidRPr="00E761DD" w:rsidRDefault="00BC7216" w:rsidP="00BC7216">
            <w:pPr>
              <w:pStyle w:val="ListParagraph"/>
              <w:numPr>
                <w:ilvl w:val="0"/>
                <w:numId w:val="91"/>
              </w:numPr>
              <w:spacing w:before="120" w:after="120" w:line="288" w:lineRule="auto"/>
              <w:contextualSpacing/>
              <w:rPr>
                <w:rFonts w:cstheme="minorHAnsi"/>
              </w:rPr>
            </w:pPr>
            <w:r w:rsidRPr="00E761DD">
              <w:rPr>
                <w:rFonts w:cstheme="minorHAnsi"/>
              </w:rPr>
              <w:t xml:space="preserve">Year 1: 45%     </w:t>
            </w:r>
            <w:r w:rsidRPr="00E761DD">
              <w:rPr>
                <w:rFonts w:cstheme="minorHAnsi"/>
                <w:color w:val="FF0000"/>
                <w:sz w:val="22"/>
                <w:szCs w:val="22"/>
              </w:rPr>
              <w:t>APSR 2021 Update: Achieved. SFY 2019: 48%</w:t>
            </w:r>
          </w:p>
          <w:p w14:paraId="6EA57BFE" w14:textId="7625A6F0" w:rsidR="00BC7216" w:rsidRPr="00E761DD" w:rsidRDefault="00BC7216" w:rsidP="00BC7216">
            <w:pPr>
              <w:pStyle w:val="ListParagraph"/>
              <w:numPr>
                <w:ilvl w:val="0"/>
                <w:numId w:val="91"/>
              </w:numPr>
              <w:spacing w:before="120" w:after="120" w:line="288" w:lineRule="auto"/>
              <w:contextualSpacing/>
              <w:rPr>
                <w:rFonts w:cstheme="minorHAnsi"/>
                <w:sz w:val="22"/>
                <w:szCs w:val="22"/>
              </w:rPr>
            </w:pPr>
            <w:r w:rsidRPr="00E761DD">
              <w:rPr>
                <w:rFonts w:cstheme="minorHAnsi"/>
              </w:rPr>
              <w:t xml:space="preserve">Year 2: 50%     </w:t>
            </w:r>
            <w:r w:rsidRPr="00E761DD">
              <w:rPr>
                <w:rFonts w:cstheme="minorHAnsi"/>
                <w:color w:val="FF0000"/>
                <w:sz w:val="22"/>
                <w:szCs w:val="22"/>
              </w:rPr>
              <w:t>APSR 2022 Update: Achieved. SFY 2020:  53%</w:t>
            </w:r>
          </w:p>
          <w:p w14:paraId="5D92B18A" w14:textId="77777777" w:rsidR="00BC7216" w:rsidRPr="00E761DD" w:rsidRDefault="00BC7216" w:rsidP="00BC7216">
            <w:pPr>
              <w:pStyle w:val="ListParagraph"/>
              <w:numPr>
                <w:ilvl w:val="0"/>
                <w:numId w:val="91"/>
              </w:numPr>
              <w:spacing w:before="120" w:after="120" w:line="288" w:lineRule="auto"/>
              <w:contextualSpacing/>
              <w:rPr>
                <w:rFonts w:cstheme="minorHAnsi"/>
              </w:rPr>
            </w:pPr>
            <w:r w:rsidRPr="00E761DD">
              <w:rPr>
                <w:rFonts w:cstheme="minorHAnsi"/>
              </w:rPr>
              <w:t>Year 3: 55%</w:t>
            </w:r>
          </w:p>
          <w:p w14:paraId="5FB1D51F" w14:textId="77777777" w:rsidR="00BC7216" w:rsidRPr="00E761DD" w:rsidRDefault="00BC7216" w:rsidP="00BC7216">
            <w:pPr>
              <w:pStyle w:val="ListParagraph"/>
              <w:numPr>
                <w:ilvl w:val="0"/>
                <w:numId w:val="91"/>
              </w:numPr>
              <w:spacing w:before="120" w:after="120" w:line="288" w:lineRule="auto"/>
              <w:contextualSpacing/>
              <w:rPr>
                <w:rFonts w:cstheme="minorHAnsi"/>
              </w:rPr>
            </w:pPr>
            <w:r w:rsidRPr="00E761DD">
              <w:rPr>
                <w:rFonts w:cstheme="minorHAnsi"/>
              </w:rPr>
              <w:t>Year 4: 60%</w:t>
            </w:r>
          </w:p>
          <w:p w14:paraId="4449E5DF" w14:textId="77777777" w:rsidR="00BC7216" w:rsidRPr="00E761DD" w:rsidRDefault="00BC7216" w:rsidP="00BC7216">
            <w:pPr>
              <w:pStyle w:val="ListParagraph"/>
              <w:numPr>
                <w:ilvl w:val="0"/>
                <w:numId w:val="91"/>
              </w:numPr>
              <w:spacing w:before="120" w:after="120" w:line="288" w:lineRule="auto"/>
              <w:contextualSpacing/>
              <w:rPr>
                <w:rFonts w:cstheme="minorHAnsi"/>
              </w:rPr>
            </w:pPr>
            <w:r w:rsidRPr="00E761DD">
              <w:rPr>
                <w:rFonts w:cstheme="minorHAnsi"/>
              </w:rPr>
              <w:t>Year 5: 65%</w:t>
            </w:r>
          </w:p>
          <w:p w14:paraId="62046D28" w14:textId="77777777" w:rsidR="00BC7216" w:rsidRPr="00E761DD" w:rsidRDefault="00BC7216" w:rsidP="00BC7216">
            <w:pPr>
              <w:pStyle w:val="ListParagraph"/>
              <w:numPr>
                <w:ilvl w:val="0"/>
                <w:numId w:val="90"/>
              </w:numPr>
              <w:spacing w:before="120" w:after="120" w:line="288" w:lineRule="auto"/>
              <w:contextualSpacing/>
              <w:rPr>
                <w:rFonts w:cstheme="minorHAnsi"/>
              </w:rPr>
            </w:pPr>
            <w:r w:rsidRPr="00E761DD">
              <w:rPr>
                <w:rFonts w:cstheme="minorHAnsi"/>
              </w:rPr>
              <w:t>CFSR Permanency 2:</w:t>
            </w:r>
          </w:p>
          <w:p w14:paraId="5EDC8CDE" w14:textId="29FD5B75" w:rsidR="00BC7216" w:rsidRPr="00E761DD" w:rsidRDefault="00BC7216" w:rsidP="00BC7216">
            <w:pPr>
              <w:pStyle w:val="ListParagraph"/>
              <w:numPr>
                <w:ilvl w:val="0"/>
                <w:numId w:val="92"/>
              </w:numPr>
              <w:spacing w:before="120" w:after="120" w:line="288" w:lineRule="auto"/>
              <w:contextualSpacing/>
              <w:rPr>
                <w:rFonts w:cstheme="minorHAnsi"/>
              </w:rPr>
            </w:pPr>
            <w:r w:rsidRPr="00E761DD">
              <w:rPr>
                <w:rFonts w:cstheme="minorHAnsi"/>
              </w:rPr>
              <w:t xml:space="preserve">Year 1: 80%     </w:t>
            </w:r>
            <w:r w:rsidRPr="00E761DD">
              <w:rPr>
                <w:rFonts w:cstheme="minorHAnsi"/>
                <w:color w:val="FF0000"/>
                <w:sz w:val="22"/>
                <w:szCs w:val="22"/>
              </w:rPr>
              <w:t>APSR 2021 Update: Achieved. SFY 2019: 80%</w:t>
            </w:r>
          </w:p>
          <w:p w14:paraId="4E150BB8" w14:textId="77AA5132" w:rsidR="00BC7216" w:rsidRPr="00E761DD" w:rsidRDefault="00BC7216" w:rsidP="00BC7216">
            <w:pPr>
              <w:pStyle w:val="ListParagraph"/>
              <w:numPr>
                <w:ilvl w:val="0"/>
                <w:numId w:val="92"/>
              </w:numPr>
              <w:spacing w:before="120" w:after="120" w:line="288" w:lineRule="auto"/>
              <w:contextualSpacing/>
              <w:rPr>
                <w:rFonts w:cstheme="minorHAnsi"/>
                <w:color w:val="FF0000"/>
                <w:sz w:val="22"/>
                <w:szCs w:val="22"/>
              </w:rPr>
            </w:pPr>
            <w:r w:rsidRPr="00E761DD">
              <w:rPr>
                <w:rFonts w:cstheme="minorHAnsi"/>
              </w:rPr>
              <w:t xml:space="preserve">Year 2: 82%     </w:t>
            </w:r>
            <w:r w:rsidRPr="00E761DD">
              <w:rPr>
                <w:rFonts w:cstheme="minorHAnsi"/>
                <w:color w:val="FF0000"/>
                <w:sz w:val="22"/>
                <w:szCs w:val="22"/>
              </w:rPr>
              <w:t>APSR 2022 Update: Not Achieved, SFY 2020: 79%</w:t>
            </w:r>
          </w:p>
          <w:p w14:paraId="186F8157" w14:textId="77777777" w:rsidR="00BC7216" w:rsidRPr="00E761DD" w:rsidRDefault="00BC7216" w:rsidP="00BC7216">
            <w:pPr>
              <w:pStyle w:val="ListParagraph"/>
              <w:numPr>
                <w:ilvl w:val="0"/>
                <w:numId w:val="92"/>
              </w:numPr>
              <w:spacing w:before="120" w:after="120" w:line="288" w:lineRule="auto"/>
              <w:contextualSpacing/>
              <w:rPr>
                <w:rFonts w:cstheme="minorHAnsi"/>
              </w:rPr>
            </w:pPr>
            <w:r w:rsidRPr="00E761DD">
              <w:rPr>
                <w:rFonts w:cstheme="minorHAnsi"/>
              </w:rPr>
              <w:t>Year 3: 84%</w:t>
            </w:r>
          </w:p>
          <w:p w14:paraId="08C1A4E0" w14:textId="77777777" w:rsidR="00BC7216" w:rsidRPr="00E761DD" w:rsidRDefault="00BC7216" w:rsidP="00BC7216">
            <w:pPr>
              <w:pStyle w:val="ListParagraph"/>
              <w:numPr>
                <w:ilvl w:val="0"/>
                <w:numId w:val="92"/>
              </w:numPr>
              <w:spacing w:before="120" w:after="120" w:line="288" w:lineRule="auto"/>
              <w:contextualSpacing/>
              <w:rPr>
                <w:rFonts w:cstheme="minorHAnsi"/>
              </w:rPr>
            </w:pPr>
            <w:r w:rsidRPr="00E761DD">
              <w:rPr>
                <w:rFonts w:cstheme="minorHAnsi"/>
              </w:rPr>
              <w:t>Year 4: 85%</w:t>
            </w:r>
          </w:p>
          <w:p w14:paraId="07DED6AE" w14:textId="77777777" w:rsidR="00BC7216" w:rsidRPr="00E761DD" w:rsidRDefault="00BC7216" w:rsidP="00BC7216">
            <w:pPr>
              <w:pStyle w:val="ListParagraph"/>
              <w:numPr>
                <w:ilvl w:val="0"/>
                <w:numId w:val="92"/>
              </w:numPr>
              <w:spacing w:before="120" w:after="120" w:line="288" w:lineRule="auto"/>
              <w:contextualSpacing/>
              <w:rPr>
                <w:rFonts w:cstheme="minorHAnsi"/>
              </w:rPr>
            </w:pPr>
            <w:r w:rsidRPr="00E761DD">
              <w:rPr>
                <w:rFonts w:cstheme="minorHAnsi"/>
              </w:rPr>
              <w:t>Year 5: 87%</w:t>
            </w:r>
          </w:p>
        </w:tc>
      </w:tr>
      <w:tr w:rsidR="00BC7216" w:rsidRPr="00E761DD" w14:paraId="6E8AA8F9" w14:textId="77777777" w:rsidTr="00E968EB">
        <w:tc>
          <w:tcPr>
            <w:tcW w:w="13405" w:type="dxa"/>
            <w:gridSpan w:val="6"/>
            <w:tcBorders>
              <w:bottom w:val="single" w:sz="4" w:space="0" w:color="auto"/>
            </w:tcBorders>
            <w:shd w:val="clear" w:color="auto" w:fill="E5DFEC" w:themeFill="accent4" w:themeFillTint="33"/>
          </w:tcPr>
          <w:p w14:paraId="1891C336" w14:textId="77777777" w:rsidR="00BC7216" w:rsidRPr="00E761DD" w:rsidRDefault="00BC7216" w:rsidP="00BC7216">
            <w:pPr>
              <w:shd w:val="clear" w:color="auto" w:fill="E5DFEC" w:themeFill="accent4" w:themeFillTint="33"/>
              <w:spacing w:after="160" w:line="259" w:lineRule="auto"/>
              <w:rPr>
                <w:rFonts w:cstheme="minorHAnsi"/>
                <w:b/>
                <w:sz w:val="22"/>
              </w:rPr>
            </w:pPr>
            <w:r w:rsidRPr="00E761DD">
              <w:rPr>
                <w:rFonts w:cstheme="minorHAnsi"/>
                <w:b/>
                <w:sz w:val="22"/>
              </w:rPr>
              <w:t>Strategy 6: Support building relationships between foster and biological families to increase child and family well-being and improve permanency within 12 months.</w:t>
            </w:r>
          </w:p>
          <w:p w14:paraId="2AFAB1FB" w14:textId="77777777" w:rsidR="00BC7216" w:rsidRPr="00E761DD" w:rsidRDefault="00BC7216" w:rsidP="00BC7216">
            <w:pPr>
              <w:shd w:val="clear" w:color="auto" w:fill="E5DFEC" w:themeFill="accent4" w:themeFillTint="33"/>
              <w:spacing w:after="160" w:line="259" w:lineRule="auto"/>
              <w:rPr>
                <w:rFonts w:cstheme="minorHAnsi"/>
                <w:b/>
                <w:sz w:val="22"/>
              </w:rPr>
            </w:pPr>
            <w:r w:rsidRPr="00E761DD">
              <w:rPr>
                <w:rFonts w:cstheme="minorHAnsi"/>
                <w:sz w:val="22"/>
                <w:u w:val="single"/>
                <w:shd w:val="clear" w:color="auto" w:fill="E5DFEC" w:themeFill="accent4" w:themeFillTint="33"/>
              </w:rPr>
              <w:t>Rationale</w:t>
            </w:r>
            <w:r w:rsidRPr="00E761DD">
              <w:rPr>
                <w:rFonts w:cstheme="minorHAnsi"/>
                <w:sz w:val="22"/>
                <w:shd w:val="clear" w:color="auto" w:fill="E5DFEC" w:themeFill="accent4" w:themeFillTint="33"/>
              </w:rPr>
              <w:t>: Research shows that children, youth, and families benefit when foster parents and birth parents are supported by an agency culture that encourages meaningful partnerships and that provides quality support.</w:t>
            </w:r>
            <w:r w:rsidRPr="00E761DD">
              <w:rPr>
                <w:rStyle w:val="FootnoteReference"/>
                <w:rFonts w:cstheme="minorHAnsi"/>
                <w:sz w:val="22"/>
                <w:shd w:val="clear" w:color="auto" w:fill="E5DFEC" w:themeFill="accent4" w:themeFillTint="33"/>
              </w:rPr>
              <w:footnoteReference w:id="5"/>
            </w:r>
            <w:r w:rsidRPr="00E761DD">
              <w:rPr>
                <w:rFonts w:cstheme="minorHAnsi"/>
                <w:sz w:val="22"/>
                <w:shd w:val="clear" w:color="auto" w:fill="E5DFEC" w:themeFill="accent4" w:themeFillTint="33"/>
              </w:rPr>
              <w:t xml:space="preserve"> This is general recommendation as well as some of the specific activities below came from the Foster Parent Advisory Council and the Parent Advisory Council. There are also strategies and activities in the Foster Adoptive Diligent Recruitment Plan that will integrate into this strategy (See Strategy E).</w:t>
            </w:r>
          </w:p>
        </w:tc>
      </w:tr>
      <w:tr w:rsidR="00BC7216" w:rsidRPr="00E761DD" w14:paraId="261B8591" w14:textId="77777777" w:rsidTr="007F48F2">
        <w:tc>
          <w:tcPr>
            <w:tcW w:w="2494" w:type="dxa"/>
            <w:shd w:val="clear" w:color="auto" w:fill="FDE9D9" w:themeFill="accent6" w:themeFillTint="33"/>
          </w:tcPr>
          <w:p w14:paraId="58813A89" w14:textId="77777777" w:rsidR="00BC7216" w:rsidRPr="00E761DD" w:rsidRDefault="00BC7216" w:rsidP="00BC7216">
            <w:pPr>
              <w:jc w:val="center"/>
              <w:rPr>
                <w:rFonts w:cstheme="minorHAnsi"/>
                <w:b/>
                <w:sz w:val="20"/>
                <w:szCs w:val="20"/>
              </w:rPr>
            </w:pPr>
            <w:r w:rsidRPr="00E761DD">
              <w:rPr>
                <w:rFonts w:cstheme="minorHAnsi"/>
                <w:b/>
                <w:sz w:val="20"/>
                <w:szCs w:val="20"/>
              </w:rPr>
              <w:t>Activity</w:t>
            </w:r>
          </w:p>
        </w:tc>
        <w:tc>
          <w:tcPr>
            <w:tcW w:w="1483" w:type="dxa"/>
            <w:shd w:val="clear" w:color="auto" w:fill="FDE9D9" w:themeFill="accent6" w:themeFillTint="33"/>
          </w:tcPr>
          <w:p w14:paraId="70AF9121" w14:textId="77777777" w:rsidR="00BC7216" w:rsidRPr="00E761DD" w:rsidRDefault="00BC7216" w:rsidP="00BC7216">
            <w:pPr>
              <w:jc w:val="center"/>
              <w:rPr>
                <w:rFonts w:cstheme="minorHAnsi"/>
                <w:b/>
                <w:sz w:val="20"/>
                <w:szCs w:val="20"/>
              </w:rPr>
            </w:pPr>
            <w:r w:rsidRPr="00E761DD">
              <w:rPr>
                <w:rFonts w:cstheme="minorHAnsi"/>
                <w:b/>
                <w:sz w:val="20"/>
                <w:szCs w:val="20"/>
              </w:rPr>
              <w:t>Party Responsible</w:t>
            </w:r>
          </w:p>
        </w:tc>
        <w:tc>
          <w:tcPr>
            <w:tcW w:w="1327" w:type="dxa"/>
            <w:shd w:val="clear" w:color="auto" w:fill="FDE9D9" w:themeFill="accent6" w:themeFillTint="33"/>
          </w:tcPr>
          <w:p w14:paraId="1A5F8664" w14:textId="77777777" w:rsidR="00BC7216" w:rsidRPr="00E761DD" w:rsidRDefault="00BC7216" w:rsidP="00BC7216">
            <w:pPr>
              <w:jc w:val="center"/>
              <w:rPr>
                <w:rFonts w:cstheme="minorHAnsi"/>
                <w:b/>
                <w:sz w:val="20"/>
                <w:szCs w:val="20"/>
              </w:rPr>
            </w:pPr>
            <w:r w:rsidRPr="00E761DD">
              <w:rPr>
                <w:rFonts w:cstheme="minorHAnsi"/>
                <w:b/>
                <w:sz w:val="20"/>
                <w:szCs w:val="20"/>
              </w:rPr>
              <w:t>Completion Timeframe</w:t>
            </w:r>
          </w:p>
        </w:tc>
        <w:tc>
          <w:tcPr>
            <w:tcW w:w="2780" w:type="dxa"/>
            <w:shd w:val="clear" w:color="auto" w:fill="FDE9D9" w:themeFill="accent6" w:themeFillTint="33"/>
          </w:tcPr>
          <w:p w14:paraId="5DB37747" w14:textId="77777777" w:rsidR="00BC7216" w:rsidRPr="00E761DD" w:rsidRDefault="00BC7216" w:rsidP="00BC7216">
            <w:pPr>
              <w:jc w:val="center"/>
              <w:rPr>
                <w:rFonts w:cstheme="minorHAnsi"/>
                <w:b/>
                <w:sz w:val="20"/>
                <w:szCs w:val="20"/>
              </w:rPr>
            </w:pPr>
            <w:r w:rsidRPr="00E761DD">
              <w:rPr>
                <w:rFonts w:cstheme="minorHAnsi"/>
                <w:b/>
                <w:sz w:val="20"/>
                <w:szCs w:val="20"/>
              </w:rPr>
              <w:t>Expected Outcomes/Elements of Services Delivery</w:t>
            </w:r>
          </w:p>
        </w:tc>
        <w:tc>
          <w:tcPr>
            <w:tcW w:w="2494" w:type="dxa"/>
            <w:shd w:val="clear" w:color="auto" w:fill="FDE9D9" w:themeFill="accent6" w:themeFillTint="33"/>
          </w:tcPr>
          <w:p w14:paraId="48F3CD89" w14:textId="77777777" w:rsidR="00BC7216" w:rsidRPr="00E761DD" w:rsidRDefault="00BC7216" w:rsidP="00BC7216">
            <w:pPr>
              <w:jc w:val="center"/>
              <w:rPr>
                <w:rFonts w:cstheme="minorHAnsi"/>
                <w:b/>
                <w:sz w:val="20"/>
                <w:szCs w:val="20"/>
              </w:rPr>
            </w:pPr>
            <w:r w:rsidRPr="00E761DD">
              <w:rPr>
                <w:rFonts w:cstheme="minorHAnsi"/>
                <w:b/>
                <w:sz w:val="20"/>
                <w:szCs w:val="20"/>
              </w:rPr>
              <w:t>Progress Measures</w:t>
            </w:r>
          </w:p>
        </w:tc>
        <w:tc>
          <w:tcPr>
            <w:tcW w:w="2827" w:type="dxa"/>
            <w:shd w:val="clear" w:color="auto" w:fill="FDE9D9" w:themeFill="accent6" w:themeFillTint="33"/>
          </w:tcPr>
          <w:p w14:paraId="4C20EC71" w14:textId="5BF9E61F" w:rsidR="00BC7216" w:rsidRPr="00E761DD" w:rsidRDefault="00BC7216" w:rsidP="00BC7216">
            <w:pPr>
              <w:jc w:val="center"/>
              <w:rPr>
                <w:rFonts w:cstheme="minorHAnsi"/>
                <w:b/>
                <w:sz w:val="20"/>
                <w:szCs w:val="20"/>
              </w:rPr>
            </w:pPr>
            <w:proofErr w:type="gramStart"/>
            <w:r w:rsidRPr="00E761DD">
              <w:rPr>
                <w:rFonts w:cstheme="minorHAnsi"/>
                <w:b/>
                <w:sz w:val="20"/>
                <w:szCs w:val="20"/>
              </w:rPr>
              <w:t>APSR  Update</w:t>
            </w:r>
            <w:proofErr w:type="gramEnd"/>
          </w:p>
        </w:tc>
      </w:tr>
      <w:tr w:rsidR="00BC7216" w:rsidRPr="00E761DD" w14:paraId="67E030C6" w14:textId="77777777" w:rsidTr="007F48F2">
        <w:tc>
          <w:tcPr>
            <w:tcW w:w="2494" w:type="dxa"/>
          </w:tcPr>
          <w:p w14:paraId="08DFCF57" w14:textId="77777777" w:rsidR="00BC7216" w:rsidRPr="00E761DD" w:rsidRDefault="00BC7216" w:rsidP="00BC7216">
            <w:pPr>
              <w:spacing w:after="160" w:line="259" w:lineRule="auto"/>
              <w:rPr>
                <w:rFonts w:cstheme="minorHAnsi"/>
                <w:sz w:val="20"/>
                <w:szCs w:val="20"/>
              </w:rPr>
            </w:pPr>
            <w:bookmarkStart w:id="156" w:name="_Hlk73090917"/>
            <w:r w:rsidRPr="00E761DD">
              <w:rPr>
                <w:rFonts w:cstheme="minorHAnsi"/>
                <w:sz w:val="20"/>
                <w:szCs w:val="20"/>
              </w:rPr>
              <w:t>A1: Establish joint meetings between Parent Advisory Council (PAC) and Foster Parent Advisory Council (FPAC) to work on relationships.</w:t>
            </w:r>
          </w:p>
          <w:p w14:paraId="0D21F0E9" w14:textId="77777777" w:rsidR="00BC7216" w:rsidRPr="00E761DD" w:rsidRDefault="00BC7216" w:rsidP="00BC7216">
            <w:pPr>
              <w:rPr>
                <w:rFonts w:cstheme="minorHAnsi"/>
                <w:sz w:val="20"/>
                <w:szCs w:val="20"/>
              </w:rPr>
            </w:pPr>
          </w:p>
        </w:tc>
        <w:tc>
          <w:tcPr>
            <w:tcW w:w="1483" w:type="dxa"/>
          </w:tcPr>
          <w:p w14:paraId="6A23C5E0" w14:textId="77777777" w:rsidR="00BC7216" w:rsidRPr="00E761DD" w:rsidRDefault="00BC7216" w:rsidP="00BC7216">
            <w:pPr>
              <w:rPr>
                <w:rFonts w:cstheme="minorHAnsi"/>
                <w:sz w:val="20"/>
                <w:szCs w:val="20"/>
              </w:rPr>
            </w:pPr>
            <w:r w:rsidRPr="00E761DD">
              <w:rPr>
                <w:rFonts w:cstheme="minorHAnsi"/>
                <w:sz w:val="20"/>
                <w:szCs w:val="20"/>
              </w:rPr>
              <w:t>Foster Care and Adoptions Program Administrator, CBCAP Lead</w:t>
            </w:r>
          </w:p>
        </w:tc>
        <w:tc>
          <w:tcPr>
            <w:tcW w:w="1327" w:type="dxa"/>
          </w:tcPr>
          <w:p w14:paraId="796B1B28" w14:textId="77777777" w:rsidR="00BC7216" w:rsidRPr="00E761DD" w:rsidRDefault="00BC7216" w:rsidP="00BC7216">
            <w:pPr>
              <w:rPr>
                <w:rFonts w:cstheme="minorHAnsi"/>
                <w:sz w:val="20"/>
                <w:szCs w:val="20"/>
              </w:rPr>
            </w:pPr>
            <w:r w:rsidRPr="00E761DD">
              <w:rPr>
                <w:rFonts w:cstheme="minorHAnsi"/>
                <w:sz w:val="20"/>
                <w:szCs w:val="20"/>
              </w:rPr>
              <w:t>Spring 2020</w:t>
            </w:r>
          </w:p>
        </w:tc>
        <w:tc>
          <w:tcPr>
            <w:tcW w:w="2780" w:type="dxa"/>
          </w:tcPr>
          <w:p w14:paraId="1CFDC63E" w14:textId="77777777" w:rsidR="00BC7216" w:rsidRPr="00E761DD" w:rsidRDefault="00BC7216" w:rsidP="00BC7216">
            <w:pPr>
              <w:pStyle w:val="ListParagraph"/>
              <w:numPr>
                <w:ilvl w:val="0"/>
                <w:numId w:val="84"/>
              </w:numPr>
              <w:spacing w:before="120" w:after="120" w:line="288" w:lineRule="auto"/>
              <w:contextualSpacing/>
              <w:rPr>
                <w:rFonts w:cstheme="minorHAnsi"/>
                <w:sz w:val="20"/>
                <w:szCs w:val="20"/>
              </w:rPr>
            </w:pPr>
            <w:r w:rsidRPr="00E761DD">
              <w:rPr>
                <w:rFonts w:cstheme="minorHAnsi"/>
                <w:sz w:val="20"/>
                <w:szCs w:val="20"/>
              </w:rPr>
              <w:t>Increased understanding between biological and resource parents.</w:t>
            </w:r>
          </w:p>
          <w:p w14:paraId="4EAB03FA" w14:textId="77777777" w:rsidR="00BC7216" w:rsidRPr="00E761DD" w:rsidRDefault="00BC7216" w:rsidP="00BC7216">
            <w:pPr>
              <w:pStyle w:val="ListParagraph"/>
              <w:numPr>
                <w:ilvl w:val="0"/>
                <w:numId w:val="84"/>
              </w:numPr>
              <w:spacing w:before="120" w:after="120" w:line="288" w:lineRule="auto"/>
              <w:contextualSpacing/>
              <w:rPr>
                <w:rFonts w:cstheme="minorHAnsi"/>
                <w:sz w:val="20"/>
                <w:szCs w:val="20"/>
              </w:rPr>
            </w:pPr>
            <w:r w:rsidRPr="00E761DD">
              <w:rPr>
                <w:rFonts w:cstheme="minorHAnsi"/>
                <w:sz w:val="20"/>
                <w:szCs w:val="20"/>
              </w:rPr>
              <w:t>Increased collaboration on resource parent and DCFS staff training strategies/development of training.</w:t>
            </w:r>
          </w:p>
        </w:tc>
        <w:tc>
          <w:tcPr>
            <w:tcW w:w="2494" w:type="dxa"/>
          </w:tcPr>
          <w:p w14:paraId="11C4644A" w14:textId="77777777" w:rsidR="00BC7216" w:rsidRPr="00E761DD" w:rsidRDefault="00BC7216" w:rsidP="00BC7216">
            <w:pPr>
              <w:pStyle w:val="ListParagraph"/>
              <w:numPr>
                <w:ilvl w:val="0"/>
                <w:numId w:val="84"/>
              </w:numPr>
              <w:spacing w:before="120" w:after="120" w:line="288" w:lineRule="auto"/>
              <w:ind w:left="330"/>
              <w:contextualSpacing/>
              <w:rPr>
                <w:rFonts w:cstheme="minorHAnsi"/>
                <w:sz w:val="20"/>
                <w:szCs w:val="20"/>
              </w:rPr>
            </w:pPr>
            <w:r w:rsidRPr="00E761DD">
              <w:rPr>
                <w:rFonts w:cstheme="minorHAnsi"/>
                <w:sz w:val="20"/>
                <w:szCs w:val="20"/>
              </w:rPr>
              <w:t>Establish annual meeting schedule</w:t>
            </w:r>
          </w:p>
          <w:p w14:paraId="364835E3" w14:textId="77777777" w:rsidR="00BC7216" w:rsidRPr="00E761DD" w:rsidRDefault="00BC7216" w:rsidP="00BC7216">
            <w:pPr>
              <w:pStyle w:val="ListParagraph"/>
              <w:numPr>
                <w:ilvl w:val="0"/>
                <w:numId w:val="84"/>
              </w:numPr>
              <w:spacing w:before="120" w:after="120" w:line="288" w:lineRule="auto"/>
              <w:ind w:left="330"/>
              <w:contextualSpacing/>
              <w:rPr>
                <w:rFonts w:cstheme="minorHAnsi"/>
                <w:sz w:val="20"/>
                <w:szCs w:val="20"/>
              </w:rPr>
            </w:pPr>
            <w:r w:rsidRPr="00E761DD">
              <w:rPr>
                <w:rFonts w:cstheme="minorHAnsi"/>
                <w:sz w:val="20"/>
                <w:szCs w:val="20"/>
              </w:rPr>
              <w:t xml:space="preserve">For all five years, at least two joint meetings between the Parent Advisory Council and the Foster Parent Advisory Council each year. </w:t>
            </w:r>
          </w:p>
        </w:tc>
        <w:tc>
          <w:tcPr>
            <w:tcW w:w="2827" w:type="dxa"/>
          </w:tcPr>
          <w:p w14:paraId="29F5B0A1" w14:textId="0E88F414" w:rsidR="00BC7216" w:rsidRPr="00E761DD" w:rsidRDefault="00BC7216" w:rsidP="00BC7216">
            <w:pPr>
              <w:ind w:left="-29"/>
              <w:contextualSpacing/>
              <w:rPr>
                <w:sz w:val="20"/>
                <w:szCs w:val="20"/>
              </w:rPr>
            </w:pPr>
            <w:r w:rsidRPr="00E761DD">
              <w:rPr>
                <w:rFonts w:cstheme="minorHAnsi"/>
                <w:sz w:val="20"/>
                <w:szCs w:val="20"/>
              </w:rPr>
              <w:t xml:space="preserve">APSR 2021: This has not yet occurred. </w:t>
            </w:r>
            <w:r w:rsidRPr="00E761DD">
              <w:rPr>
                <w:sz w:val="20"/>
                <w:szCs w:val="20"/>
              </w:rPr>
              <w:t>The Children’s Trust Fund within the DCFS Prevention and Reunification Unit are still planning on this taking place. However, a determination was made that this first joint meeting would work best as a face-to-face rather than a Zoom meeting or similar platform. As such, the face-to-face meeting is on hold for an in determinant amount of time due to the COVID pandemic.</w:t>
            </w:r>
          </w:p>
          <w:p w14:paraId="143FFD76" w14:textId="77777777" w:rsidR="00BC7216" w:rsidRPr="00E761DD" w:rsidRDefault="00BC7216" w:rsidP="00BC7216">
            <w:pPr>
              <w:ind w:left="-29"/>
              <w:contextualSpacing/>
              <w:rPr>
                <w:sz w:val="20"/>
                <w:szCs w:val="20"/>
              </w:rPr>
            </w:pPr>
          </w:p>
          <w:p w14:paraId="0B48187D" w14:textId="6796D210" w:rsidR="00BC7216" w:rsidRPr="00E761DD" w:rsidRDefault="00BC7216" w:rsidP="00BC7216">
            <w:pPr>
              <w:ind w:left="-29"/>
              <w:contextualSpacing/>
              <w:rPr>
                <w:rFonts w:cstheme="minorHAnsi"/>
                <w:sz w:val="20"/>
                <w:szCs w:val="20"/>
              </w:rPr>
            </w:pPr>
            <w:r w:rsidRPr="00E761DD">
              <w:rPr>
                <w:rFonts w:cstheme="minorHAnsi"/>
                <w:color w:val="7030A0"/>
                <w:sz w:val="20"/>
                <w:szCs w:val="20"/>
              </w:rPr>
              <w:t xml:space="preserve">APSR 2022: </w:t>
            </w:r>
            <w:r w:rsidRPr="00E761DD">
              <w:rPr>
                <w:color w:val="7030A0"/>
                <w:sz w:val="20"/>
                <w:szCs w:val="20"/>
              </w:rPr>
              <w:t>This joint meeting between the two groups continues to be put on hold due to the public health emergency as well as the Foster Care Unit being understaffed for different reasons at different points in time.</w:t>
            </w:r>
          </w:p>
        </w:tc>
      </w:tr>
      <w:tr w:rsidR="00BC7216" w:rsidRPr="00E761DD" w14:paraId="0BE894E1" w14:textId="77777777" w:rsidTr="007F48F2">
        <w:tc>
          <w:tcPr>
            <w:tcW w:w="2494" w:type="dxa"/>
          </w:tcPr>
          <w:p w14:paraId="1EBC1311" w14:textId="77777777" w:rsidR="00BC7216" w:rsidRPr="00E761DD" w:rsidRDefault="00BC7216" w:rsidP="00BC7216">
            <w:pPr>
              <w:spacing w:after="160" w:line="259" w:lineRule="auto"/>
              <w:rPr>
                <w:rFonts w:cstheme="minorHAnsi"/>
                <w:sz w:val="20"/>
                <w:szCs w:val="20"/>
              </w:rPr>
            </w:pPr>
            <w:r w:rsidRPr="00E761DD">
              <w:rPr>
                <w:rFonts w:cstheme="minorHAnsi"/>
                <w:sz w:val="20"/>
                <w:szCs w:val="20"/>
              </w:rPr>
              <w:t xml:space="preserve">A2: During selected, separate PAC and FPAC meetings, assess effectiveness of joint meetings. </w:t>
            </w:r>
          </w:p>
        </w:tc>
        <w:tc>
          <w:tcPr>
            <w:tcW w:w="1483" w:type="dxa"/>
          </w:tcPr>
          <w:p w14:paraId="303445AC" w14:textId="77777777" w:rsidR="00BC7216" w:rsidRPr="00E761DD" w:rsidRDefault="00BC7216" w:rsidP="00BC7216">
            <w:pPr>
              <w:rPr>
                <w:rFonts w:cstheme="minorHAnsi"/>
                <w:sz w:val="20"/>
                <w:szCs w:val="20"/>
              </w:rPr>
            </w:pPr>
            <w:r w:rsidRPr="00E761DD">
              <w:rPr>
                <w:rFonts w:cstheme="minorHAnsi"/>
                <w:sz w:val="20"/>
                <w:szCs w:val="20"/>
              </w:rPr>
              <w:t>CBCAP Lead, FPAC facilitators, Foster Care and Adoptions Program Administrator</w:t>
            </w:r>
          </w:p>
        </w:tc>
        <w:tc>
          <w:tcPr>
            <w:tcW w:w="1327" w:type="dxa"/>
          </w:tcPr>
          <w:p w14:paraId="6061B0CC" w14:textId="77777777" w:rsidR="00BC7216" w:rsidRPr="00E761DD" w:rsidRDefault="00BC7216" w:rsidP="00BC7216">
            <w:pPr>
              <w:rPr>
                <w:rFonts w:cstheme="minorHAnsi"/>
                <w:sz w:val="20"/>
                <w:szCs w:val="20"/>
              </w:rPr>
            </w:pPr>
            <w:r w:rsidRPr="00E761DD">
              <w:rPr>
                <w:rFonts w:cstheme="minorHAnsi"/>
                <w:sz w:val="20"/>
                <w:szCs w:val="20"/>
              </w:rPr>
              <w:t>Summer 2020 and then ongoing</w:t>
            </w:r>
          </w:p>
        </w:tc>
        <w:tc>
          <w:tcPr>
            <w:tcW w:w="2780" w:type="dxa"/>
          </w:tcPr>
          <w:p w14:paraId="1EC86FBB" w14:textId="77777777" w:rsidR="00BC7216" w:rsidRPr="00E761DD" w:rsidRDefault="00BC7216" w:rsidP="00BC7216">
            <w:pPr>
              <w:rPr>
                <w:rFonts w:cstheme="minorHAnsi"/>
                <w:sz w:val="20"/>
                <w:szCs w:val="20"/>
              </w:rPr>
            </w:pPr>
            <w:r w:rsidRPr="00E761DD">
              <w:rPr>
                <w:rFonts w:cstheme="minorHAnsi"/>
                <w:sz w:val="20"/>
                <w:szCs w:val="20"/>
              </w:rPr>
              <w:t>See above.</w:t>
            </w:r>
          </w:p>
        </w:tc>
        <w:tc>
          <w:tcPr>
            <w:tcW w:w="2494" w:type="dxa"/>
          </w:tcPr>
          <w:p w14:paraId="0A7328D0" w14:textId="77777777" w:rsidR="00BC7216" w:rsidRPr="00E761DD" w:rsidRDefault="00BC7216" w:rsidP="00BC7216">
            <w:pPr>
              <w:pStyle w:val="ListParagraph"/>
              <w:numPr>
                <w:ilvl w:val="0"/>
                <w:numId w:val="84"/>
              </w:numPr>
              <w:spacing w:before="120" w:after="120" w:line="288" w:lineRule="auto"/>
              <w:ind w:left="330"/>
              <w:contextualSpacing/>
              <w:rPr>
                <w:rFonts w:cstheme="minorHAnsi"/>
                <w:sz w:val="20"/>
                <w:szCs w:val="20"/>
              </w:rPr>
            </w:pPr>
            <w:r w:rsidRPr="00E761DD">
              <w:rPr>
                <w:rFonts w:cstheme="minorHAnsi"/>
                <w:sz w:val="20"/>
                <w:szCs w:val="20"/>
              </w:rPr>
              <w:t xml:space="preserve">Establish once these assessments will occur during separate meetings. </w:t>
            </w:r>
          </w:p>
        </w:tc>
        <w:tc>
          <w:tcPr>
            <w:tcW w:w="2827" w:type="dxa"/>
          </w:tcPr>
          <w:p w14:paraId="19B2DD70" w14:textId="20059139" w:rsidR="00BC7216" w:rsidRPr="00E761DD" w:rsidRDefault="00BC7216" w:rsidP="00BC7216">
            <w:pPr>
              <w:spacing w:before="120" w:after="120" w:line="288" w:lineRule="auto"/>
              <w:ind w:left="-30"/>
              <w:contextualSpacing/>
              <w:rPr>
                <w:rFonts w:cstheme="minorHAnsi"/>
                <w:sz w:val="20"/>
                <w:szCs w:val="20"/>
              </w:rPr>
            </w:pPr>
            <w:r w:rsidRPr="00E761DD">
              <w:rPr>
                <w:rFonts w:cstheme="minorHAnsi"/>
                <w:sz w:val="20"/>
                <w:szCs w:val="20"/>
              </w:rPr>
              <w:t>APSR 2021: N/A – Proposed completion timeframe beyond 2020 APSR report date</w:t>
            </w:r>
          </w:p>
          <w:p w14:paraId="753971DD" w14:textId="77777777" w:rsidR="00BC7216" w:rsidRPr="00E761DD" w:rsidRDefault="00BC7216" w:rsidP="00BC7216">
            <w:pPr>
              <w:spacing w:before="120" w:after="120" w:line="288" w:lineRule="auto"/>
              <w:ind w:left="-30"/>
              <w:contextualSpacing/>
              <w:rPr>
                <w:rFonts w:cstheme="minorHAnsi"/>
                <w:sz w:val="20"/>
                <w:szCs w:val="20"/>
              </w:rPr>
            </w:pPr>
          </w:p>
          <w:p w14:paraId="7EF158CC" w14:textId="5F940857" w:rsidR="00BC7216" w:rsidRPr="00E761DD" w:rsidRDefault="00BC7216" w:rsidP="00BC7216">
            <w:pPr>
              <w:ind w:left="-29"/>
              <w:contextualSpacing/>
              <w:rPr>
                <w:rFonts w:cstheme="minorHAnsi"/>
                <w:color w:val="7030A0"/>
                <w:sz w:val="20"/>
                <w:szCs w:val="20"/>
              </w:rPr>
            </w:pPr>
            <w:r w:rsidRPr="00E761DD">
              <w:rPr>
                <w:rFonts w:cstheme="minorHAnsi"/>
                <w:color w:val="7030A0"/>
                <w:sz w:val="20"/>
                <w:szCs w:val="20"/>
              </w:rPr>
              <w:t xml:space="preserve">APSR 2022: During this reporting period, the FPAC did not meet due to the COVID-19 pandemic as well as the Foster Care Unit being understaffed for different reasons at different points in time.  The PAC did meet on a virtual platform and focused primarily on supporting one another through the pandemic. </w:t>
            </w:r>
          </w:p>
        </w:tc>
      </w:tr>
      <w:tr w:rsidR="00BC7216" w:rsidRPr="00E761DD" w14:paraId="2C87C66E" w14:textId="77777777" w:rsidTr="007F48F2">
        <w:tc>
          <w:tcPr>
            <w:tcW w:w="2494" w:type="dxa"/>
          </w:tcPr>
          <w:p w14:paraId="74A43E7F" w14:textId="77777777" w:rsidR="00BC7216" w:rsidRPr="00E761DD" w:rsidRDefault="00BC7216" w:rsidP="00BC7216">
            <w:pPr>
              <w:rPr>
                <w:rFonts w:cstheme="minorHAnsi"/>
                <w:sz w:val="20"/>
                <w:szCs w:val="20"/>
              </w:rPr>
            </w:pPr>
            <w:bookmarkStart w:id="157" w:name="_Hlk73621519"/>
            <w:r w:rsidRPr="00E761DD">
              <w:rPr>
                <w:rFonts w:cstheme="minorHAnsi"/>
                <w:sz w:val="20"/>
                <w:szCs w:val="20"/>
              </w:rPr>
              <w:t>B1: Research other foster parent training curricula and make recommendations to DCFS Exec Staff.</w:t>
            </w:r>
            <w:bookmarkEnd w:id="157"/>
          </w:p>
        </w:tc>
        <w:tc>
          <w:tcPr>
            <w:tcW w:w="1483" w:type="dxa"/>
          </w:tcPr>
          <w:p w14:paraId="5BFE8845" w14:textId="77777777" w:rsidR="00BC7216" w:rsidRPr="00E761DD" w:rsidRDefault="00BC7216" w:rsidP="00BC7216">
            <w:pPr>
              <w:rPr>
                <w:rFonts w:cstheme="minorHAnsi"/>
                <w:sz w:val="20"/>
                <w:szCs w:val="20"/>
              </w:rPr>
            </w:pPr>
            <w:r w:rsidRPr="00E761DD">
              <w:rPr>
                <w:rFonts w:cstheme="minorHAnsi"/>
                <w:sz w:val="20"/>
                <w:szCs w:val="20"/>
              </w:rPr>
              <w:t xml:space="preserve">Foster Parent Advisory Council, Parent Advisory Council, Foster Care and Adoptions Program Administrator, Training Manager, </w:t>
            </w:r>
            <w:proofErr w:type="spellStart"/>
            <w:r w:rsidRPr="00E761DD">
              <w:rPr>
                <w:rFonts w:cstheme="minorHAnsi"/>
                <w:sz w:val="20"/>
                <w:szCs w:val="20"/>
              </w:rPr>
              <w:t>MidSOUTH</w:t>
            </w:r>
            <w:proofErr w:type="spellEnd"/>
            <w:r w:rsidRPr="00E761DD">
              <w:rPr>
                <w:rFonts w:cstheme="minorHAnsi"/>
                <w:sz w:val="20"/>
                <w:szCs w:val="20"/>
              </w:rPr>
              <w:t xml:space="preserve"> Training Academy</w:t>
            </w:r>
          </w:p>
        </w:tc>
        <w:tc>
          <w:tcPr>
            <w:tcW w:w="1327" w:type="dxa"/>
          </w:tcPr>
          <w:p w14:paraId="4EBE9BE7" w14:textId="77777777" w:rsidR="00BC7216" w:rsidRPr="00E761DD" w:rsidRDefault="00BC7216" w:rsidP="00BC7216">
            <w:pPr>
              <w:rPr>
                <w:rFonts w:cstheme="minorHAnsi"/>
                <w:sz w:val="20"/>
                <w:szCs w:val="20"/>
              </w:rPr>
            </w:pPr>
            <w:r w:rsidRPr="00E761DD">
              <w:rPr>
                <w:rFonts w:cstheme="minorHAnsi"/>
                <w:sz w:val="20"/>
                <w:szCs w:val="20"/>
              </w:rPr>
              <w:t>Spring 2021</w:t>
            </w:r>
          </w:p>
        </w:tc>
        <w:tc>
          <w:tcPr>
            <w:tcW w:w="2780" w:type="dxa"/>
          </w:tcPr>
          <w:p w14:paraId="016FC8C9" w14:textId="77777777" w:rsidR="00BC7216" w:rsidRPr="00E761DD" w:rsidRDefault="00BC7216" w:rsidP="00BC7216">
            <w:pPr>
              <w:pStyle w:val="ListParagraph"/>
              <w:numPr>
                <w:ilvl w:val="0"/>
                <w:numId w:val="84"/>
              </w:numPr>
              <w:spacing w:before="120" w:after="120" w:line="288" w:lineRule="auto"/>
              <w:ind w:left="340"/>
              <w:contextualSpacing/>
              <w:rPr>
                <w:rFonts w:cstheme="minorHAnsi"/>
                <w:sz w:val="20"/>
                <w:szCs w:val="20"/>
              </w:rPr>
            </w:pPr>
            <w:r w:rsidRPr="00E761DD">
              <w:rPr>
                <w:rFonts w:cstheme="minorHAnsi"/>
                <w:sz w:val="20"/>
                <w:szCs w:val="20"/>
              </w:rPr>
              <w:t>Summary of review and recommendations completed</w:t>
            </w:r>
          </w:p>
        </w:tc>
        <w:tc>
          <w:tcPr>
            <w:tcW w:w="2494" w:type="dxa"/>
          </w:tcPr>
          <w:p w14:paraId="38766EA8" w14:textId="77777777" w:rsidR="00BC7216" w:rsidRPr="00E761DD" w:rsidRDefault="00BC7216" w:rsidP="00BC7216">
            <w:pPr>
              <w:rPr>
                <w:rFonts w:cstheme="minorHAnsi"/>
                <w:sz w:val="20"/>
                <w:szCs w:val="20"/>
              </w:rPr>
            </w:pPr>
            <w:r w:rsidRPr="00E761DD">
              <w:rPr>
                <w:rFonts w:cstheme="minorHAnsi"/>
                <w:sz w:val="20"/>
                <w:szCs w:val="20"/>
              </w:rPr>
              <w:t>Year 1: N/A</w:t>
            </w:r>
          </w:p>
          <w:p w14:paraId="3280003F" w14:textId="77777777" w:rsidR="00BC7216" w:rsidRPr="00E761DD" w:rsidRDefault="00BC7216" w:rsidP="00BC7216">
            <w:pPr>
              <w:rPr>
                <w:rFonts w:cstheme="minorHAnsi"/>
                <w:sz w:val="20"/>
                <w:szCs w:val="20"/>
              </w:rPr>
            </w:pPr>
            <w:r w:rsidRPr="00E761DD">
              <w:rPr>
                <w:rFonts w:cstheme="minorHAnsi"/>
                <w:sz w:val="20"/>
                <w:szCs w:val="20"/>
              </w:rPr>
              <w:t>Year 2: Review and recommendations completed</w:t>
            </w:r>
          </w:p>
          <w:p w14:paraId="73962E53" w14:textId="77777777" w:rsidR="00BC7216" w:rsidRPr="00E761DD" w:rsidRDefault="00BC7216" w:rsidP="00BC7216">
            <w:pPr>
              <w:rPr>
                <w:rFonts w:cstheme="minorHAnsi"/>
                <w:sz w:val="20"/>
                <w:szCs w:val="20"/>
              </w:rPr>
            </w:pPr>
            <w:r w:rsidRPr="00E761DD">
              <w:rPr>
                <w:rFonts w:cstheme="minorHAnsi"/>
                <w:sz w:val="20"/>
                <w:szCs w:val="20"/>
              </w:rPr>
              <w:t>Years 3-5: See ‘B’ activities below.</w:t>
            </w:r>
          </w:p>
        </w:tc>
        <w:tc>
          <w:tcPr>
            <w:tcW w:w="2827" w:type="dxa"/>
          </w:tcPr>
          <w:p w14:paraId="4377003C" w14:textId="4D10D94E" w:rsidR="00BC7216" w:rsidRPr="00E761DD" w:rsidRDefault="00BC7216" w:rsidP="00BC7216">
            <w:pPr>
              <w:rPr>
                <w:rFonts w:cstheme="minorHAnsi"/>
                <w:sz w:val="20"/>
                <w:szCs w:val="20"/>
              </w:rPr>
            </w:pPr>
            <w:r w:rsidRPr="00E761DD">
              <w:rPr>
                <w:rFonts w:cstheme="minorHAnsi"/>
                <w:sz w:val="20"/>
                <w:szCs w:val="20"/>
              </w:rPr>
              <w:t>APSR 2021: N/A – Proposed completion timeframe beyond 2020 APSR report date</w:t>
            </w:r>
          </w:p>
          <w:p w14:paraId="058F8152" w14:textId="77777777" w:rsidR="00BC7216" w:rsidRPr="00E761DD" w:rsidRDefault="00BC7216" w:rsidP="00BC7216">
            <w:pPr>
              <w:rPr>
                <w:rFonts w:cstheme="minorHAnsi"/>
                <w:sz w:val="20"/>
                <w:szCs w:val="20"/>
              </w:rPr>
            </w:pPr>
          </w:p>
          <w:p w14:paraId="637C2441" w14:textId="1CFE0FF3" w:rsidR="00BC7216" w:rsidRPr="00E761DD" w:rsidRDefault="00BC7216" w:rsidP="00BC7216">
            <w:pPr>
              <w:rPr>
                <w:rFonts w:cstheme="minorHAnsi"/>
                <w:color w:val="7030A0"/>
                <w:sz w:val="20"/>
                <w:szCs w:val="20"/>
              </w:rPr>
            </w:pPr>
            <w:r w:rsidRPr="00E761DD">
              <w:rPr>
                <w:rFonts w:cstheme="minorHAnsi"/>
                <w:color w:val="7030A0"/>
                <w:sz w:val="20"/>
                <w:szCs w:val="20"/>
              </w:rPr>
              <w:t xml:space="preserve">APSR 2022: During this reporting period, the Foster Care Manager explored new training curriculum for resource parents. The National Training and Development Curriculum (NTDC) staff met with DCFS to learn more about the training and assessed if the training would be beneficial for Arkansas resource parents. The training has online portions and has more up to date material then the current training curricula. Arkansas plans to explore implementation in depth in 2022. It was decided to wait until 2022 due to the development of the Kinship Training for relatives and fictive kin families, which has been the primary focus during this reporting period and is scheduled to launch in August 2021. </w:t>
            </w:r>
          </w:p>
        </w:tc>
      </w:tr>
      <w:bookmarkEnd w:id="156"/>
      <w:tr w:rsidR="00BC7216" w:rsidRPr="00E761DD" w14:paraId="1619B820" w14:textId="77777777" w:rsidTr="007F48F2">
        <w:tc>
          <w:tcPr>
            <w:tcW w:w="2494" w:type="dxa"/>
          </w:tcPr>
          <w:p w14:paraId="6FD42441" w14:textId="77777777" w:rsidR="00BC7216" w:rsidRPr="00E761DD" w:rsidRDefault="00BC7216" w:rsidP="00BC7216">
            <w:pPr>
              <w:rPr>
                <w:rFonts w:cstheme="minorHAnsi"/>
                <w:sz w:val="20"/>
                <w:szCs w:val="20"/>
              </w:rPr>
            </w:pPr>
            <w:r w:rsidRPr="00E761DD">
              <w:rPr>
                <w:rFonts w:cstheme="minorHAnsi"/>
                <w:sz w:val="20"/>
                <w:szCs w:val="20"/>
              </w:rPr>
              <w:t>B2: Develop implementation plan for revised foster parent training curriculum.</w:t>
            </w:r>
          </w:p>
        </w:tc>
        <w:tc>
          <w:tcPr>
            <w:tcW w:w="1483" w:type="dxa"/>
          </w:tcPr>
          <w:p w14:paraId="387FB797" w14:textId="77777777" w:rsidR="00BC7216" w:rsidRPr="00E761DD" w:rsidRDefault="00BC7216" w:rsidP="00BC7216">
            <w:pPr>
              <w:rPr>
                <w:rFonts w:cstheme="minorHAnsi"/>
                <w:sz w:val="20"/>
                <w:szCs w:val="20"/>
              </w:rPr>
            </w:pPr>
            <w:r w:rsidRPr="00E761DD">
              <w:rPr>
                <w:rFonts w:cstheme="minorHAnsi"/>
                <w:sz w:val="20"/>
                <w:szCs w:val="20"/>
              </w:rPr>
              <w:t xml:space="preserve">Foster Parent Advisory Council, Parent Advisory Council, Foster Care and Adoptions Program Administrator, Training Manager, </w:t>
            </w:r>
            <w:proofErr w:type="spellStart"/>
            <w:r w:rsidRPr="00E761DD">
              <w:rPr>
                <w:rFonts w:cstheme="minorHAnsi"/>
                <w:sz w:val="20"/>
                <w:szCs w:val="20"/>
              </w:rPr>
              <w:t>MidSOUTH</w:t>
            </w:r>
            <w:proofErr w:type="spellEnd"/>
            <w:r w:rsidRPr="00E761DD">
              <w:rPr>
                <w:rFonts w:cstheme="minorHAnsi"/>
                <w:sz w:val="20"/>
                <w:szCs w:val="20"/>
              </w:rPr>
              <w:t xml:space="preserve"> Training Academy</w:t>
            </w:r>
          </w:p>
        </w:tc>
        <w:tc>
          <w:tcPr>
            <w:tcW w:w="1327" w:type="dxa"/>
          </w:tcPr>
          <w:p w14:paraId="16B2FDF0" w14:textId="77777777" w:rsidR="00BC7216" w:rsidRPr="00E761DD" w:rsidRDefault="00BC7216" w:rsidP="00BC7216">
            <w:pPr>
              <w:rPr>
                <w:rFonts w:cstheme="minorHAnsi"/>
                <w:sz w:val="20"/>
                <w:szCs w:val="20"/>
              </w:rPr>
            </w:pPr>
            <w:r w:rsidRPr="00E761DD">
              <w:rPr>
                <w:rFonts w:cstheme="minorHAnsi"/>
                <w:sz w:val="20"/>
                <w:szCs w:val="20"/>
              </w:rPr>
              <w:t>Fall 2021</w:t>
            </w:r>
          </w:p>
        </w:tc>
        <w:tc>
          <w:tcPr>
            <w:tcW w:w="2780" w:type="dxa"/>
          </w:tcPr>
          <w:p w14:paraId="6BC4B11C" w14:textId="77777777" w:rsidR="00BC7216" w:rsidRPr="00E761DD" w:rsidRDefault="00BC7216" w:rsidP="00BC7216">
            <w:pPr>
              <w:pStyle w:val="ListParagraph"/>
              <w:numPr>
                <w:ilvl w:val="0"/>
                <w:numId w:val="84"/>
              </w:numPr>
              <w:spacing w:before="120" w:after="120" w:line="288" w:lineRule="auto"/>
              <w:ind w:left="340"/>
              <w:contextualSpacing/>
              <w:rPr>
                <w:rFonts w:cstheme="minorHAnsi"/>
                <w:sz w:val="20"/>
                <w:szCs w:val="20"/>
              </w:rPr>
            </w:pPr>
            <w:r w:rsidRPr="00E761DD">
              <w:rPr>
                <w:rFonts w:cstheme="minorHAnsi"/>
                <w:sz w:val="20"/>
                <w:szCs w:val="20"/>
              </w:rPr>
              <w:t>Implementation plan completed and associated implementation supports determined</w:t>
            </w:r>
          </w:p>
        </w:tc>
        <w:tc>
          <w:tcPr>
            <w:tcW w:w="2494" w:type="dxa"/>
          </w:tcPr>
          <w:p w14:paraId="73CB5F9A" w14:textId="77777777" w:rsidR="00BC7216" w:rsidRPr="00E761DD" w:rsidRDefault="00BC7216" w:rsidP="00BC7216">
            <w:pPr>
              <w:rPr>
                <w:rFonts w:cstheme="minorHAnsi"/>
                <w:sz w:val="20"/>
                <w:szCs w:val="20"/>
              </w:rPr>
            </w:pPr>
            <w:r w:rsidRPr="00E761DD">
              <w:rPr>
                <w:rFonts w:cstheme="minorHAnsi"/>
                <w:sz w:val="20"/>
                <w:szCs w:val="20"/>
              </w:rPr>
              <w:t>Year 1: N/A</w:t>
            </w:r>
          </w:p>
          <w:p w14:paraId="5C1F8E74" w14:textId="77777777" w:rsidR="00BC7216" w:rsidRPr="00E761DD" w:rsidRDefault="00BC7216" w:rsidP="00BC7216">
            <w:pPr>
              <w:rPr>
                <w:rFonts w:cstheme="minorHAnsi"/>
                <w:sz w:val="20"/>
                <w:szCs w:val="20"/>
              </w:rPr>
            </w:pPr>
            <w:r w:rsidRPr="00E761DD">
              <w:rPr>
                <w:rFonts w:cstheme="minorHAnsi"/>
                <w:sz w:val="20"/>
                <w:szCs w:val="20"/>
              </w:rPr>
              <w:t>Year 2: N/A</w:t>
            </w:r>
          </w:p>
          <w:p w14:paraId="41A8ED8E" w14:textId="77777777" w:rsidR="00BC7216" w:rsidRPr="00E761DD" w:rsidRDefault="00BC7216" w:rsidP="00BC7216">
            <w:pPr>
              <w:rPr>
                <w:rFonts w:cstheme="minorHAnsi"/>
                <w:sz w:val="20"/>
                <w:szCs w:val="20"/>
              </w:rPr>
            </w:pPr>
            <w:r w:rsidRPr="00E761DD">
              <w:rPr>
                <w:rFonts w:cstheme="minorHAnsi"/>
                <w:sz w:val="20"/>
                <w:szCs w:val="20"/>
              </w:rPr>
              <w:t xml:space="preserve">Year 3: Implementation plan </w:t>
            </w:r>
            <w:proofErr w:type="gramStart"/>
            <w:r w:rsidRPr="00E761DD">
              <w:rPr>
                <w:rFonts w:cstheme="minorHAnsi"/>
                <w:sz w:val="20"/>
                <w:szCs w:val="20"/>
              </w:rPr>
              <w:t>completed</w:t>
            </w:r>
            <w:proofErr w:type="gramEnd"/>
            <w:r w:rsidRPr="00E761DD">
              <w:rPr>
                <w:rFonts w:cstheme="minorHAnsi"/>
                <w:sz w:val="20"/>
                <w:szCs w:val="20"/>
              </w:rPr>
              <w:t xml:space="preserve"> and associated implementation support determined</w:t>
            </w:r>
          </w:p>
          <w:p w14:paraId="08AE2C44" w14:textId="77777777" w:rsidR="00BC7216" w:rsidRPr="00E761DD" w:rsidRDefault="00BC7216" w:rsidP="00BC7216">
            <w:pPr>
              <w:rPr>
                <w:rFonts w:cstheme="minorHAnsi"/>
                <w:sz w:val="20"/>
                <w:szCs w:val="20"/>
              </w:rPr>
            </w:pPr>
            <w:r w:rsidRPr="00E761DD">
              <w:rPr>
                <w:rFonts w:cstheme="minorHAnsi"/>
                <w:sz w:val="20"/>
                <w:szCs w:val="20"/>
              </w:rPr>
              <w:t>Years 4-5: See ‘B’ activities below</w:t>
            </w:r>
          </w:p>
        </w:tc>
        <w:tc>
          <w:tcPr>
            <w:tcW w:w="2827" w:type="dxa"/>
          </w:tcPr>
          <w:p w14:paraId="6C2E7B24" w14:textId="6E60E81B" w:rsidR="00BC7216" w:rsidRPr="00E761DD" w:rsidRDefault="00BC7216" w:rsidP="00BC7216">
            <w:pPr>
              <w:rPr>
                <w:rFonts w:cstheme="minorHAnsi"/>
                <w:sz w:val="20"/>
                <w:szCs w:val="20"/>
              </w:rPr>
            </w:pPr>
            <w:r w:rsidRPr="00E761DD">
              <w:rPr>
                <w:rFonts w:cstheme="minorHAnsi"/>
                <w:sz w:val="20"/>
                <w:szCs w:val="20"/>
              </w:rPr>
              <w:t>APSR 2021: N/A – Proposed completion timeframe beyond 2020 APSR report date</w:t>
            </w:r>
          </w:p>
          <w:p w14:paraId="2DFB8EFB" w14:textId="77777777" w:rsidR="00BC7216" w:rsidRPr="00E761DD" w:rsidRDefault="00BC7216" w:rsidP="00BC7216">
            <w:pPr>
              <w:rPr>
                <w:rFonts w:cstheme="minorHAnsi"/>
                <w:sz w:val="20"/>
                <w:szCs w:val="20"/>
              </w:rPr>
            </w:pPr>
          </w:p>
          <w:p w14:paraId="1CE4F1B7" w14:textId="17B952BD" w:rsidR="00BC7216" w:rsidRPr="00E761DD" w:rsidRDefault="00BC7216" w:rsidP="00BC7216">
            <w:pPr>
              <w:rPr>
                <w:rFonts w:cstheme="minorHAnsi"/>
                <w:sz w:val="20"/>
                <w:szCs w:val="20"/>
              </w:rPr>
            </w:pPr>
            <w:r w:rsidRPr="00E761DD">
              <w:rPr>
                <w:rFonts w:cstheme="minorHAnsi"/>
                <w:color w:val="7030A0"/>
                <w:sz w:val="20"/>
                <w:szCs w:val="20"/>
              </w:rPr>
              <w:t>APSR 2022: N/A – See progress report for Strategy 6, Activity B1 above.</w:t>
            </w:r>
          </w:p>
        </w:tc>
      </w:tr>
      <w:tr w:rsidR="00BC7216" w:rsidRPr="00E761DD" w14:paraId="6E947C1B" w14:textId="77777777" w:rsidTr="007F48F2">
        <w:tc>
          <w:tcPr>
            <w:tcW w:w="2494" w:type="dxa"/>
            <w:tcBorders>
              <w:bottom w:val="single" w:sz="4" w:space="0" w:color="auto"/>
            </w:tcBorders>
          </w:tcPr>
          <w:p w14:paraId="73B95167" w14:textId="77777777" w:rsidR="00BC7216" w:rsidRPr="00E761DD" w:rsidRDefault="00BC7216" w:rsidP="00BC7216">
            <w:pPr>
              <w:rPr>
                <w:rFonts w:cstheme="minorHAnsi"/>
                <w:sz w:val="20"/>
                <w:szCs w:val="20"/>
              </w:rPr>
            </w:pPr>
            <w:r w:rsidRPr="00E761DD">
              <w:rPr>
                <w:rFonts w:cstheme="minorHAnsi"/>
                <w:sz w:val="20"/>
                <w:szCs w:val="20"/>
              </w:rPr>
              <w:t>B3: Implement revised foster parent training curriculum.</w:t>
            </w:r>
          </w:p>
        </w:tc>
        <w:tc>
          <w:tcPr>
            <w:tcW w:w="1483" w:type="dxa"/>
            <w:tcBorders>
              <w:bottom w:val="single" w:sz="4" w:space="0" w:color="auto"/>
            </w:tcBorders>
          </w:tcPr>
          <w:p w14:paraId="2774DBF3" w14:textId="77777777" w:rsidR="00BC7216" w:rsidRPr="00E761DD" w:rsidRDefault="00BC7216" w:rsidP="00BC7216">
            <w:pPr>
              <w:rPr>
                <w:rFonts w:cstheme="minorHAnsi"/>
                <w:sz w:val="20"/>
                <w:szCs w:val="20"/>
              </w:rPr>
            </w:pPr>
            <w:r w:rsidRPr="00E761DD">
              <w:rPr>
                <w:rFonts w:cstheme="minorHAnsi"/>
                <w:sz w:val="20"/>
                <w:szCs w:val="20"/>
              </w:rPr>
              <w:t xml:space="preserve">Foster Care and Adoptions Program Administrator, Training Manager, </w:t>
            </w:r>
            <w:proofErr w:type="spellStart"/>
            <w:r w:rsidRPr="00E761DD">
              <w:rPr>
                <w:rFonts w:cstheme="minorHAnsi"/>
                <w:sz w:val="20"/>
                <w:szCs w:val="20"/>
              </w:rPr>
              <w:t>MidSOUTH</w:t>
            </w:r>
            <w:proofErr w:type="spellEnd"/>
            <w:r w:rsidRPr="00E761DD">
              <w:rPr>
                <w:rFonts w:cstheme="minorHAnsi"/>
                <w:sz w:val="20"/>
                <w:szCs w:val="20"/>
              </w:rPr>
              <w:t xml:space="preserve"> Training Academy</w:t>
            </w:r>
          </w:p>
        </w:tc>
        <w:tc>
          <w:tcPr>
            <w:tcW w:w="1327" w:type="dxa"/>
            <w:tcBorders>
              <w:bottom w:val="single" w:sz="4" w:space="0" w:color="auto"/>
            </w:tcBorders>
          </w:tcPr>
          <w:p w14:paraId="4926B2BF" w14:textId="77777777" w:rsidR="00BC7216" w:rsidRPr="00E761DD" w:rsidRDefault="00BC7216" w:rsidP="00BC7216">
            <w:pPr>
              <w:rPr>
                <w:rFonts w:cstheme="minorHAnsi"/>
                <w:sz w:val="20"/>
                <w:szCs w:val="20"/>
              </w:rPr>
            </w:pPr>
            <w:r w:rsidRPr="00E761DD">
              <w:rPr>
                <w:rFonts w:cstheme="minorHAnsi"/>
                <w:sz w:val="20"/>
                <w:szCs w:val="20"/>
              </w:rPr>
              <w:t>Summer 2022</w:t>
            </w:r>
          </w:p>
        </w:tc>
        <w:tc>
          <w:tcPr>
            <w:tcW w:w="2780" w:type="dxa"/>
            <w:tcBorders>
              <w:bottom w:val="single" w:sz="4" w:space="0" w:color="auto"/>
            </w:tcBorders>
          </w:tcPr>
          <w:p w14:paraId="6CA42F70" w14:textId="77777777" w:rsidR="00BC7216" w:rsidRPr="00E761DD" w:rsidRDefault="00BC7216" w:rsidP="00BC7216">
            <w:pPr>
              <w:pStyle w:val="ListParagraph"/>
              <w:numPr>
                <w:ilvl w:val="0"/>
                <w:numId w:val="84"/>
              </w:numPr>
              <w:spacing w:before="120" w:after="120" w:line="288" w:lineRule="auto"/>
              <w:ind w:left="430"/>
              <w:contextualSpacing/>
              <w:rPr>
                <w:rFonts w:cstheme="minorHAnsi"/>
                <w:sz w:val="20"/>
                <w:szCs w:val="20"/>
              </w:rPr>
            </w:pPr>
            <w:r w:rsidRPr="00E761DD">
              <w:rPr>
                <w:rFonts w:cstheme="minorHAnsi"/>
                <w:sz w:val="20"/>
                <w:szCs w:val="20"/>
              </w:rPr>
              <w:t>Foster parents better prepared for their role to both child and child’s family</w:t>
            </w:r>
          </w:p>
          <w:p w14:paraId="71BCC4A9" w14:textId="77777777" w:rsidR="00BC7216" w:rsidRPr="00E761DD" w:rsidRDefault="00BC7216" w:rsidP="00BC7216">
            <w:pPr>
              <w:pStyle w:val="ListParagraph"/>
              <w:numPr>
                <w:ilvl w:val="0"/>
                <w:numId w:val="84"/>
              </w:numPr>
              <w:spacing w:before="120" w:after="120" w:line="288" w:lineRule="auto"/>
              <w:ind w:left="430"/>
              <w:contextualSpacing/>
              <w:rPr>
                <w:rFonts w:cstheme="minorHAnsi"/>
              </w:rPr>
            </w:pPr>
            <w:r w:rsidRPr="00E761DD">
              <w:rPr>
                <w:rFonts w:cstheme="minorHAnsi"/>
                <w:sz w:val="20"/>
                <w:szCs w:val="20"/>
              </w:rPr>
              <w:t>Increased understanding of impact of trauma</w:t>
            </w:r>
          </w:p>
        </w:tc>
        <w:tc>
          <w:tcPr>
            <w:tcW w:w="2494" w:type="dxa"/>
            <w:tcBorders>
              <w:bottom w:val="single" w:sz="4" w:space="0" w:color="auto"/>
            </w:tcBorders>
          </w:tcPr>
          <w:p w14:paraId="71D173AA" w14:textId="77777777" w:rsidR="00BC7216" w:rsidRPr="00E761DD" w:rsidRDefault="00BC7216" w:rsidP="00BC7216">
            <w:pPr>
              <w:rPr>
                <w:rFonts w:cstheme="minorHAnsi"/>
                <w:sz w:val="20"/>
                <w:szCs w:val="20"/>
              </w:rPr>
            </w:pPr>
            <w:r w:rsidRPr="00E761DD">
              <w:rPr>
                <w:rFonts w:cstheme="minorHAnsi"/>
                <w:sz w:val="20"/>
                <w:szCs w:val="20"/>
              </w:rPr>
              <w:t>Years 1-2: See ‘B’ activities above</w:t>
            </w:r>
          </w:p>
          <w:p w14:paraId="0B4F2CBC" w14:textId="77777777" w:rsidR="00BC7216" w:rsidRPr="00E761DD" w:rsidRDefault="00BC7216" w:rsidP="00BC7216">
            <w:pPr>
              <w:rPr>
                <w:rFonts w:cstheme="minorHAnsi"/>
                <w:sz w:val="20"/>
                <w:szCs w:val="20"/>
              </w:rPr>
            </w:pPr>
            <w:r w:rsidRPr="00E761DD">
              <w:rPr>
                <w:rFonts w:cstheme="minorHAnsi"/>
                <w:sz w:val="20"/>
                <w:szCs w:val="20"/>
              </w:rPr>
              <w:t>Year 3: CFSR Item 11: 62%</w:t>
            </w:r>
          </w:p>
          <w:p w14:paraId="7773D207" w14:textId="77777777" w:rsidR="00BC7216" w:rsidRPr="00E761DD" w:rsidRDefault="00BC7216" w:rsidP="00BC7216">
            <w:pPr>
              <w:rPr>
                <w:rFonts w:cstheme="minorHAnsi"/>
                <w:sz w:val="20"/>
                <w:szCs w:val="20"/>
              </w:rPr>
            </w:pPr>
            <w:r w:rsidRPr="00E761DD">
              <w:rPr>
                <w:rFonts w:cstheme="minorHAnsi"/>
                <w:sz w:val="20"/>
                <w:szCs w:val="20"/>
              </w:rPr>
              <w:t>Year 4 CFSR Item 11: 65%</w:t>
            </w:r>
          </w:p>
          <w:p w14:paraId="314D5D6A" w14:textId="77777777" w:rsidR="00BC7216" w:rsidRPr="00E761DD" w:rsidRDefault="00BC7216" w:rsidP="00BC7216">
            <w:pPr>
              <w:rPr>
                <w:rFonts w:cstheme="minorHAnsi"/>
              </w:rPr>
            </w:pPr>
            <w:r w:rsidRPr="00E761DD">
              <w:rPr>
                <w:rFonts w:cstheme="minorHAnsi"/>
                <w:sz w:val="20"/>
                <w:szCs w:val="20"/>
              </w:rPr>
              <w:t>Year 5 CFSR Item 11: 70%</w:t>
            </w:r>
          </w:p>
        </w:tc>
        <w:tc>
          <w:tcPr>
            <w:tcW w:w="2827" w:type="dxa"/>
            <w:tcBorders>
              <w:bottom w:val="single" w:sz="4" w:space="0" w:color="auto"/>
            </w:tcBorders>
          </w:tcPr>
          <w:p w14:paraId="114685C4" w14:textId="59B6AB34" w:rsidR="00BC7216" w:rsidRPr="00E761DD" w:rsidRDefault="00BC7216" w:rsidP="00BC7216">
            <w:pPr>
              <w:rPr>
                <w:rFonts w:cstheme="minorHAnsi"/>
                <w:sz w:val="20"/>
                <w:szCs w:val="20"/>
              </w:rPr>
            </w:pPr>
            <w:r w:rsidRPr="00E761DD">
              <w:rPr>
                <w:rFonts w:cstheme="minorHAnsi"/>
                <w:sz w:val="20"/>
                <w:szCs w:val="20"/>
              </w:rPr>
              <w:t>APSR 2021: N/A – Proposed completion timeframe beyond 2021 APSR report date</w:t>
            </w:r>
          </w:p>
          <w:p w14:paraId="1326A1D6" w14:textId="77777777" w:rsidR="00BC7216" w:rsidRPr="00E761DD" w:rsidRDefault="00BC7216" w:rsidP="00BC7216">
            <w:pPr>
              <w:rPr>
                <w:rFonts w:cstheme="minorHAnsi"/>
                <w:sz w:val="20"/>
                <w:szCs w:val="20"/>
              </w:rPr>
            </w:pPr>
          </w:p>
          <w:p w14:paraId="0005838E" w14:textId="1DBC4173" w:rsidR="00BC7216" w:rsidRPr="00E761DD" w:rsidRDefault="00BC7216" w:rsidP="00BC7216">
            <w:pPr>
              <w:rPr>
                <w:rFonts w:cstheme="minorHAnsi"/>
                <w:sz w:val="20"/>
                <w:szCs w:val="20"/>
              </w:rPr>
            </w:pPr>
            <w:r w:rsidRPr="00E761DD">
              <w:rPr>
                <w:rFonts w:cstheme="minorHAnsi"/>
                <w:color w:val="7030A0"/>
                <w:sz w:val="20"/>
                <w:szCs w:val="20"/>
              </w:rPr>
              <w:t xml:space="preserve">APSR 2022: N/A – Proposed completion timeframe beyond 2022 APSR report date though given progress updates in Activities B1 and B2 above, it is highly unlikely that the revised curriculum for traditional resource parents will launch in Summer 2022. In addition, NTDC is still in the pilot phase in several states and will not be ready for mass implementation until 2022. Arkansas will review information from the </w:t>
            </w:r>
            <w:r w:rsidRPr="00E761DD">
              <w:rPr>
                <w:rFonts w:cstheme="minorHAnsi"/>
                <w:sz w:val="20"/>
                <w:szCs w:val="20"/>
              </w:rPr>
              <w:t xml:space="preserve">NTDC pilot phase before </w:t>
            </w:r>
            <w:proofErr w:type="gramStart"/>
            <w:r w:rsidRPr="00E761DD">
              <w:rPr>
                <w:rFonts w:cstheme="minorHAnsi"/>
                <w:sz w:val="20"/>
                <w:szCs w:val="20"/>
              </w:rPr>
              <w:t>making a decision</w:t>
            </w:r>
            <w:proofErr w:type="gramEnd"/>
            <w:r w:rsidRPr="00E761DD">
              <w:rPr>
                <w:rFonts w:cstheme="minorHAnsi"/>
                <w:sz w:val="20"/>
                <w:szCs w:val="20"/>
              </w:rPr>
              <w:t xml:space="preserve"> about implementation in this state.</w:t>
            </w:r>
          </w:p>
        </w:tc>
      </w:tr>
      <w:tr w:rsidR="00BC7216" w:rsidRPr="00E761DD" w14:paraId="431E51CF" w14:textId="77777777" w:rsidTr="007F48F2">
        <w:tc>
          <w:tcPr>
            <w:tcW w:w="2494" w:type="dxa"/>
            <w:tcBorders>
              <w:bottom w:val="single" w:sz="4" w:space="0" w:color="auto"/>
            </w:tcBorders>
          </w:tcPr>
          <w:p w14:paraId="516A0761" w14:textId="77777777" w:rsidR="00BC7216" w:rsidRPr="00E761DD" w:rsidRDefault="00BC7216" w:rsidP="00BC7216">
            <w:pPr>
              <w:rPr>
                <w:rFonts w:cstheme="minorHAnsi"/>
                <w:sz w:val="20"/>
                <w:szCs w:val="20"/>
              </w:rPr>
            </w:pPr>
            <w:r w:rsidRPr="00E761DD">
              <w:rPr>
                <w:rFonts w:cstheme="minorHAnsi"/>
                <w:sz w:val="20"/>
                <w:szCs w:val="20"/>
              </w:rPr>
              <w:t xml:space="preserve">B4: Develop surveys and/or focus groups to evaluate effectiveness of new foster parent training curriculum. </w:t>
            </w:r>
          </w:p>
        </w:tc>
        <w:tc>
          <w:tcPr>
            <w:tcW w:w="1483" w:type="dxa"/>
            <w:tcBorders>
              <w:bottom w:val="single" w:sz="4" w:space="0" w:color="auto"/>
            </w:tcBorders>
          </w:tcPr>
          <w:p w14:paraId="6BA9E755" w14:textId="77777777" w:rsidR="00BC7216" w:rsidRPr="00E761DD" w:rsidRDefault="00BC7216" w:rsidP="00BC7216">
            <w:pPr>
              <w:rPr>
                <w:rFonts w:cstheme="minorHAnsi"/>
                <w:sz w:val="20"/>
                <w:szCs w:val="20"/>
              </w:rPr>
            </w:pPr>
            <w:r w:rsidRPr="00E761DD">
              <w:rPr>
                <w:rFonts w:cstheme="minorHAnsi"/>
                <w:sz w:val="20"/>
                <w:szCs w:val="20"/>
              </w:rPr>
              <w:t xml:space="preserve">Foster Care and Adoptions Program Administrator, Training Manager, </w:t>
            </w:r>
            <w:proofErr w:type="spellStart"/>
            <w:r w:rsidRPr="00E761DD">
              <w:rPr>
                <w:rFonts w:cstheme="minorHAnsi"/>
                <w:sz w:val="20"/>
                <w:szCs w:val="20"/>
              </w:rPr>
              <w:t>MidSOUTH</w:t>
            </w:r>
            <w:proofErr w:type="spellEnd"/>
            <w:r w:rsidRPr="00E761DD">
              <w:rPr>
                <w:rFonts w:cstheme="minorHAnsi"/>
                <w:sz w:val="20"/>
                <w:szCs w:val="20"/>
              </w:rPr>
              <w:t xml:space="preserve"> Training Academy</w:t>
            </w:r>
          </w:p>
        </w:tc>
        <w:tc>
          <w:tcPr>
            <w:tcW w:w="1327" w:type="dxa"/>
            <w:tcBorders>
              <w:bottom w:val="single" w:sz="4" w:space="0" w:color="auto"/>
            </w:tcBorders>
          </w:tcPr>
          <w:p w14:paraId="701C9293" w14:textId="77777777" w:rsidR="00BC7216" w:rsidRPr="00E761DD" w:rsidRDefault="00BC7216" w:rsidP="00BC7216">
            <w:pPr>
              <w:rPr>
                <w:rFonts w:cstheme="minorHAnsi"/>
                <w:sz w:val="20"/>
                <w:szCs w:val="20"/>
              </w:rPr>
            </w:pPr>
            <w:r w:rsidRPr="00E761DD">
              <w:rPr>
                <w:rFonts w:cstheme="minorHAnsi"/>
                <w:sz w:val="20"/>
                <w:szCs w:val="20"/>
              </w:rPr>
              <w:t>Fall 2022 and then ongoing</w:t>
            </w:r>
          </w:p>
        </w:tc>
        <w:tc>
          <w:tcPr>
            <w:tcW w:w="2780" w:type="dxa"/>
            <w:tcBorders>
              <w:bottom w:val="single" w:sz="4" w:space="0" w:color="auto"/>
            </w:tcBorders>
          </w:tcPr>
          <w:p w14:paraId="1330046C" w14:textId="77777777" w:rsidR="00BC7216" w:rsidRPr="00E761DD" w:rsidRDefault="00BC7216" w:rsidP="00BC7216">
            <w:pPr>
              <w:pStyle w:val="ListParagraph"/>
              <w:numPr>
                <w:ilvl w:val="0"/>
                <w:numId w:val="84"/>
              </w:numPr>
              <w:spacing w:before="120" w:after="120" w:line="288" w:lineRule="auto"/>
              <w:ind w:left="430"/>
              <w:contextualSpacing/>
              <w:rPr>
                <w:rFonts w:cstheme="minorHAnsi"/>
                <w:sz w:val="20"/>
                <w:szCs w:val="20"/>
              </w:rPr>
            </w:pPr>
            <w:r w:rsidRPr="00E761DD">
              <w:rPr>
                <w:rFonts w:cstheme="minorHAnsi"/>
                <w:sz w:val="20"/>
                <w:szCs w:val="20"/>
              </w:rPr>
              <w:t>Foster parents better prepared for their role to both child and child’s family</w:t>
            </w:r>
          </w:p>
          <w:p w14:paraId="34264FD1" w14:textId="77777777" w:rsidR="00BC7216" w:rsidRPr="00E761DD" w:rsidRDefault="00BC7216" w:rsidP="00BC7216">
            <w:pPr>
              <w:pStyle w:val="ListParagraph"/>
              <w:numPr>
                <w:ilvl w:val="0"/>
                <w:numId w:val="84"/>
              </w:numPr>
              <w:spacing w:before="120" w:after="120" w:line="288" w:lineRule="auto"/>
              <w:ind w:left="430"/>
              <w:contextualSpacing/>
              <w:rPr>
                <w:rFonts w:cstheme="minorHAnsi"/>
                <w:sz w:val="20"/>
                <w:szCs w:val="20"/>
              </w:rPr>
            </w:pPr>
            <w:r w:rsidRPr="00E761DD">
              <w:rPr>
                <w:rFonts w:cstheme="minorHAnsi"/>
                <w:sz w:val="20"/>
                <w:szCs w:val="20"/>
              </w:rPr>
              <w:t>Increased understanding of impact of trauma</w:t>
            </w:r>
          </w:p>
        </w:tc>
        <w:tc>
          <w:tcPr>
            <w:tcW w:w="2494" w:type="dxa"/>
            <w:tcBorders>
              <w:bottom w:val="single" w:sz="4" w:space="0" w:color="auto"/>
            </w:tcBorders>
          </w:tcPr>
          <w:p w14:paraId="3CD0E1B0" w14:textId="77777777" w:rsidR="00BC7216" w:rsidRPr="00E761DD" w:rsidRDefault="00BC7216" w:rsidP="00BC7216">
            <w:pPr>
              <w:rPr>
                <w:rFonts w:cstheme="minorHAnsi"/>
                <w:sz w:val="20"/>
                <w:szCs w:val="20"/>
              </w:rPr>
            </w:pPr>
            <w:r w:rsidRPr="00E761DD">
              <w:rPr>
                <w:rFonts w:cstheme="minorHAnsi"/>
                <w:sz w:val="20"/>
                <w:szCs w:val="20"/>
              </w:rPr>
              <w:t>Years 1-2: See ‘B’ activities above</w:t>
            </w:r>
          </w:p>
          <w:p w14:paraId="346EF1D5" w14:textId="77777777" w:rsidR="00BC7216" w:rsidRPr="00E761DD" w:rsidRDefault="00BC7216" w:rsidP="00BC7216">
            <w:pPr>
              <w:rPr>
                <w:rFonts w:cstheme="minorHAnsi"/>
                <w:sz w:val="20"/>
                <w:szCs w:val="20"/>
              </w:rPr>
            </w:pPr>
            <w:r w:rsidRPr="00E761DD">
              <w:rPr>
                <w:rFonts w:cstheme="minorHAnsi"/>
                <w:sz w:val="20"/>
                <w:szCs w:val="20"/>
              </w:rPr>
              <w:t>Year 3: CFSR Item 11: 62%</w:t>
            </w:r>
          </w:p>
          <w:p w14:paraId="1F404A81" w14:textId="77777777" w:rsidR="00BC7216" w:rsidRPr="00E761DD" w:rsidRDefault="00BC7216" w:rsidP="00BC7216">
            <w:pPr>
              <w:rPr>
                <w:rFonts w:cstheme="minorHAnsi"/>
                <w:sz w:val="20"/>
                <w:szCs w:val="20"/>
              </w:rPr>
            </w:pPr>
            <w:r w:rsidRPr="00E761DD">
              <w:rPr>
                <w:rFonts w:cstheme="minorHAnsi"/>
                <w:sz w:val="20"/>
                <w:szCs w:val="20"/>
              </w:rPr>
              <w:t>Year 4 CFSR Item 11: 65%</w:t>
            </w:r>
          </w:p>
          <w:p w14:paraId="0076ED57" w14:textId="77777777" w:rsidR="00BC7216" w:rsidRPr="00E761DD" w:rsidRDefault="00BC7216" w:rsidP="00BC7216">
            <w:pPr>
              <w:rPr>
                <w:rFonts w:cstheme="minorHAnsi"/>
              </w:rPr>
            </w:pPr>
            <w:r w:rsidRPr="00E761DD">
              <w:rPr>
                <w:rFonts w:cstheme="minorHAnsi"/>
                <w:sz w:val="20"/>
                <w:szCs w:val="20"/>
              </w:rPr>
              <w:t>Year 5 CFSR Item 11: 70%</w:t>
            </w:r>
          </w:p>
        </w:tc>
        <w:tc>
          <w:tcPr>
            <w:tcW w:w="2827" w:type="dxa"/>
            <w:tcBorders>
              <w:bottom w:val="single" w:sz="4" w:space="0" w:color="auto"/>
            </w:tcBorders>
          </w:tcPr>
          <w:p w14:paraId="0A223157" w14:textId="028813D6" w:rsidR="00BC7216" w:rsidRPr="00E761DD" w:rsidRDefault="00BC7216" w:rsidP="00BC7216">
            <w:pPr>
              <w:rPr>
                <w:rFonts w:cstheme="minorHAnsi"/>
                <w:sz w:val="20"/>
                <w:szCs w:val="20"/>
              </w:rPr>
            </w:pPr>
            <w:r w:rsidRPr="00E761DD">
              <w:rPr>
                <w:rFonts w:cstheme="minorHAnsi"/>
                <w:sz w:val="20"/>
                <w:szCs w:val="20"/>
              </w:rPr>
              <w:t>APSR 2021: N/A – Proposed completion timeframe beyond 2021 APSR report date</w:t>
            </w:r>
          </w:p>
          <w:p w14:paraId="088E2D05" w14:textId="77777777" w:rsidR="00BC7216" w:rsidRPr="00E761DD" w:rsidRDefault="00BC7216" w:rsidP="00BC7216">
            <w:pPr>
              <w:rPr>
                <w:rFonts w:cstheme="minorHAnsi"/>
                <w:sz w:val="20"/>
                <w:szCs w:val="20"/>
              </w:rPr>
            </w:pPr>
          </w:p>
          <w:p w14:paraId="6D7BD81A" w14:textId="24B7F147" w:rsidR="00BC7216" w:rsidRPr="00E761DD" w:rsidRDefault="00BC7216" w:rsidP="00BC7216">
            <w:pPr>
              <w:rPr>
                <w:rFonts w:cstheme="minorHAnsi"/>
                <w:sz w:val="20"/>
                <w:szCs w:val="20"/>
              </w:rPr>
            </w:pPr>
            <w:r w:rsidRPr="00E761DD">
              <w:rPr>
                <w:rFonts w:cstheme="minorHAnsi"/>
                <w:color w:val="7030A0"/>
                <w:sz w:val="20"/>
                <w:szCs w:val="20"/>
              </w:rPr>
              <w:t>APSR 2022: N/A – Proposed completion timeframe beyond 2022 APSR report date</w:t>
            </w:r>
          </w:p>
        </w:tc>
      </w:tr>
      <w:tr w:rsidR="00BC7216" w:rsidRPr="00E761DD" w14:paraId="12495D03" w14:textId="77777777" w:rsidTr="00E968EB">
        <w:tc>
          <w:tcPr>
            <w:tcW w:w="13405" w:type="dxa"/>
            <w:gridSpan w:val="6"/>
            <w:tcBorders>
              <w:bottom w:val="single" w:sz="4" w:space="0" w:color="auto"/>
            </w:tcBorders>
            <w:shd w:val="clear" w:color="auto" w:fill="E5DFEC" w:themeFill="accent4" w:themeFillTint="33"/>
          </w:tcPr>
          <w:p w14:paraId="7D355B05" w14:textId="77777777" w:rsidR="00BC7216" w:rsidRPr="00E761DD" w:rsidRDefault="00BC7216" w:rsidP="00BC7216">
            <w:pPr>
              <w:spacing w:after="160" w:line="259" w:lineRule="auto"/>
              <w:rPr>
                <w:rFonts w:cstheme="minorHAnsi"/>
                <w:b/>
                <w:sz w:val="22"/>
              </w:rPr>
            </w:pPr>
            <w:r w:rsidRPr="00E761DD">
              <w:rPr>
                <w:rFonts w:cstheme="minorHAnsi"/>
                <w:b/>
                <w:sz w:val="22"/>
              </w:rPr>
              <w:t xml:space="preserve">Strategy 7: Increase quality of parent-child visits </w:t>
            </w:r>
            <w:proofErr w:type="gramStart"/>
            <w:r w:rsidRPr="00E761DD">
              <w:rPr>
                <w:rFonts w:cstheme="minorHAnsi"/>
                <w:b/>
                <w:sz w:val="22"/>
              </w:rPr>
              <w:t>in an effort to</w:t>
            </w:r>
            <w:proofErr w:type="gramEnd"/>
            <w:r w:rsidRPr="00E761DD">
              <w:rPr>
                <w:rFonts w:cstheme="minorHAnsi"/>
                <w:b/>
                <w:sz w:val="22"/>
              </w:rPr>
              <w:t xml:space="preserve"> improve relationship of child in care with parents and permanency within 12 months.</w:t>
            </w:r>
          </w:p>
          <w:p w14:paraId="02F1D372" w14:textId="77777777" w:rsidR="00BC7216" w:rsidRPr="00E761DD" w:rsidRDefault="00BC7216" w:rsidP="00BC7216">
            <w:pPr>
              <w:spacing w:after="160" w:line="259" w:lineRule="auto"/>
              <w:rPr>
                <w:rFonts w:cstheme="minorHAnsi"/>
                <w:b/>
                <w:sz w:val="22"/>
              </w:rPr>
            </w:pPr>
            <w:r w:rsidRPr="00E761DD">
              <w:rPr>
                <w:rFonts w:cstheme="minorHAnsi"/>
                <w:sz w:val="22"/>
                <w:u w:val="single"/>
              </w:rPr>
              <w:t>Rationale</w:t>
            </w:r>
            <w:r w:rsidRPr="00E761DD">
              <w:rPr>
                <w:rFonts w:cstheme="minorHAnsi"/>
                <w:sz w:val="22"/>
              </w:rPr>
              <w:t>: Research shows consistent and frequent visitation between parents and their children in out-of-home care can reduce trauma for children (</w:t>
            </w:r>
            <w:proofErr w:type="spellStart"/>
            <w:r w:rsidRPr="00E761DD">
              <w:rPr>
                <w:rFonts w:cstheme="minorHAnsi"/>
                <w:sz w:val="22"/>
              </w:rPr>
              <w:t>Smariga</w:t>
            </w:r>
            <w:proofErr w:type="spellEnd"/>
            <w:r w:rsidRPr="00E761DD">
              <w:rPr>
                <w:rFonts w:cstheme="minorHAnsi"/>
                <w:sz w:val="22"/>
              </w:rPr>
              <w:t xml:space="preserve">, 2007; Mallon &amp; Hess, 2005; Haight, </w:t>
            </w:r>
            <w:proofErr w:type="spellStart"/>
            <w:r w:rsidRPr="00E761DD">
              <w:rPr>
                <w:rFonts w:cstheme="minorHAnsi"/>
                <w:sz w:val="22"/>
              </w:rPr>
              <w:t>Kagle</w:t>
            </w:r>
            <w:proofErr w:type="spellEnd"/>
            <w:r w:rsidRPr="00E761DD">
              <w:rPr>
                <w:rFonts w:cstheme="minorHAnsi"/>
                <w:sz w:val="22"/>
              </w:rPr>
              <w:t xml:space="preserve"> &amp; Black, 2003). Visitation is crucial to strengthening and maintaining family relationships – it’s also important for parent-child attachments and can decrease the sense of abandonment that children often experience when they are removed from their home and placed into out-of-home care. Family visitation is linked to positive outcomes, including improved child well-being, less time in out-of-home care, and faster reunification when it is in the best interest of the child (Mallon &amp; Hess, 2005; Hess, 2003). Throughout the 2018 root cause analysis focus groups, there were often concerns expressed about both the frequency and quality of parent-child visits. This strategy and some of the activities listed below are also recommendations from the Parent Advisory Council. In terms of the frequency/amount of parent-child visitation, this strategy may also be impacted by Act 558 of the 92</w:t>
            </w:r>
            <w:r w:rsidRPr="00E761DD">
              <w:rPr>
                <w:rFonts w:cstheme="minorHAnsi"/>
                <w:sz w:val="22"/>
                <w:vertAlign w:val="superscript"/>
              </w:rPr>
              <w:t>nd</w:t>
            </w:r>
            <w:r w:rsidRPr="00E761DD">
              <w:rPr>
                <w:rFonts w:cstheme="minorHAnsi"/>
                <w:sz w:val="22"/>
              </w:rPr>
              <w:t xml:space="preserve"> General Assembly, Regular Session which mandates that if the court orders supervised visitation, the parent from whom custody was removed will have a minimum of four hours of visitation each week unless the court orders less than four hours each week because it determines that it is not in the best interest of the child or that it will impose an extreme hardship on one of the parties. </w:t>
            </w:r>
          </w:p>
        </w:tc>
      </w:tr>
      <w:tr w:rsidR="00BC7216" w:rsidRPr="00E761DD" w14:paraId="68B1BAC3" w14:textId="77777777" w:rsidTr="007F48F2">
        <w:tc>
          <w:tcPr>
            <w:tcW w:w="2494" w:type="dxa"/>
            <w:shd w:val="clear" w:color="auto" w:fill="FDE9D9" w:themeFill="accent6" w:themeFillTint="33"/>
          </w:tcPr>
          <w:p w14:paraId="2381F018" w14:textId="77777777" w:rsidR="00BC7216" w:rsidRPr="00E761DD" w:rsidRDefault="00BC7216" w:rsidP="00BC7216">
            <w:pPr>
              <w:jc w:val="center"/>
              <w:rPr>
                <w:rFonts w:cstheme="minorHAnsi"/>
                <w:b/>
                <w:sz w:val="20"/>
                <w:szCs w:val="20"/>
              </w:rPr>
            </w:pPr>
            <w:r w:rsidRPr="00E761DD">
              <w:rPr>
                <w:rFonts w:cstheme="minorHAnsi"/>
                <w:b/>
                <w:sz w:val="20"/>
                <w:szCs w:val="20"/>
              </w:rPr>
              <w:t>Activity</w:t>
            </w:r>
          </w:p>
        </w:tc>
        <w:tc>
          <w:tcPr>
            <w:tcW w:w="1483" w:type="dxa"/>
            <w:shd w:val="clear" w:color="auto" w:fill="FDE9D9" w:themeFill="accent6" w:themeFillTint="33"/>
          </w:tcPr>
          <w:p w14:paraId="4AE49572" w14:textId="77777777" w:rsidR="00BC7216" w:rsidRPr="00E761DD" w:rsidRDefault="00BC7216" w:rsidP="00BC7216">
            <w:pPr>
              <w:jc w:val="center"/>
              <w:rPr>
                <w:rFonts w:cstheme="minorHAnsi"/>
                <w:b/>
                <w:sz w:val="20"/>
                <w:szCs w:val="20"/>
              </w:rPr>
            </w:pPr>
            <w:r w:rsidRPr="00E761DD">
              <w:rPr>
                <w:rFonts w:cstheme="minorHAnsi"/>
                <w:b/>
                <w:sz w:val="20"/>
                <w:szCs w:val="20"/>
              </w:rPr>
              <w:t>Party Responsible</w:t>
            </w:r>
          </w:p>
        </w:tc>
        <w:tc>
          <w:tcPr>
            <w:tcW w:w="1327" w:type="dxa"/>
            <w:shd w:val="clear" w:color="auto" w:fill="FDE9D9" w:themeFill="accent6" w:themeFillTint="33"/>
          </w:tcPr>
          <w:p w14:paraId="3E461041" w14:textId="77777777" w:rsidR="00BC7216" w:rsidRPr="00E761DD" w:rsidRDefault="00BC7216" w:rsidP="00BC7216">
            <w:pPr>
              <w:jc w:val="center"/>
              <w:rPr>
                <w:rFonts w:cstheme="minorHAnsi"/>
                <w:b/>
                <w:sz w:val="20"/>
                <w:szCs w:val="20"/>
              </w:rPr>
            </w:pPr>
            <w:r w:rsidRPr="00E761DD">
              <w:rPr>
                <w:rFonts w:cstheme="minorHAnsi"/>
                <w:b/>
                <w:sz w:val="20"/>
                <w:szCs w:val="20"/>
              </w:rPr>
              <w:t>Completion Timeframe</w:t>
            </w:r>
          </w:p>
        </w:tc>
        <w:tc>
          <w:tcPr>
            <w:tcW w:w="2780" w:type="dxa"/>
            <w:shd w:val="clear" w:color="auto" w:fill="FDE9D9" w:themeFill="accent6" w:themeFillTint="33"/>
          </w:tcPr>
          <w:p w14:paraId="20EA5F4A" w14:textId="77777777" w:rsidR="00BC7216" w:rsidRPr="00E761DD" w:rsidRDefault="00BC7216" w:rsidP="00BC7216">
            <w:pPr>
              <w:jc w:val="center"/>
              <w:rPr>
                <w:rFonts w:cstheme="minorHAnsi"/>
                <w:b/>
                <w:sz w:val="20"/>
                <w:szCs w:val="20"/>
              </w:rPr>
            </w:pPr>
            <w:r w:rsidRPr="00E761DD">
              <w:rPr>
                <w:rFonts w:cstheme="minorHAnsi"/>
                <w:b/>
                <w:sz w:val="20"/>
                <w:szCs w:val="20"/>
              </w:rPr>
              <w:t>Expected Outcomes/Elements of Services Delivery</w:t>
            </w:r>
          </w:p>
        </w:tc>
        <w:tc>
          <w:tcPr>
            <w:tcW w:w="2494" w:type="dxa"/>
            <w:shd w:val="clear" w:color="auto" w:fill="FDE9D9" w:themeFill="accent6" w:themeFillTint="33"/>
          </w:tcPr>
          <w:p w14:paraId="5A564CE8" w14:textId="77777777" w:rsidR="00BC7216" w:rsidRPr="00E761DD" w:rsidRDefault="00BC7216" w:rsidP="00BC7216">
            <w:pPr>
              <w:jc w:val="center"/>
              <w:rPr>
                <w:rFonts w:cstheme="minorHAnsi"/>
                <w:b/>
                <w:sz w:val="20"/>
                <w:szCs w:val="20"/>
              </w:rPr>
            </w:pPr>
            <w:r w:rsidRPr="00E761DD">
              <w:rPr>
                <w:rFonts w:cstheme="minorHAnsi"/>
                <w:b/>
                <w:sz w:val="20"/>
                <w:szCs w:val="20"/>
              </w:rPr>
              <w:t>Progress Measures</w:t>
            </w:r>
          </w:p>
        </w:tc>
        <w:tc>
          <w:tcPr>
            <w:tcW w:w="2827" w:type="dxa"/>
            <w:shd w:val="clear" w:color="auto" w:fill="FDE9D9" w:themeFill="accent6" w:themeFillTint="33"/>
          </w:tcPr>
          <w:p w14:paraId="3BD154DF" w14:textId="6321B4D0" w:rsidR="00BC7216" w:rsidRPr="00E761DD" w:rsidRDefault="00BC7216" w:rsidP="00BC7216">
            <w:pPr>
              <w:jc w:val="center"/>
              <w:rPr>
                <w:rFonts w:cstheme="minorHAnsi"/>
                <w:b/>
                <w:sz w:val="20"/>
                <w:szCs w:val="20"/>
              </w:rPr>
            </w:pPr>
            <w:proofErr w:type="gramStart"/>
            <w:r w:rsidRPr="00E761DD">
              <w:rPr>
                <w:rFonts w:cstheme="minorHAnsi"/>
                <w:b/>
                <w:sz w:val="20"/>
                <w:szCs w:val="20"/>
              </w:rPr>
              <w:t>APSR  Update</w:t>
            </w:r>
            <w:proofErr w:type="gramEnd"/>
          </w:p>
        </w:tc>
      </w:tr>
      <w:tr w:rsidR="00BC7216" w:rsidRPr="00E761DD" w14:paraId="0764B137" w14:textId="77777777" w:rsidTr="007F48F2">
        <w:tc>
          <w:tcPr>
            <w:tcW w:w="2494" w:type="dxa"/>
          </w:tcPr>
          <w:p w14:paraId="0556BD2F" w14:textId="77777777" w:rsidR="00BC7216" w:rsidRPr="00E761DD" w:rsidRDefault="00BC7216" w:rsidP="00BC7216">
            <w:pPr>
              <w:rPr>
                <w:rFonts w:cstheme="minorHAnsi"/>
                <w:sz w:val="20"/>
                <w:szCs w:val="20"/>
              </w:rPr>
            </w:pPr>
            <w:bookmarkStart w:id="158" w:name="_Hlk74560430"/>
            <w:r w:rsidRPr="00E761DD">
              <w:rPr>
                <w:rFonts w:cstheme="minorHAnsi"/>
                <w:sz w:val="20"/>
                <w:szCs w:val="20"/>
              </w:rPr>
              <w:t>A1: Develop and implement best practice guide for family visitation and support field staff in creating quality family visitations.</w:t>
            </w:r>
            <w:bookmarkEnd w:id="158"/>
          </w:p>
        </w:tc>
        <w:tc>
          <w:tcPr>
            <w:tcW w:w="1483" w:type="dxa"/>
          </w:tcPr>
          <w:p w14:paraId="6BA46E97" w14:textId="77777777" w:rsidR="00BC7216" w:rsidRPr="00E761DD" w:rsidRDefault="00BC7216" w:rsidP="00BC7216">
            <w:pPr>
              <w:rPr>
                <w:rFonts w:cstheme="minorHAnsi"/>
                <w:sz w:val="20"/>
                <w:szCs w:val="20"/>
              </w:rPr>
            </w:pPr>
            <w:r w:rsidRPr="00E761DD">
              <w:rPr>
                <w:rFonts w:cstheme="minorHAnsi"/>
                <w:sz w:val="20"/>
                <w:szCs w:val="20"/>
              </w:rPr>
              <w:t>Parent Advisory Council; CBCAP Lead; Infrastructure and Specialized Programs, Program Administrator;</w:t>
            </w:r>
          </w:p>
        </w:tc>
        <w:tc>
          <w:tcPr>
            <w:tcW w:w="1327" w:type="dxa"/>
          </w:tcPr>
          <w:p w14:paraId="1E3391BE" w14:textId="77777777" w:rsidR="00BC7216" w:rsidRPr="00E761DD" w:rsidRDefault="00BC7216" w:rsidP="00BC7216">
            <w:pPr>
              <w:rPr>
                <w:rFonts w:cstheme="minorHAnsi"/>
                <w:sz w:val="20"/>
                <w:szCs w:val="20"/>
              </w:rPr>
            </w:pPr>
            <w:r w:rsidRPr="00E761DD">
              <w:rPr>
                <w:rFonts w:cstheme="minorHAnsi"/>
                <w:sz w:val="20"/>
                <w:szCs w:val="20"/>
              </w:rPr>
              <w:t>Fall 2020</w:t>
            </w:r>
          </w:p>
        </w:tc>
        <w:tc>
          <w:tcPr>
            <w:tcW w:w="2780" w:type="dxa"/>
          </w:tcPr>
          <w:p w14:paraId="3B6AD54E" w14:textId="77777777" w:rsidR="00BC7216" w:rsidRPr="00E761DD" w:rsidRDefault="00BC7216" w:rsidP="00BC7216">
            <w:pPr>
              <w:pStyle w:val="ListParagraph"/>
              <w:numPr>
                <w:ilvl w:val="0"/>
                <w:numId w:val="85"/>
              </w:numPr>
              <w:spacing w:before="120" w:after="120" w:line="288" w:lineRule="auto"/>
              <w:ind w:left="340"/>
              <w:contextualSpacing/>
              <w:rPr>
                <w:rFonts w:cstheme="minorHAnsi"/>
                <w:sz w:val="20"/>
                <w:szCs w:val="20"/>
              </w:rPr>
            </w:pPr>
            <w:r w:rsidRPr="00E761DD">
              <w:rPr>
                <w:rFonts w:cstheme="minorHAnsi"/>
                <w:sz w:val="20"/>
                <w:szCs w:val="20"/>
              </w:rPr>
              <w:t>Increased knowledge of components of quality family visitation.</w:t>
            </w:r>
          </w:p>
        </w:tc>
        <w:tc>
          <w:tcPr>
            <w:tcW w:w="2494" w:type="dxa"/>
          </w:tcPr>
          <w:p w14:paraId="0C85DC6B" w14:textId="77777777" w:rsidR="00BC7216" w:rsidRPr="00E761DD" w:rsidRDefault="00BC7216" w:rsidP="00BC7216">
            <w:pPr>
              <w:rPr>
                <w:rFonts w:cstheme="minorHAnsi"/>
                <w:sz w:val="20"/>
                <w:szCs w:val="20"/>
              </w:rPr>
            </w:pPr>
            <w:r w:rsidRPr="00E761DD">
              <w:rPr>
                <w:rFonts w:cstheme="minorHAnsi"/>
                <w:sz w:val="20"/>
                <w:szCs w:val="20"/>
              </w:rPr>
              <w:t>Year 1: Practice guide developed and implemented</w:t>
            </w:r>
          </w:p>
          <w:p w14:paraId="0665A880" w14:textId="77777777" w:rsidR="00BC7216" w:rsidRPr="00E761DD" w:rsidRDefault="00BC7216" w:rsidP="00BC7216">
            <w:pPr>
              <w:rPr>
                <w:rFonts w:cstheme="minorHAnsi"/>
                <w:sz w:val="20"/>
                <w:szCs w:val="20"/>
              </w:rPr>
            </w:pPr>
            <w:r w:rsidRPr="00E761DD">
              <w:rPr>
                <w:rFonts w:cstheme="minorHAnsi"/>
                <w:sz w:val="20"/>
                <w:szCs w:val="20"/>
              </w:rPr>
              <w:t>Year 2: CFSR Item 8: 86%</w:t>
            </w:r>
          </w:p>
          <w:p w14:paraId="04FDEFC0" w14:textId="77777777" w:rsidR="00BC7216" w:rsidRPr="00E761DD" w:rsidRDefault="00BC7216" w:rsidP="00BC7216">
            <w:pPr>
              <w:rPr>
                <w:rFonts w:cstheme="minorHAnsi"/>
                <w:sz w:val="20"/>
                <w:szCs w:val="20"/>
              </w:rPr>
            </w:pPr>
            <w:r w:rsidRPr="00E761DD">
              <w:rPr>
                <w:rFonts w:cstheme="minorHAnsi"/>
                <w:sz w:val="20"/>
                <w:szCs w:val="20"/>
              </w:rPr>
              <w:t>Year 3: CFSR Item 8: 88%</w:t>
            </w:r>
          </w:p>
          <w:p w14:paraId="1CE34389" w14:textId="77777777" w:rsidR="00BC7216" w:rsidRPr="00E761DD" w:rsidRDefault="00BC7216" w:rsidP="00BC7216">
            <w:pPr>
              <w:rPr>
                <w:rFonts w:cstheme="minorHAnsi"/>
                <w:sz w:val="20"/>
                <w:szCs w:val="20"/>
              </w:rPr>
            </w:pPr>
            <w:r w:rsidRPr="00E761DD">
              <w:rPr>
                <w:rFonts w:cstheme="minorHAnsi"/>
                <w:sz w:val="20"/>
                <w:szCs w:val="20"/>
              </w:rPr>
              <w:t>Year 4: CFSR Item 8: 90%</w:t>
            </w:r>
          </w:p>
          <w:p w14:paraId="55A2ADBE" w14:textId="77777777" w:rsidR="00BC7216" w:rsidRPr="00E761DD" w:rsidRDefault="00BC7216" w:rsidP="00BC7216">
            <w:pPr>
              <w:rPr>
                <w:rFonts w:cstheme="minorHAnsi"/>
                <w:sz w:val="20"/>
                <w:szCs w:val="20"/>
              </w:rPr>
            </w:pPr>
            <w:r w:rsidRPr="00E761DD">
              <w:rPr>
                <w:rFonts w:cstheme="minorHAnsi"/>
                <w:sz w:val="20"/>
                <w:szCs w:val="20"/>
              </w:rPr>
              <w:t>Year 5: CFSR Item 8: 92%</w:t>
            </w:r>
          </w:p>
        </w:tc>
        <w:tc>
          <w:tcPr>
            <w:tcW w:w="2827" w:type="dxa"/>
          </w:tcPr>
          <w:p w14:paraId="08903ED4" w14:textId="5A27891B" w:rsidR="00BC7216" w:rsidRPr="00E761DD" w:rsidRDefault="00BC7216" w:rsidP="00BC7216">
            <w:pPr>
              <w:rPr>
                <w:rFonts w:cstheme="minorHAnsi"/>
                <w:sz w:val="20"/>
                <w:szCs w:val="20"/>
              </w:rPr>
            </w:pPr>
            <w:r w:rsidRPr="00E761DD">
              <w:rPr>
                <w:rFonts w:cstheme="minorHAnsi"/>
                <w:sz w:val="20"/>
                <w:szCs w:val="20"/>
              </w:rPr>
              <w:t>APSR 2021: N/A – Proposed completion timeframe beyond 2020 APSR report date</w:t>
            </w:r>
          </w:p>
          <w:p w14:paraId="10261688" w14:textId="77777777" w:rsidR="00BC7216" w:rsidRPr="00E761DD" w:rsidRDefault="00BC7216" w:rsidP="00BC7216">
            <w:pPr>
              <w:rPr>
                <w:rFonts w:cstheme="minorHAnsi"/>
                <w:sz w:val="20"/>
                <w:szCs w:val="20"/>
              </w:rPr>
            </w:pPr>
          </w:p>
          <w:p w14:paraId="0DE339BB" w14:textId="77777777" w:rsidR="00BC7216" w:rsidRPr="00E761DD" w:rsidRDefault="00BC7216" w:rsidP="00BC7216">
            <w:pPr>
              <w:rPr>
                <w:rFonts w:cstheme="minorHAnsi"/>
                <w:color w:val="7030A0"/>
                <w:sz w:val="20"/>
                <w:szCs w:val="20"/>
              </w:rPr>
            </w:pPr>
            <w:r w:rsidRPr="00E761DD">
              <w:rPr>
                <w:rFonts w:cstheme="minorHAnsi"/>
                <w:color w:val="7030A0"/>
                <w:sz w:val="20"/>
                <w:szCs w:val="20"/>
              </w:rPr>
              <w:t>APSR 2022: A draft of the best practice guide for family visitation has been developed; however, the implementation and dissemination of this document was put on hold given that the family time approach and associated visit coaching is a component of Safety Organized Practice. Decisions regarding the family time approach as a component of SOP are still being made so it was deemed prudent to pause the dissemination of the family visitation best practice guide to ensure it fully aligns with SOP. Arkansas is currently researching visit coaching models it may implement as part of the larger SOP roll-out.</w:t>
            </w:r>
          </w:p>
          <w:p w14:paraId="329E520B" w14:textId="77777777" w:rsidR="00BC7216" w:rsidRPr="00E761DD" w:rsidRDefault="00BC7216" w:rsidP="00BC7216">
            <w:pPr>
              <w:rPr>
                <w:rFonts w:cstheme="minorHAnsi"/>
                <w:color w:val="7030A0"/>
                <w:sz w:val="20"/>
                <w:szCs w:val="20"/>
              </w:rPr>
            </w:pPr>
          </w:p>
          <w:p w14:paraId="5CF03D18" w14:textId="3B0E2D9C" w:rsidR="00BC7216" w:rsidRPr="00E761DD" w:rsidRDefault="00BC7216" w:rsidP="00BC7216">
            <w:pPr>
              <w:rPr>
                <w:rFonts w:cstheme="minorHAnsi"/>
                <w:sz w:val="20"/>
                <w:szCs w:val="20"/>
              </w:rPr>
            </w:pPr>
            <w:r w:rsidRPr="00E761DD">
              <w:rPr>
                <w:rFonts w:cstheme="minorHAnsi"/>
                <w:color w:val="7030A0"/>
                <w:sz w:val="20"/>
                <w:szCs w:val="20"/>
              </w:rPr>
              <w:t>For SFY 2020, CFSR Item 8 was rated at 89%. For SFY 2021 to date, CFSR Item 8 has decreased to 83%, but this is not surprising given the impact of the public health emergency on children and families as well as, specific to this activity, that the best practice guide has not yet been launched.</w:t>
            </w:r>
          </w:p>
        </w:tc>
      </w:tr>
      <w:tr w:rsidR="00BC7216" w:rsidRPr="00E761DD" w14:paraId="332206E5" w14:textId="77777777" w:rsidTr="007F48F2">
        <w:tc>
          <w:tcPr>
            <w:tcW w:w="2494" w:type="dxa"/>
          </w:tcPr>
          <w:p w14:paraId="3CEF493F" w14:textId="07071C86" w:rsidR="00BC7216" w:rsidRPr="00E761DD" w:rsidRDefault="00BC7216" w:rsidP="00BC7216">
            <w:pPr>
              <w:rPr>
                <w:rFonts w:cstheme="minorHAnsi"/>
                <w:sz w:val="20"/>
                <w:szCs w:val="20"/>
              </w:rPr>
            </w:pPr>
            <w:bookmarkStart w:id="159" w:name="_Hlk74560470"/>
            <w:r w:rsidRPr="00E761DD">
              <w:rPr>
                <w:rFonts w:cstheme="minorHAnsi"/>
                <w:sz w:val="20"/>
                <w:szCs w:val="20"/>
              </w:rPr>
              <w:t>B1: Research visit coach strategies and programs in conjunction with community partners such as community centers, high-quality childcare centers, emergency shelters, private child welfare agencies, etc.</w:t>
            </w:r>
          </w:p>
        </w:tc>
        <w:tc>
          <w:tcPr>
            <w:tcW w:w="1483" w:type="dxa"/>
          </w:tcPr>
          <w:p w14:paraId="42D9CD8E" w14:textId="77777777" w:rsidR="00BC7216" w:rsidRPr="00E761DD" w:rsidRDefault="00BC7216" w:rsidP="00BC7216">
            <w:pPr>
              <w:rPr>
                <w:rFonts w:cstheme="minorHAnsi"/>
                <w:sz w:val="20"/>
                <w:szCs w:val="20"/>
              </w:rPr>
            </w:pPr>
            <w:r w:rsidRPr="00E761DD">
              <w:rPr>
                <w:rFonts w:cstheme="minorHAnsi"/>
                <w:sz w:val="20"/>
                <w:szCs w:val="20"/>
              </w:rPr>
              <w:t xml:space="preserve">Foster Care and Adoptions Program Administrator, </w:t>
            </w:r>
          </w:p>
        </w:tc>
        <w:tc>
          <w:tcPr>
            <w:tcW w:w="1327" w:type="dxa"/>
          </w:tcPr>
          <w:p w14:paraId="38AF87FE" w14:textId="77777777" w:rsidR="00BC7216" w:rsidRPr="00E761DD" w:rsidRDefault="00BC7216" w:rsidP="00BC7216">
            <w:pPr>
              <w:rPr>
                <w:rFonts w:cstheme="minorHAnsi"/>
                <w:sz w:val="20"/>
                <w:szCs w:val="20"/>
              </w:rPr>
            </w:pPr>
            <w:r w:rsidRPr="00E761DD">
              <w:rPr>
                <w:rFonts w:cstheme="minorHAnsi"/>
                <w:sz w:val="20"/>
                <w:szCs w:val="20"/>
              </w:rPr>
              <w:t>Fall 2020</w:t>
            </w:r>
          </w:p>
        </w:tc>
        <w:tc>
          <w:tcPr>
            <w:tcW w:w="2780" w:type="dxa"/>
          </w:tcPr>
          <w:p w14:paraId="4100F915" w14:textId="77777777" w:rsidR="00BC7216" w:rsidRPr="00E761DD" w:rsidRDefault="00BC7216" w:rsidP="00BC7216">
            <w:pPr>
              <w:pStyle w:val="ListParagraph"/>
              <w:numPr>
                <w:ilvl w:val="0"/>
                <w:numId w:val="85"/>
              </w:numPr>
              <w:spacing w:before="120" w:after="120" w:line="288" w:lineRule="auto"/>
              <w:ind w:left="340"/>
              <w:contextualSpacing/>
              <w:rPr>
                <w:rFonts w:cstheme="minorHAnsi"/>
                <w:sz w:val="20"/>
                <w:szCs w:val="20"/>
              </w:rPr>
            </w:pPr>
            <w:r w:rsidRPr="00E761DD">
              <w:rPr>
                <w:rFonts w:cstheme="minorHAnsi"/>
                <w:sz w:val="20"/>
                <w:szCs w:val="20"/>
              </w:rPr>
              <w:t>Summary of research and recommendations.</w:t>
            </w:r>
          </w:p>
        </w:tc>
        <w:tc>
          <w:tcPr>
            <w:tcW w:w="2494" w:type="dxa"/>
          </w:tcPr>
          <w:p w14:paraId="5D60845A" w14:textId="77777777" w:rsidR="00BC7216" w:rsidRPr="00E761DD" w:rsidRDefault="00BC7216" w:rsidP="00BC7216">
            <w:pPr>
              <w:rPr>
                <w:rFonts w:cstheme="minorHAnsi"/>
                <w:sz w:val="20"/>
                <w:szCs w:val="20"/>
              </w:rPr>
            </w:pPr>
            <w:r w:rsidRPr="00E761DD">
              <w:rPr>
                <w:rFonts w:cstheme="minorHAnsi"/>
                <w:sz w:val="20"/>
                <w:szCs w:val="20"/>
              </w:rPr>
              <w:t>Year 1: N/A</w:t>
            </w:r>
          </w:p>
          <w:p w14:paraId="5AC255D9" w14:textId="77777777" w:rsidR="00BC7216" w:rsidRPr="00E761DD" w:rsidRDefault="00BC7216" w:rsidP="00BC7216">
            <w:pPr>
              <w:rPr>
                <w:rFonts w:cstheme="minorHAnsi"/>
                <w:sz w:val="20"/>
                <w:szCs w:val="20"/>
              </w:rPr>
            </w:pPr>
            <w:r w:rsidRPr="00E761DD">
              <w:rPr>
                <w:rFonts w:cstheme="minorHAnsi"/>
                <w:sz w:val="20"/>
                <w:szCs w:val="20"/>
              </w:rPr>
              <w:t>Year 2: Develop recommendations</w:t>
            </w:r>
          </w:p>
          <w:p w14:paraId="6C6447E9" w14:textId="77777777" w:rsidR="00BC7216" w:rsidRPr="00E761DD" w:rsidRDefault="00BC7216" w:rsidP="00BC7216">
            <w:pPr>
              <w:rPr>
                <w:rFonts w:cstheme="minorHAnsi"/>
                <w:sz w:val="20"/>
                <w:szCs w:val="20"/>
              </w:rPr>
            </w:pPr>
            <w:r w:rsidRPr="00E761DD">
              <w:rPr>
                <w:rFonts w:cstheme="minorHAnsi"/>
                <w:sz w:val="20"/>
                <w:szCs w:val="20"/>
              </w:rPr>
              <w:t>Years 3-5: See following ‘B’ activities</w:t>
            </w:r>
          </w:p>
        </w:tc>
        <w:tc>
          <w:tcPr>
            <w:tcW w:w="2827" w:type="dxa"/>
          </w:tcPr>
          <w:p w14:paraId="41FCAE79" w14:textId="42CCCF84" w:rsidR="00BC7216" w:rsidRPr="00E761DD" w:rsidRDefault="00BC7216" w:rsidP="00BC7216">
            <w:pPr>
              <w:rPr>
                <w:rFonts w:cstheme="minorHAnsi"/>
                <w:sz w:val="20"/>
                <w:szCs w:val="20"/>
              </w:rPr>
            </w:pPr>
            <w:r w:rsidRPr="00E761DD">
              <w:rPr>
                <w:rFonts w:cstheme="minorHAnsi"/>
                <w:sz w:val="20"/>
                <w:szCs w:val="20"/>
              </w:rPr>
              <w:t>APSR 2021: N/A – Proposed completion timeframe beyond 2020 APSR report date</w:t>
            </w:r>
          </w:p>
          <w:p w14:paraId="3C0D9658" w14:textId="77777777" w:rsidR="00BC7216" w:rsidRPr="00E761DD" w:rsidRDefault="00BC7216" w:rsidP="00BC7216">
            <w:pPr>
              <w:rPr>
                <w:rFonts w:cstheme="minorHAnsi"/>
                <w:sz w:val="20"/>
                <w:szCs w:val="20"/>
              </w:rPr>
            </w:pPr>
          </w:p>
          <w:p w14:paraId="5E27ACEE" w14:textId="4646CE63" w:rsidR="00BC7216" w:rsidRPr="00E761DD" w:rsidRDefault="00BC7216" w:rsidP="00BC7216">
            <w:pPr>
              <w:rPr>
                <w:rFonts w:cstheme="minorHAnsi"/>
                <w:sz w:val="20"/>
                <w:szCs w:val="20"/>
              </w:rPr>
            </w:pPr>
            <w:r w:rsidRPr="00E761DD">
              <w:rPr>
                <w:rFonts w:cstheme="minorHAnsi"/>
                <w:color w:val="7030A0"/>
                <w:sz w:val="20"/>
                <w:szCs w:val="20"/>
              </w:rPr>
              <w:t>APSR 2022: The Reunification Specialist within the Prevention and Reunification Unit is currently researching visit coaching models that may be implemented as part of the Division’s SOP implementation. DCFS Central Office Staff also met with representatives from Vermont who implemented the Marty Beyer’s visit coaching model several years ago as part of their SOP implementation</w:t>
            </w:r>
            <w:r w:rsidRPr="00E761DD">
              <w:rPr>
                <w:rFonts w:cstheme="minorHAnsi"/>
                <w:sz w:val="20"/>
                <w:szCs w:val="20"/>
              </w:rPr>
              <w:t xml:space="preserve">. </w:t>
            </w:r>
          </w:p>
        </w:tc>
      </w:tr>
      <w:bookmarkEnd w:id="159"/>
      <w:tr w:rsidR="00BC7216" w:rsidRPr="00E761DD" w14:paraId="1919B967" w14:textId="77777777" w:rsidTr="007F48F2">
        <w:tc>
          <w:tcPr>
            <w:tcW w:w="2494" w:type="dxa"/>
          </w:tcPr>
          <w:p w14:paraId="3B6F5044" w14:textId="77777777" w:rsidR="00BC7216" w:rsidRPr="00E761DD" w:rsidRDefault="00BC7216" w:rsidP="00BC7216">
            <w:pPr>
              <w:rPr>
                <w:rFonts w:cstheme="minorHAnsi"/>
                <w:sz w:val="20"/>
                <w:szCs w:val="20"/>
              </w:rPr>
            </w:pPr>
            <w:r w:rsidRPr="00E761DD">
              <w:rPr>
                <w:rFonts w:cstheme="minorHAnsi"/>
                <w:sz w:val="20"/>
                <w:szCs w:val="20"/>
              </w:rPr>
              <w:t xml:space="preserve">B2: Contingent upon funding and staffing and needed MOUs or contracts, develop implementation plan for visit coaching program. </w:t>
            </w:r>
          </w:p>
        </w:tc>
        <w:tc>
          <w:tcPr>
            <w:tcW w:w="1483" w:type="dxa"/>
          </w:tcPr>
          <w:p w14:paraId="386708B6" w14:textId="77777777" w:rsidR="00BC7216" w:rsidRPr="00E761DD" w:rsidRDefault="00BC7216" w:rsidP="00BC7216">
            <w:pPr>
              <w:rPr>
                <w:rFonts w:cstheme="minorHAnsi"/>
                <w:sz w:val="20"/>
                <w:szCs w:val="20"/>
              </w:rPr>
            </w:pPr>
            <w:r w:rsidRPr="00E761DD">
              <w:rPr>
                <w:rFonts w:cstheme="minorHAnsi"/>
                <w:sz w:val="20"/>
                <w:szCs w:val="20"/>
              </w:rPr>
              <w:t>Foster Care and Adoptions Program Administrator; Assistant Director of Community Services; DCFS Deputy Director; Leads of selected community partners</w:t>
            </w:r>
          </w:p>
        </w:tc>
        <w:tc>
          <w:tcPr>
            <w:tcW w:w="1327" w:type="dxa"/>
          </w:tcPr>
          <w:p w14:paraId="63C5F6F2" w14:textId="77777777" w:rsidR="00BC7216" w:rsidRPr="00E761DD" w:rsidRDefault="00BC7216" w:rsidP="00BC7216">
            <w:pPr>
              <w:rPr>
                <w:rFonts w:cstheme="minorHAnsi"/>
                <w:sz w:val="20"/>
                <w:szCs w:val="20"/>
              </w:rPr>
            </w:pPr>
            <w:r w:rsidRPr="00E761DD">
              <w:rPr>
                <w:rFonts w:cstheme="minorHAnsi"/>
                <w:sz w:val="20"/>
                <w:szCs w:val="20"/>
              </w:rPr>
              <w:t>Spring 2022</w:t>
            </w:r>
          </w:p>
        </w:tc>
        <w:tc>
          <w:tcPr>
            <w:tcW w:w="2780" w:type="dxa"/>
          </w:tcPr>
          <w:p w14:paraId="3C9F9109" w14:textId="77777777" w:rsidR="00BC7216" w:rsidRPr="00E761DD" w:rsidRDefault="00BC7216" w:rsidP="00BC7216">
            <w:pPr>
              <w:pStyle w:val="ListParagraph"/>
              <w:numPr>
                <w:ilvl w:val="0"/>
                <w:numId w:val="85"/>
              </w:numPr>
              <w:spacing w:before="120" w:after="120" w:line="288" w:lineRule="auto"/>
              <w:ind w:left="430"/>
              <w:contextualSpacing/>
              <w:rPr>
                <w:rFonts w:cstheme="minorHAnsi"/>
                <w:sz w:val="20"/>
                <w:szCs w:val="20"/>
              </w:rPr>
            </w:pPr>
            <w:r w:rsidRPr="00E761DD">
              <w:rPr>
                <w:rFonts w:cstheme="minorHAnsi"/>
                <w:sz w:val="20"/>
                <w:szCs w:val="20"/>
              </w:rPr>
              <w:t xml:space="preserve">Implementation plan and associated MOUs or contracts, as applicable. </w:t>
            </w:r>
          </w:p>
        </w:tc>
        <w:tc>
          <w:tcPr>
            <w:tcW w:w="2494" w:type="dxa"/>
          </w:tcPr>
          <w:p w14:paraId="508BC80E" w14:textId="77777777" w:rsidR="00BC7216" w:rsidRPr="00E761DD" w:rsidRDefault="00BC7216" w:rsidP="00BC7216">
            <w:pPr>
              <w:rPr>
                <w:rFonts w:cstheme="minorHAnsi"/>
                <w:sz w:val="20"/>
                <w:szCs w:val="20"/>
              </w:rPr>
            </w:pPr>
            <w:r w:rsidRPr="00E761DD">
              <w:rPr>
                <w:rFonts w:cstheme="minorHAnsi"/>
                <w:sz w:val="20"/>
                <w:szCs w:val="20"/>
              </w:rPr>
              <w:t>Year 1: See ‘B’ activities above</w:t>
            </w:r>
          </w:p>
          <w:p w14:paraId="1D86AD5C" w14:textId="77777777" w:rsidR="00BC7216" w:rsidRPr="00E761DD" w:rsidRDefault="00BC7216" w:rsidP="00BC7216">
            <w:pPr>
              <w:rPr>
                <w:rFonts w:cstheme="minorHAnsi"/>
                <w:sz w:val="20"/>
                <w:szCs w:val="20"/>
              </w:rPr>
            </w:pPr>
            <w:r w:rsidRPr="00E761DD">
              <w:rPr>
                <w:rFonts w:cstheme="minorHAnsi"/>
                <w:sz w:val="20"/>
                <w:szCs w:val="20"/>
              </w:rPr>
              <w:t>Year 2: See ‘B’ activities above</w:t>
            </w:r>
          </w:p>
          <w:p w14:paraId="52B567F4" w14:textId="77777777" w:rsidR="00BC7216" w:rsidRPr="00E761DD" w:rsidRDefault="00BC7216" w:rsidP="00BC7216">
            <w:pPr>
              <w:rPr>
                <w:rFonts w:cstheme="minorHAnsi"/>
                <w:sz w:val="20"/>
                <w:szCs w:val="20"/>
              </w:rPr>
            </w:pPr>
            <w:r w:rsidRPr="00E761DD">
              <w:rPr>
                <w:rFonts w:cstheme="minorHAnsi"/>
                <w:sz w:val="20"/>
                <w:szCs w:val="20"/>
              </w:rPr>
              <w:t>Year 3: Implementation plan and associated MOUs or contracts developed.</w:t>
            </w:r>
          </w:p>
          <w:p w14:paraId="1461EB10" w14:textId="77777777" w:rsidR="00BC7216" w:rsidRPr="00E761DD" w:rsidRDefault="00BC7216" w:rsidP="00BC7216">
            <w:pPr>
              <w:rPr>
                <w:rFonts w:cstheme="minorHAnsi"/>
                <w:sz w:val="20"/>
                <w:szCs w:val="20"/>
              </w:rPr>
            </w:pPr>
            <w:r w:rsidRPr="00E761DD">
              <w:rPr>
                <w:rFonts w:cstheme="minorHAnsi"/>
                <w:sz w:val="20"/>
                <w:szCs w:val="20"/>
              </w:rPr>
              <w:t xml:space="preserve">Years 4-5: See ‘B’ activities below. </w:t>
            </w:r>
          </w:p>
          <w:p w14:paraId="0B837C1D" w14:textId="77777777" w:rsidR="00BC7216" w:rsidRPr="00E761DD" w:rsidRDefault="00BC7216" w:rsidP="00BC7216">
            <w:pPr>
              <w:rPr>
                <w:rFonts w:cstheme="minorHAnsi"/>
                <w:sz w:val="20"/>
                <w:szCs w:val="20"/>
              </w:rPr>
            </w:pPr>
          </w:p>
        </w:tc>
        <w:tc>
          <w:tcPr>
            <w:tcW w:w="2827" w:type="dxa"/>
          </w:tcPr>
          <w:p w14:paraId="2EEBFBD4" w14:textId="36DDF5A8" w:rsidR="00BC7216" w:rsidRPr="00E761DD" w:rsidRDefault="00BC7216" w:rsidP="00BC7216">
            <w:pPr>
              <w:rPr>
                <w:rFonts w:cstheme="minorHAnsi"/>
                <w:sz w:val="20"/>
                <w:szCs w:val="20"/>
              </w:rPr>
            </w:pPr>
            <w:r w:rsidRPr="00E761DD">
              <w:rPr>
                <w:rFonts w:cstheme="minorHAnsi"/>
                <w:sz w:val="20"/>
                <w:szCs w:val="20"/>
              </w:rPr>
              <w:t>APSR 2021: N/A – Proposed completion timeframe beyond 2021 APSR report date</w:t>
            </w:r>
          </w:p>
          <w:p w14:paraId="69AB5310" w14:textId="77777777" w:rsidR="00BC7216" w:rsidRPr="00E761DD" w:rsidRDefault="00BC7216" w:rsidP="00BC7216">
            <w:pPr>
              <w:rPr>
                <w:rFonts w:cstheme="minorHAnsi"/>
                <w:sz w:val="20"/>
                <w:szCs w:val="20"/>
              </w:rPr>
            </w:pPr>
          </w:p>
          <w:p w14:paraId="4E3D19F5" w14:textId="2F42C14F" w:rsidR="00BC7216" w:rsidRPr="00E761DD" w:rsidRDefault="00BC7216" w:rsidP="00BC7216">
            <w:pPr>
              <w:rPr>
                <w:rFonts w:cstheme="minorHAnsi"/>
                <w:sz w:val="20"/>
                <w:szCs w:val="20"/>
              </w:rPr>
            </w:pPr>
            <w:r w:rsidRPr="00E761DD">
              <w:rPr>
                <w:rFonts w:cstheme="minorHAnsi"/>
                <w:color w:val="7030A0"/>
                <w:sz w:val="20"/>
                <w:szCs w:val="20"/>
              </w:rPr>
              <w:t>APSR 2022: N/A – Proposed completion timeframe beyond 2022 APSR report date</w:t>
            </w:r>
          </w:p>
        </w:tc>
      </w:tr>
      <w:tr w:rsidR="00BC7216" w:rsidRPr="00E761DD" w14:paraId="04A4D56E" w14:textId="77777777" w:rsidTr="007F48F2">
        <w:tc>
          <w:tcPr>
            <w:tcW w:w="2494" w:type="dxa"/>
          </w:tcPr>
          <w:p w14:paraId="0AEA5F64" w14:textId="77777777" w:rsidR="00BC7216" w:rsidRPr="00E761DD" w:rsidRDefault="00BC7216" w:rsidP="00BC7216">
            <w:pPr>
              <w:rPr>
                <w:rFonts w:cstheme="minorHAnsi"/>
                <w:sz w:val="20"/>
                <w:szCs w:val="20"/>
              </w:rPr>
            </w:pPr>
            <w:r w:rsidRPr="00E761DD">
              <w:rPr>
                <w:rFonts w:cstheme="minorHAnsi"/>
                <w:sz w:val="20"/>
                <w:szCs w:val="20"/>
              </w:rPr>
              <w:t>B3: Contingent upon funding and staffing, pilot visit coaching program in selected counties to include evaluation and CQI strategies to continuously assess implementation.</w:t>
            </w:r>
          </w:p>
        </w:tc>
        <w:tc>
          <w:tcPr>
            <w:tcW w:w="1483" w:type="dxa"/>
          </w:tcPr>
          <w:p w14:paraId="5C5A30EE" w14:textId="77777777" w:rsidR="00BC7216" w:rsidRPr="00E761DD" w:rsidRDefault="00BC7216" w:rsidP="00BC7216">
            <w:pPr>
              <w:rPr>
                <w:rFonts w:cstheme="minorHAnsi"/>
                <w:sz w:val="20"/>
                <w:szCs w:val="20"/>
              </w:rPr>
            </w:pPr>
            <w:r w:rsidRPr="00E761DD">
              <w:rPr>
                <w:rFonts w:cstheme="minorHAnsi"/>
                <w:sz w:val="20"/>
                <w:szCs w:val="20"/>
              </w:rPr>
              <w:t>Foster Care and Adoptions Program Administrator; Assistant Director of Community Services; DCFS Deputy Director</w:t>
            </w:r>
          </w:p>
        </w:tc>
        <w:tc>
          <w:tcPr>
            <w:tcW w:w="1327" w:type="dxa"/>
          </w:tcPr>
          <w:p w14:paraId="0B13FDBF" w14:textId="77777777" w:rsidR="00BC7216" w:rsidRPr="00E761DD" w:rsidRDefault="00BC7216" w:rsidP="00BC7216">
            <w:pPr>
              <w:rPr>
                <w:rFonts w:cstheme="minorHAnsi"/>
                <w:sz w:val="20"/>
                <w:szCs w:val="20"/>
              </w:rPr>
            </w:pPr>
            <w:r w:rsidRPr="00E761DD">
              <w:rPr>
                <w:rFonts w:cstheme="minorHAnsi"/>
                <w:sz w:val="20"/>
                <w:szCs w:val="20"/>
              </w:rPr>
              <w:t>Fall 2022</w:t>
            </w:r>
          </w:p>
        </w:tc>
        <w:tc>
          <w:tcPr>
            <w:tcW w:w="2780" w:type="dxa"/>
          </w:tcPr>
          <w:p w14:paraId="18FA2F5A" w14:textId="77777777" w:rsidR="00BC7216" w:rsidRPr="00E761DD" w:rsidRDefault="00BC7216" w:rsidP="00BC7216">
            <w:pPr>
              <w:pStyle w:val="ListParagraph"/>
              <w:numPr>
                <w:ilvl w:val="0"/>
                <w:numId w:val="85"/>
              </w:numPr>
              <w:spacing w:before="120" w:after="120" w:line="288" w:lineRule="auto"/>
              <w:ind w:left="340"/>
              <w:contextualSpacing/>
              <w:rPr>
                <w:rFonts w:cstheme="minorHAnsi"/>
                <w:sz w:val="20"/>
                <w:szCs w:val="20"/>
              </w:rPr>
            </w:pPr>
            <w:r w:rsidRPr="00E761DD">
              <w:rPr>
                <w:rFonts w:cstheme="minorHAnsi"/>
                <w:sz w:val="20"/>
                <w:szCs w:val="20"/>
              </w:rPr>
              <w:t>Increased frequency and quality of family visitation</w:t>
            </w:r>
          </w:p>
          <w:p w14:paraId="50F7548E" w14:textId="77777777" w:rsidR="00BC7216" w:rsidRPr="00E761DD" w:rsidRDefault="00BC7216" w:rsidP="00BC7216">
            <w:pPr>
              <w:pStyle w:val="ListParagraph"/>
              <w:numPr>
                <w:ilvl w:val="0"/>
                <w:numId w:val="85"/>
              </w:numPr>
              <w:spacing w:before="120" w:after="120" w:line="288" w:lineRule="auto"/>
              <w:ind w:left="340"/>
              <w:contextualSpacing/>
              <w:rPr>
                <w:rFonts w:cstheme="minorHAnsi"/>
                <w:sz w:val="20"/>
                <w:szCs w:val="20"/>
              </w:rPr>
            </w:pPr>
            <w:r w:rsidRPr="00E761DD">
              <w:rPr>
                <w:rFonts w:cstheme="minorHAnsi"/>
                <w:sz w:val="20"/>
                <w:szCs w:val="20"/>
              </w:rPr>
              <w:t>Increased family engagement</w:t>
            </w:r>
          </w:p>
          <w:p w14:paraId="3B73A2A7" w14:textId="77777777" w:rsidR="00BC7216" w:rsidRPr="00E761DD" w:rsidRDefault="00BC7216" w:rsidP="00BC7216">
            <w:pPr>
              <w:pStyle w:val="ListParagraph"/>
              <w:numPr>
                <w:ilvl w:val="0"/>
                <w:numId w:val="85"/>
              </w:numPr>
              <w:spacing w:before="120" w:after="120" w:line="288" w:lineRule="auto"/>
              <w:ind w:left="340"/>
              <w:contextualSpacing/>
              <w:rPr>
                <w:rFonts w:cstheme="minorHAnsi"/>
                <w:sz w:val="20"/>
                <w:szCs w:val="20"/>
              </w:rPr>
            </w:pPr>
            <w:r w:rsidRPr="00E761DD">
              <w:rPr>
                <w:rFonts w:cstheme="minorHAnsi"/>
                <w:sz w:val="20"/>
                <w:szCs w:val="20"/>
              </w:rPr>
              <w:t>Improved relationship of child in care with parents</w:t>
            </w:r>
          </w:p>
          <w:p w14:paraId="5E33BD0E" w14:textId="77777777" w:rsidR="00BC7216" w:rsidRPr="00E761DD" w:rsidRDefault="00BC7216" w:rsidP="00BC7216">
            <w:pPr>
              <w:numPr>
                <w:ilvl w:val="0"/>
                <w:numId w:val="85"/>
              </w:numPr>
              <w:shd w:val="clear" w:color="auto" w:fill="FFFFFF"/>
              <w:spacing w:before="120" w:after="120" w:line="288" w:lineRule="auto"/>
              <w:ind w:left="340"/>
              <w:rPr>
                <w:rFonts w:cstheme="minorHAnsi"/>
                <w:sz w:val="20"/>
                <w:szCs w:val="20"/>
              </w:rPr>
            </w:pPr>
            <w:r w:rsidRPr="00E761DD">
              <w:rPr>
                <w:rFonts w:cstheme="minorHAnsi"/>
                <w:sz w:val="20"/>
                <w:szCs w:val="20"/>
              </w:rPr>
              <w:t>Increased time to permanency within 12 months</w:t>
            </w:r>
          </w:p>
          <w:p w14:paraId="01E89A81" w14:textId="77777777" w:rsidR="00BC7216" w:rsidRPr="00E761DD" w:rsidRDefault="00BC7216" w:rsidP="00BC7216">
            <w:pPr>
              <w:numPr>
                <w:ilvl w:val="0"/>
                <w:numId w:val="85"/>
              </w:numPr>
              <w:shd w:val="clear" w:color="auto" w:fill="FFFFFF"/>
              <w:spacing w:before="120" w:after="120" w:line="288" w:lineRule="auto"/>
              <w:ind w:left="340"/>
              <w:rPr>
                <w:rFonts w:cstheme="minorHAnsi"/>
                <w:sz w:val="20"/>
                <w:szCs w:val="20"/>
              </w:rPr>
            </w:pPr>
            <w:r w:rsidRPr="00E761DD">
              <w:rPr>
                <w:rFonts w:cstheme="minorHAnsi"/>
                <w:sz w:val="20"/>
                <w:szCs w:val="20"/>
              </w:rPr>
              <w:t>Increased parent and child well-being</w:t>
            </w:r>
          </w:p>
        </w:tc>
        <w:tc>
          <w:tcPr>
            <w:tcW w:w="2494" w:type="dxa"/>
          </w:tcPr>
          <w:p w14:paraId="537C073A" w14:textId="77777777" w:rsidR="00BC7216" w:rsidRPr="00E761DD" w:rsidRDefault="00BC7216" w:rsidP="00BC7216">
            <w:pPr>
              <w:rPr>
                <w:rFonts w:cstheme="minorHAnsi"/>
                <w:sz w:val="20"/>
                <w:szCs w:val="20"/>
              </w:rPr>
            </w:pPr>
            <w:r w:rsidRPr="00E761DD">
              <w:rPr>
                <w:rFonts w:cstheme="minorHAnsi"/>
                <w:sz w:val="20"/>
                <w:szCs w:val="20"/>
              </w:rPr>
              <w:t>Year 1: See ‘B’ activities above</w:t>
            </w:r>
          </w:p>
          <w:p w14:paraId="582E1709" w14:textId="77777777" w:rsidR="00BC7216" w:rsidRPr="00E761DD" w:rsidRDefault="00BC7216" w:rsidP="00BC7216">
            <w:pPr>
              <w:rPr>
                <w:rFonts w:cstheme="minorHAnsi"/>
                <w:sz w:val="20"/>
                <w:szCs w:val="20"/>
              </w:rPr>
            </w:pPr>
            <w:r w:rsidRPr="00E761DD">
              <w:rPr>
                <w:rFonts w:cstheme="minorHAnsi"/>
                <w:sz w:val="20"/>
                <w:szCs w:val="20"/>
              </w:rPr>
              <w:t>Year 2: See ‘B’ activities above</w:t>
            </w:r>
          </w:p>
          <w:p w14:paraId="7B369260" w14:textId="77777777" w:rsidR="00BC7216" w:rsidRPr="00E761DD" w:rsidRDefault="00BC7216" w:rsidP="00BC7216">
            <w:pPr>
              <w:rPr>
                <w:rFonts w:cstheme="minorHAnsi"/>
                <w:sz w:val="20"/>
                <w:szCs w:val="20"/>
              </w:rPr>
            </w:pPr>
            <w:r w:rsidRPr="00E761DD">
              <w:rPr>
                <w:rFonts w:cstheme="minorHAnsi"/>
                <w:sz w:val="20"/>
                <w:szCs w:val="20"/>
              </w:rPr>
              <w:t>Year 3: CFSR Item 8: 88%</w:t>
            </w:r>
          </w:p>
          <w:p w14:paraId="779A7278" w14:textId="77777777" w:rsidR="00BC7216" w:rsidRPr="00E761DD" w:rsidRDefault="00BC7216" w:rsidP="00BC7216">
            <w:pPr>
              <w:rPr>
                <w:rFonts w:cstheme="minorHAnsi"/>
                <w:sz w:val="20"/>
                <w:szCs w:val="20"/>
              </w:rPr>
            </w:pPr>
            <w:r w:rsidRPr="00E761DD">
              <w:rPr>
                <w:rFonts w:cstheme="minorHAnsi"/>
                <w:sz w:val="20"/>
                <w:szCs w:val="20"/>
              </w:rPr>
              <w:t>Year 4: CFSR Item 8: 90%</w:t>
            </w:r>
          </w:p>
          <w:p w14:paraId="7B2660B3" w14:textId="77777777" w:rsidR="00BC7216" w:rsidRPr="00E761DD" w:rsidRDefault="00BC7216" w:rsidP="00BC7216">
            <w:pPr>
              <w:rPr>
                <w:rFonts w:cstheme="minorHAnsi"/>
                <w:sz w:val="20"/>
                <w:szCs w:val="20"/>
              </w:rPr>
            </w:pPr>
            <w:r w:rsidRPr="00E761DD">
              <w:rPr>
                <w:rFonts w:cstheme="minorHAnsi"/>
                <w:sz w:val="20"/>
                <w:szCs w:val="20"/>
              </w:rPr>
              <w:t>Year 5: CFSR Item 8: 92%</w:t>
            </w:r>
          </w:p>
        </w:tc>
        <w:tc>
          <w:tcPr>
            <w:tcW w:w="2827" w:type="dxa"/>
          </w:tcPr>
          <w:p w14:paraId="7179D14A" w14:textId="2EFEAE72" w:rsidR="00BC7216" w:rsidRPr="00E761DD" w:rsidRDefault="00BC7216" w:rsidP="00BC7216">
            <w:pPr>
              <w:rPr>
                <w:rFonts w:cstheme="minorHAnsi"/>
                <w:sz w:val="20"/>
                <w:szCs w:val="20"/>
              </w:rPr>
            </w:pPr>
            <w:r w:rsidRPr="00E761DD">
              <w:rPr>
                <w:rFonts w:cstheme="minorHAnsi"/>
                <w:sz w:val="20"/>
                <w:szCs w:val="20"/>
              </w:rPr>
              <w:t>APSR 2021: N/A – Proposed completion timeframe beyond 2020 APSR report date</w:t>
            </w:r>
          </w:p>
          <w:p w14:paraId="7C383CCE" w14:textId="77777777" w:rsidR="00BC7216" w:rsidRPr="00E761DD" w:rsidRDefault="00BC7216" w:rsidP="00BC7216">
            <w:pPr>
              <w:rPr>
                <w:rFonts w:cstheme="minorHAnsi"/>
                <w:sz w:val="20"/>
                <w:szCs w:val="20"/>
              </w:rPr>
            </w:pPr>
          </w:p>
          <w:p w14:paraId="0A589DA7" w14:textId="59C30B4C" w:rsidR="00BC7216" w:rsidRPr="00E761DD" w:rsidRDefault="00BC7216" w:rsidP="00BC7216">
            <w:pPr>
              <w:rPr>
                <w:rFonts w:cstheme="minorHAnsi"/>
                <w:sz w:val="20"/>
                <w:szCs w:val="20"/>
              </w:rPr>
            </w:pPr>
            <w:r w:rsidRPr="00E761DD">
              <w:rPr>
                <w:rFonts w:cstheme="minorHAnsi"/>
                <w:color w:val="7030A0"/>
                <w:sz w:val="20"/>
                <w:szCs w:val="20"/>
              </w:rPr>
              <w:t>APSR 2022: N/A – Proposed completion timeframe beyond 2022 APSR report date</w:t>
            </w:r>
          </w:p>
        </w:tc>
      </w:tr>
      <w:tr w:rsidR="00BC7216" w:rsidRPr="00E761DD" w14:paraId="7EEBD8BB" w14:textId="77777777" w:rsidTr="007F48F2">
        <w:tc>
          <w:tcPr>
            <w:tcW w:w="2494" w:type="dxa"/>
            <w:tcBorders>
              <w:bottom w:val="single" w:sz="4" w:space="0" w:color="auto"/>
            </w:tcBorders>
          </w:tcPr>
          <w:p w14:paraId="429C948F" w14:textId="77777777" w:rsidR="00BC7216" w:rsidRPr="00E761DD" w:rsidRDefault="00BC7216" w:rsidP="00BC7216">
            <w:pPr>
              <w:rPr>
                <w:rFonts w:cstheme="minorHAnsi"/>
                <w:sz w:val="20"/>
                <w:szCs w:val="20"/>
              </w:rPr>
            </w:pPr>
            <w:r w:rsidRPr="00E761DD">
              <w:rPr>
                <w:rFonts w:cstheme="minorHAnsi"/>
                <w:sz w:val="20"/>
                <w:szCs w:val="20"/>
              </w:rPr>
              <w:t>B4: Contingent upon funding and staffing and results of pilot visit coaching program, develop expansion plan to include evaluation and CQI strategies to continuously assess implementation of plan.</w:t>
            </w:r>
          </w:p>
        </w:tc>
        <w:tc>
          <w:tcPr>
            <w:tcW w:w="1483" w:type="dxa"/>
            <w:tcBorders>
              <w:bottom w:val="single" w:sz="4" w:space="0" w:color="auto"/>
            </w:tcBorders>
          </w:tcPr>
          <w:p w14:paraId="0BFC0340" w14:textId="77777777" w:rsidR="00BC7216" w:rsidRPr="00E761DD" w:rsidRDefault="00BC7216" w:rsidP="00BC7216">
            <w:pPr>
              <w:rPr>
                <w:rFonts w:cstheme="minorHAnsi"/>
                <w:sz w:val="20"/>
                <w:szCs w:val="20"/>
              </w:rPr>
            </w:pPr>
            <w:r w:rsidRPr="00E761DD">
              <w:rPr>
                <w:rFonts w:cstheme="minorHAnsi"/>
                <w:sz w:val="20"/>
                <w:szCs w:val="20"/>
              </w:rPr>
              <w:t>Foster Care and Adoptions Program Administrator; Assistant Director of Community Services; DCFS Deputy Director</w:t>
            </w:r>
          </w:p>
        </w:tc>
        <w:tc>
          <w:tcPr>
            <w:tcW w:w="1327" w:type="dxa"/>
            <w:tcBorders>
              <w:bottom w:val="single" w:sz="4" w:space="0" w:color="auto"/>
            </w:tcBorders>
          </w:tcPr>
          <w:p w14:paraId="5E1564CC" w14:textId="77777777" w:rsidR="00BC7216" w:rsidRPr="00E761DD" w:rsidRDefault="00BC7216" w:rsidP="00BC7216">
            <w:pPr>
              <w:rPr>
                <w:rFonts w:cstheme="minorHAnsi"/>
                <w:sz w:val="20"/>
                <w:szCs w:val="20"/>
              </w:rPr>
            </w:pPr>
            <w:r w:rsidRPr="00E761DD">
              <w:rPr>
                <w:rFonts w:cstheme="minorHAnsi"/>
                <w:sz w:val="20"/>
                <w:szCs w:val="20"/>
              </w:rPr>
              <w:t>Spring 2024</w:t>
            </w:r>
          </w:p>
        </w:tc>
        <w:tc>
          <w:tcPr>
            <w:tcW w:w="2780" w:type="dxa"/>
            <w:tcBorders>
              <w:bottom w:val="single" w:sz="4" w:space="0" w:color="auto"/>
            </w:tcBorders>
          </w:tcPr>
          <w:p w14:paraId="75C8C8F0" w14:textId="77777777" w:rsidR="00BC7216" w:rsidRPr="00E761DD" w:rsidRDefault="00BC7216" w:rsidP="00BC7216">
            <w:pPr>
              <w:pStyle w:val="ListParagraph"/>
              <w:numPr>
                <w:ilvl w:val="0"/>
                <w:numId w:val="85"/>
              </w:numPr>
              <w:spacing w:before="120" w:after="120" w:line="288" w:lineRule="auto"/>
              <w:ind w:left="340"/>
              <w:contextualSpacing/>
              <w:rPr>
                <w:rFonts w:cstheme="minorHAnsi"/>
                <w:sz w:val="20"/>
                <w:szCs w:val="20"/>
              </w:rPr>
            </w:pPr>
            <w:r w:rsidRPr="00E761DD">
              <w:rPr>
                <w:rFonts w:cstheme="minorHAnsi"/>
                <w:sz w:val="20"/>
                <w:szCs w:val="20"/>
              </w:rPr>
              <w:t>Increased frequency and quality of family visitation</w:t>
            </w:r>
          </w:p>
          <w:p w14:paraId="32D18F6E" w14:textId="77777777" w:rsidR="00BC7216" w:rsidRPr="00E761DD" w:rsidRDefault="00BC7216" w:rsidP="00BC7216">
            <w:pPr>
              <w:pStyle w:val="ListParagraph"/>
              <w:numPr>
                <w:ilvl w:val="0"/>
                <w:numId w:val="85"/>
              </w:numPr>
              <w:spacing w:before="120" w:after="120" w:line="288" w:lineRule="auto"/>
              <w:ind w:left="340"/>
              <w:contextualSpacing/>
              <w:rPr>
                <w:rFonts w:cstheme="minorHAnsi"/>
                <w:sz w:val="20"/>
                <w:szCs w:val="20"/>
              </w:rPr>
            </w:pPr>
            <w:r w:rsidRPr="00E761DD">
              <w:rPr>
                <w:rFonts w:cstheme="minorHAnsi"/>
                <w:sz w:val="20"/>
                <w:szCs w:val="20"/>
              </w:rPr>
              <w:t>Increased family engagement</w:t>
            </w:r>
          </w:p>
          <w:p w14:paraId="2C784CB3" w14:textId="77777777" w:rsidR="00BC7216" w:rsidRPr="00E761DD" w:rsidRDefault="00BC7216" w:rsidP="00BC7216">
            <w:pPr>
              <w:pStyle w:val="ListParagraph"/>
              <w:numPr>
                <w:ilvl w:val="0"/>
                <w:numId w:val="85"/>
              </w:numPr>
              <w:spacing w:before="120" w:after="120" w:line="288" w:lineRule="auto"/>
              <w:ind w:left="340"/>
              <w:contextualSpacing/>
              <w:rPr>
                <w:rFonts w:cstheme="minorHAnsi"/>
                <w:sz w:val="20"/>
                <w:szCs w:val="20"/>
              </w:rPr>
            </w:pPr>
            <w:r w:rsidRPr="00E761DD">
              <w:rPr>
                <w:rFonts w:cstheme="minorHAnsi"/>
                <w:sz w:val="20"/>
                <w:szCs w:val="20"/>
              </w:rPr>
              <w:t>Improved relationship of child in care with parents</w:t>
            </w:r>
          </w:p>
          <w:p w14:paraId="1E232B6C" w14:textId="77777777" w:rsidR="00BC7216" w:rsidRPr="00E761DD" w:rsidRDefault="00BC7216" w:rsidP="00BC7216">
            <w:pPr>
              <w:numPr>
                <w:ilvl w:val="0"/>
                <w:numId w:val="85"/>
              </w:numPr>
              <w:shd w:val="clear" w:color="auto" w:fill="FFFFFF"/>
              <w:spacing w:before="120" w:after="120" w:line="288" w:lineRule="auto"/>
              <w:ind w:left="340"/>
              <w:rPr>
                <w:rFonts w:cstheme="minorHAnsi"/>
                <w:sz w:val="20"/>
                <w:szCs w:val="20"/>
              </w:rPr>
            </w:pPr>
            <w:r w:rsidRPr="00E761DD">
              <w:rPr>
                <w:rFonts w:cstheme="minorHAnsi"/>
                <w:sz w:val="20"/>
                <w:szCs w:val="20"/>
              </w:rPr>
              <w:t>Increased time to permanency within 12 months</w:t>
            </w:r>
          </w:p>
          <w:p w14:paraId="46459125" w14:textId="77777777" w:rsidR="00BC7216" w:rsidRPr="00E761DD" w:rsidRDefault="00BC7216" w:rsidP="00BC7216">
            <w:pPr>
              <w:numPr>
                <w:ilvl w:val="0"/>
                <w:numId w:val="85"/>
              </w:numPr>
              <w:shd w:val="clear" w:color="auto" w:fill="FFFFFF"/>
              <w:spacing w:before="120" w:after="120" w:line="288" w:lineRule="auto"/>
              <w:ind w:left="340"/>
              <w:rPr>
                <w:rFonts w:cstheme="minorHAnsi"/>
                <w:sz w:val="20"/>
                <w:szCs w:val="20"/>
              </w:rPr>
            </w:pPr>
            <w:r w:rsidRPr="00E761DD">
              <w:rPr>
                <w:rFonts w:cstheme="minorHAnsi"/>
                <w:sz w:val="20"/>
                <w:szCs w:val="20"/>
              </w:rPr>
              <w:t>Increased parent and child well-being</w:t>
            </w:r>
          </w:p>
        </w:tc>
        <w:tc>
          <w:tcPr>
            <w:tcW w:w="2494" w:type="dxa"/>
            <w:tcBorders>
              <w:bottom w:val="single" w:sz="4" w:space="0" w:color="auto"/>
            </w:tcBorders>
          </w:tcPr>
          <w:p w14:paraId="75DE1A25" w14:textId="77777777" w:rsidR="00BC7216" w:rsidRPr="00E761DD" w:rsidRDefault="00BC7216" w:rsidP="00BC7216">
            <w:pPr>
              <w:rPr>
                <w:rFonts w:cstheme="minorHAnsi"/>
                <w:sz w:val="20"/>
                <w:szCs w:val="20"/>
              </w:rPr>
            </w:pPr>
            <w:r w:rsidRPr="00E761DD">
              <w:rPr>
                <w:rFonts w:cstheme="minorHAnsi"/>
                <w:sz w:val="20"/>
                <w:szCs w:val="20"/>
              </w:rPr>
              <w:t>Year 1: See ‘B’ activities above</w:t>
            </w:r>
          </w:p>
          <w:p w14:paraId="649DF83F" w14:textId="77777777" w:rsidR="00BC7216" w:rsidRPr="00E761DD" w:rsidRDefault="00BC7216" w:rsidP="00BC7216">
            <w:pPr>
              <w:rPr>
                <w:rFonts w:cstheme="minorHAnsi"/>
                <w:sz w:val="20"/>
                <w:szCs w:val="20"/>
              </w:rPr>
            </w:pPr>
            <w:r w:rsidRPr="00E761DD">
              <w:rPr>
                <w:rFonts w:cstheme="minorHAnsi"/>
                <w:sz w:val="20"/>
                <w:szCs w:val="20"/>
              </w:rPr>
              <w:t>Year 2: See ‘B’ activities above</w:t>
            </w:r>
          </w:p>
          <w:p w14:paraId="1B497E01" w14:textId="77777777" w:rsidR="00BC7216" w:rsidRPr="00E761DD" w:rsidRDefault="00BC7216" w:rsidP="00BC7216">
            <w:pPr>
              <w:rPr>
                <w:rFonts w:cstheme="minorHAnsi"/>
                <w:sz w:val="20"/>
                <w:szCs w:val="20"/>
              </w:rPr>
            </w:pPr>
            <w:r w:rsidRPr="00E761DD">
              <w:rPr>
                <w:rFonts w:cstheme="minorHAnsi"/>
                <w:sz w:val="20"/>
                <w:szCs w:val="20"/>
              </w:rPr>
              <w:t>Year 3: CFSR Item 8: 88%</w:t>
            </w:r>
          </w:p>
          <w:p w14:paraId="6D739C2A" w14:textId="77777777" w:rsidR="00BC7216" w:rsidRPr="00E761DD" w:rsidRDefault="00BC7216" w:rsidP="00BC7216">
            <w:pPr>
              <w:rPr>
                <w:rFonts w:cstheme="minorHAnsi"/>
                <w:sz w:val="20"/>
                <w:szCs w:val="20"/>
              </w:rPr>
            </w:pPr>
            <w:r w:rsidRPr="00E761DD">
              <w:rPr>
                <w:rFonts w:cstheme="minorHAnsi"/>
                <w:sz w:val="20"/>
                <w:szCs w:val="20"/>
              </w:rPr>
              <w:t>Year 4: CFSR Item 8: 90%</w:t>
            </w:r>
          </w:p>
          <w:p w14:paraId="073AF31E" w14:textId="77777777" w:rsidR="00BC7216" w:rsidRPr="00E761DD" w:rsidRDefault="00BC7216" w:rsidP="00BC7216">
            <w:pPr>
              <w:rPr>
                <w:rFonts w:cstheme="minorHAnsi"/>
                <w:sz w:val="20"/>
                <w:szCs w:val="20"/>
              </w:rPr>
            </w:pPr>
            <w:r w:rsidRPr="00E761DD">
              <w:rPr>
                <w:rFonts w:cstheme="minorHAnsi"/>
                <w:sz w:val="20"/>
                <w:szCs w:val="20"/>
              </w:rPr>
              <w:t>Year 5: CFSR Item 8: 92%</w:t>
            </w:r>
          </w:p>
        </w:tc>
        <w:tc>
          <w:tcPr>
            <w:tcW w:w="2827" w:type="dxa"/>
            <w:tcBorders>
              <w:bottom w:val="single" w:sz="4" w:space="0" w:color="auto"/>
            </w:tcBorders>
          </w:tcPr>
          <w:p w14:paraId="0A5BA77D" w14:textId="2A953FF9" w:rsidR="00BC7216" w:rsidRPr="00E761DD" w:rsidRDefault="00BC7216" w:rsidP="00BC7216">
            <w:pPr>
              <w:rPr>
                <w:rFonts w:cstheme="minorHAnsi"/>
                <w:sz w:val="20"/>
                <w:szCs w:val="20"/>
              </w:rPr>
            </w:pPr>
            <w:r w:rsidRPr="00E761DD">
              <w:rPr>
                <w:rFonts w:cstheme="minorHAnsi"/>
                <w:sz w:val="20"/>
                <w:szCs w:val="20"/>
              </w:rPr>
              <w:t>APSR 2021: N/A – Proposed completion timeframe beyond 2020 APSR report date</w:t>
            </w:r>
          </w:p>
          <w:p w14:paraId="03F8791C" w14:textId="77777777" w:rsidR="00BC7216" w:rsidRPr="00E761DD" w:rsidRDefault="00BC7216" w:rsidP="00BC7216">
            <w:pPr>
              <w:rPr>
                <w:rFonts w:cstheme="minorHAnsi"/>
                <w:sz w:val="20"/>
                <w:szCs w:val="20"/>
              </w:rPr>
            </w:pPr>
          </w:p>
          <w:p w14:paraId="7B8D831D" w14:textId="141CFB61" w:rsidR="00BC7216" w:rsidRPr="00E761DD" w:rsidRDefault="00BC7216" w:rsidP="00BC7216">
            <w:pPr>
              <w:rPr>
                <w:rFonts w:cstheme="minorHAnsi"/>
                <w:sz w:val="20"/>
                <w:szCs w:val="20"/>
              </w:rPr>
            </w:pPr>
            <w:r w:rsidRPr="00E761DD">
              <w:rPr>
                <w:rFonts w:cstheme="minorHAnsi"/>
                <w:color w:val="7030A0"/>
                <w:sz w:val="20"/>
                <w:szCs w:val="20"/>
              </w:rPr>
              <w:t>APSR 2022: N/A – Proposed completion timeframe beyond 2022 APSR report date</w:t>
            </w:r>
          </w:p>
        </w:tc>
      </w:tr>
      <w:tr w:rsidR="00BC7216" w:rsidRPr="00E761DD" w14:paraId="245A43EA" w14:textId="77777777" w:rsidTr="00E968EB">
        <w:tc>
          <w:tcPr>
            <w:tcW w:w="13405" w:type="dxa"/>
            <w:gridSpan w:val="6"/>
            <w:tcBorders>
              <w:bottom w:val="single" w:sz="4" w:space="0" w:color="auto"/>
            </w:tcBorders>
            <w:shd w:val="clear" w:color="auto" w:fill="E5DFEC" w:themeFill="accent4" w:themeFillTint="33"/>
          </w:tcPr>
          <w:p w14:paraId="38E67F09" w14:textId="77777777" w:rsidR="00BC7216" w:rsidRPr="00E761DD" w:rsidRDefault="00BC7216" w:rsidP="00BC7216">
            <w:pPr>
              <w:rPr>
                <w:rFonts w:cstheme="minorHAnsi"/>
                <w:b/>
                <w:sz w:val="22"/>
              </w:rPr>
            </w:pPr>
            <w:r w:rsidRPr="00E761DD">
              <w:rPr>
                <w:rFonts w:cstheme="minorHAnsi"/>
                <w:b/>
                <w:sz w:val="22"/>
              </w:rPr>
              <w:t xml:space="preserve">Strategy 8: Increase number of Therapeutic Foster Care (TFC) homes to help improve placement stability for children in foster care. </w:t>
            </w:r>
          </w:p>
          <w:p w14:paraId="7DA454E8" w14:textId="77777777" w:rsidR="00BC7216" w:rsidRPr="00E761DD" w:rsidRDefault="00BC7216" w:rsidP="00BC7216">
            <w:pPr>
              <w:rPr>
                <w:rFonts w:cstheme="minorHAnsi"/>
                <w:b/>
                <w:sz w:val="22"/>
              </w:rPr>
            </w:pPr>
            <w:r w:rsidRPr="00E761DD">
              <w:rPr>
                <w:rFonts w:cstheme="minorHAnsi"/>
                <w:sz w:val="22"/>
                <w:u w:val="single"/>
              </w:rPr>
              <w:t>Rationale</w:t>
            </w:r>
            <w:r w:rsidRPr="00E761DD">
              <w:rPr>
                <w:rFonts w:cstheme="minorHAnsi"/>
                <w:sz w:val="22"/>
              </w:rPr>
              <w:t xml:space="preserve">: As Arkansas prepares for the implementation of the Family First Prevention Services Act (FFPSA), the need for more family-like settings for children who may not be appropriate for a Qualified Residential Treatment Program (QRTP) but who also may not be able to maintain in a traditional foster home will continue to increase; or, for children who may have had a QRTP placement but need to step-down to a more structured family like setting than a traditional foster home. </w:t>
            </w:r>
          </w:p>
        </w:tc>
      </w:tr>
      <w:tr w:rsidR="00BC7216" w:rsidRPr="00E761DD" w14:paraId="5F23BB0A" w14:textId="77777777" w:rsidTr="007F48F2">
        <w:tc>
          <w:tcPr>
            <w:tcW w:w="2494" w:type="dxa"/>
            <w:shd w:val="clear" w:color="auto" w:fill="FDE9D9" w:themeFill="accent6" w:themeFillTint="33"/>
          </w:tcPr>
          <w:p w14:paraId="35EC36C2" w14:textId="77777777" w:rsidR="00BC7216" w:rsidRPr="00E761DD" w:rsidRDefault="00BC7216" w:rsidP="00BC7216">
            <w:pPr>
              <w:jc w:val="center"/>
              <w:rPr>
                <w:rFonts w:cstheme="minorHAnsi"/>
                <w:b/>
                <w:sz w:val="20"/>
                <w:szCs w:val="20"/>
              </w:rPr>
            </w:pPr>
            <w:r w:rsidRPr="00E761DD">
              <w:rPr>
                <w:rFonts w:cstheme="minorHAnsi"/>
                <w:b/>
                <w:sz w:val="20"/>
                <w:szCs w:val="20"/>
              </w:rPr>
              <w:t>Activity</w:t>
            </w:r>
          </w:p>
        </w:tc>
        <w:tc>
          <w:tcPr>
            <w:tcW w:w="1483" w:type="dxa"/>
            <w:shd w:val="clear" w:color="auto" w:fill="FDE9D9" w:themeFill="accent6" w:themeFillTint="33"/>
          </w:tcPr>
          <w:p w14:paraId="41FD86A5" w14:textId="77777777" w:rsidR="00BC7216" w:rsidRPr="00E761DD" w:rsidRDefault="00BC7216" w:rsidP="00BC7216">
            <w:pPr>
              <w:jc w:val="center"/>
              <w:rPr>
                <w:rFonts w:cstheme="minorHAnsi"/>
                <w:b/>
                <w:sz w:val="20"/>
                <w:szCs w:val="20"/>
              </w:rPr>
            </w:pPr>
            <w:r w:rsidRPr="00E761DD">
              <w:rPr>
                <w:rFonts w:cstheme="minorHAnsi"/>
                <w:b/>
                <w:sz w:val="20"/>
                <w:szCs w:val="20"/>
              </w:rPr>
              <w:t>Party Responsible</w:t>
            </w:r>
          </w:p>
        </w:tc>
        <w:tc>
          <w:tcPr>
            <w:tcW w:w="1327" w:type="dxa"/>
            <w:shd w:val="clear" w:color="auto" w:fill="FDE9D9" w:themeFill="accent6" w:themeFillTint="33"/>
          </w:tcPr>
          <w:p w14:paraId="36233D6F" w14:textId="77777777" w:rsidR="00BC7216" w:rsidRPr="00E761DD" w:rsidRDefault="00BC7216" w:rsidP="00BC7216">
            <w:pPr>
              <w:jc w:val="center"/>
              <w:rPr>
                <w:rFonts w:cstheme="minorHAnsi"/>
                <w:b/>
                <w:sz w:val="20"/>
                <w:szCs w:val="20"/>
              </w:rPr>
            </w:pPr>
            <w:r w:rsidRPr="00E761DD">
              <w:rPr>
                <w:rFonts w:cstheme="minorHAnsi"/>
                <w:b/>
                <w:sz w:val="20"/>
                <w:szCs w:val="20"/>
              </w:rPr>
              <w:t>Completion Timeframe</w:t>
            </w:r>
          </w:p>
        </w:tc>
        <w:tc>
          <w:tcPr>
            <w:tcW w:w="2780" w:type="dxa"/>
            <w:shd w:val="clear" w:color="auto" w:fill="FDE9D9" w:themeFill="accent6" w:themeFillTint="33"/>
          </w:tcPr>
          <w:p w14:paraId="00F8AED5" w14:textId="77777777" w:rsidR="00BC7216" w:rsidRPr="00E761DD" w:rsidRDefault="00BC7216" w:rsidP="00BC7216">
            <w:pPr>
              <w:pStyle w:val="ListParagraph"/>
              <w:ind w:left="430"/>
              <w:jc w:val="center"/>
              <w:rPr>
                <w:rFonts w:cstheme="minorHAnsi"/>
                <w:b/>
                <w:sz w:val="20"/>
                <w:szCs w:val="20"/>
              </w:rPr>
            </w:pPr>
            <w:r w:rsidRPr="00E761DD">
              <w:rPr>
                <w:rFonts w:cstheme="minorHAnsi"/>
                <w:b/>
                <w:sz w:val="20"/>
                <w:szCs w:val="20"/>
              </w:rPr>
              <w:t>Expected Outcomes/Elements of Services Delivery</w:t>
            </w:r>
          </w:p>
        </w:tc>
        <w:tc>
          <w:tcPr>
            <w:tcW w:w="2494" w:type="dxa"/>
            <w:shd w:val="clear" w:color="auto" w:fill="FDE9D9" w:themeFill="accent6" w:themeFillTint="33"/>
          </w:tcPr>
          <w:p w14:paraId="5F57DD3F" w14:textId="77777777" w:rsidR="00BC7216" w:rsidRPr="00E761DD" w:rsidRDefault="00BC7216" w:rsidP="00BC7216">
            <w:pPr>
              <w:pStyle w:val="ListParagraph"/>
              <w:rPr>
                <w:rFonts w:cstheme="minorHAnsi"/>
                <w:b/>
                <w:sz w:val="20"/>
                <w:szCs w:val="20"/>
              </w:rPr>
            </w:pPr>
            <w:r w:rsidRPr="00E761DD">
              <w:rPr>
                <w:rFonts w:cstheme="minorHAnsi"/>
                <w:b/>
                <w:sz w:val="20"/>
                <w:szCs w:val="20"/>
              </w:rPr>
              <w:t>Progress Measures</w:t>
            </w:r>
          </w:p>
        </w:tc>
        <w:tc>
          <w:tcPr>
            <w:tcW w:w="2827" w:type="dxa"/>
            <w:shd w:val="clear" w:color="auto" w:fill="FDE9D9" w:themeFill="accent6" w:themeFillTint="33"/>
          </w:tcPr>
          <w:p w14:paraId="48CF98BF" w14:textId="7C25F19D" w:rsidR="00BC7216" w:rsidRPr="00E761DD" w:rsidRDefault="00BC7216" w:rsidP="00BC7216">
            <w:pPr>
              <w:pStyle w:val="ListParagraph"/>
              <w:rPr>
                <w:rFonts w:cstheme="minorHAnsi"/>
                <w:b/>
                <w:sz w:val="20"/>
                <w:szCs w:val="20"/>
              </w:rPr>
            </w:pPr>
            <w:r w:rsidRPr="00E761DD">
              <w:rPr>
                <w:rFonts w:cstheme="minorHAnsi"/>
                <w:b/>
                <w:sz w:val="20"/>
                <w:szCs w:val="20"/>
              </w:rPr>
              <w:t>APSR Update</w:t>
            </w:r>
          </w:p>
        </w:tc>
      </w:tr>
      <w:tr w:rsidR="00BC7216" w:rsidRPr="00E761DD" w14:paraId="033D5540" w14:textId="77777777" w:rsidTr="007F48F2">
        <w:tc>
          <w:tcPr>
            <w:tcW w:w="2494" w:type="dxa"/>
          </w:tcPr>
          <w:p w14:paraId="78CB5ECC" w14:textId="77777777" w:rsidR="00BC7216" w:rsidRPr="00E761DD" w:rsidRDefault="00BC7216" w:rsidP="00BC7216">
            <w:pPr>
              <w:rPr>
                <w:rFonts w:cstheme="minorHAnsi"/>
                <w:sz w:val="20"/>
                <w:szCs w:val="20"/>
              </w:rPr>
            </w:pPr>
            <w:r w:rsidRPr="00E761DD">
              <w:rPr>
                <w:rFonts w:cstheme="minorHAnsi"/>
                <w:sz w:val="20"/>
                <w:szCs w:val="20"/>
              </w:rPr>
              <w:t>A1: Develop strategy to communicate baseline data associated with new TFC performance-based contracts (this will also intersect with Targeted Foster Adoptive Parent Diligent Recruitment Plan Strategy C) to include evaluation and CQI strategies to continuously assess implementation of strategy.</w:t>
            </w:r>
          </w:p>
        </w:tc>
        <w:tc>
          <w:tcPr>
            <w:tcW w:w="1483" w:type="dxa"/>
          </w:tcPr>
          <w:p w14:paraId="2D00B517" w14:textId="77777777" w:rsidR="00BC7216" w:rsidRPr="00E761DD" w:rsidRDefault="00BC7216" w:rsidP="00BC7216">
            <w:pPr>
              <w:rPr>
                <w:rFonts w:cstheme="minorHAnsi"/>
                <w:sz w:val="20"/>
                <w:szCs w:val="20"/>
              </w:rPr>
            </w:pPr>
            <w:r w:rsidRPr="00E761DD">
              <w:rPr>
                <w:rFonts w:cstheme="minorHAnsi"/>
                <w:sz w:val="20"/>
                <w:szCs w:val="20"/>
              </w:rPr>
              <w:t xml:space="preserve">Assistant Director of </w:t>
            </w:r>
            <w:r w:rsidRPr="00E761DD">
              <w:rPr>
                <w:rFonts w:cstheme="minorHAnsi"/>
                <w:noProof/>
                <w:color w:val="000000"/>
                <w:sz w:val="20"/>
                <w:szCs w:val="20"/>
              </w:rPr>
              <w:t>Placement Support &amp; Community Outreach; Chapin Hall</w:t>
            </w:r>
          </w:p>
        </w:tc>
        <w:tc>
          <w:tcPr>
            <w:tcW w:w="1327" w:type="dxa"/>
          </w:tcPr>
          <w:p w14:paraId="0F300C4C" w14:textId="77777777" w:rsidR="00BC7216" w:rsidRPr="00E761DD" w:rsidRDefault="00BC7216" w:rsidP="00BC7216">
            <w:pPr>
              <w:rPr>
                <w:rFonts w:cstheme="minorHAnsi"/>
                <w:sz w:val="20"/>
                <w:szCs w:val="20"/>
              </w:rPr>
            </w:pPr>
            <w:r w:rsidRPr="00E761DD">
              <w:rPr>
                <w:rFonts w:cstheme="minorHAnsi"/>
                <w:sz w:val="20"/>
                <w:szCs w:val="20"/>
              </w:rPr>
              <w:t>Summer 2020</w:t>
            </w:r>
          </w:p>
        </w:tc>
        <w:tc>
          <w:tcPr>
            <w:tcW w:w="2780" w:type="dxa"/>
          </w:tcPr>
          <w:p w14:paraId="41548A63" w14:textId="77777777" w:rsidR="00BC7216" w:rsidRPr="00E761DD" w:rsidRDefault="00BC7216" w:rsidP="00BC7216">
            <w:pPr>
              <w:pStyle w:val="ListParagraph"/>
              <w:numPr>
                <w:ilvl w:val="0"/>
                <w:numId w:val="86"/>
              </w:numPr>
              <w:spacing w:before="120" w:after="120" w:line="288" w:lineRule="auto"/>
              <w:ind w:left="430"/>
              <w:contextualSpacing/>
              <w:rPr>
                <w:rFonts w:cstheme="minorHAnsi"/>
                <w:sz w:val="20"/>
                <w:szCs w:val="20"/>
              </w:rPr>
            </w:pPr>
            <w:r w:rsidRPr="00E761DD">
              <w:rPr>
                <w:rFonts w:cstheme="minorHAnsi"/>
                <w:sz w:val="20"/>
                <w:szCs w:val="20"/>
              </w:rPr>
              <w:t>Improved communication between DCFS and providers</w:t>
            </w:r>
          </w:p>
          <w:p w14:paraId="634DDC71" w14:textId="77777777" w:rsidR="00BC7216" w:rsidRPr="00E761DD" w:rsidRDefault="00BC7216" w:rsidP="00BC7216">
            <w:pPr>
              <w:pStyle w:val="ListParagraph"/>
              <w:numPr>
                <w:ilvl w:val="0"/>
                <w:numId w:val="86"/>
              </w:numPr>
              <w:spacing w:before="120" w:after="120" w:line="288" w:lineRule="auto"/>
              <w:ind w:left="430"/>
              <w:contextualSpacing/>
              <w:rPr>
                <w:rFonts w:cstheme="minorHAnsi"/>
                <w:sz w:val="20"/>
                <w:szCs w:val="20"/>
              </w:rPr>
            </w:pPr>
            <w:r w:rsidRPr="00E761DD">
              <w:rPr>
                <w:rFonts w:cstheme="minorHAnsi"/>
                <w:sz w:val="20"/>
                <w:szCs w:val="20"/>
              </w:rPr>
              <w:t>Increased knowledge regarding strengths and areas needing improvement for TFC providers</w:t>
            </w:r>
          </w:p>
          <w:p w14:paraId="3D0ECB25" w14:textId="77777777" w:rsidR="00BC7216" w:rsidRPr="00E761DD" w:rsidRDefault="00BC7216" w:rsidP="00BC7216">
            <w:pPr>
              <w:pStyle w:val="ListParagraph"/>
              <w:numPr>
                <w:ilvl w:val="0"/>
                <w:numId w:val="86"/>
              </w:numPr>
              <w:spacing w:before="120" w:after="120" w:line="288" w:lineRule="auto"/>
              <w:ind w:left="430"/>
              <w:contextualSpacing/>
              <w:rPr>
                <w:rFonts w:cstheme="minorHAnsi"/>
                <w:sz w:val="20"/>
                <w:szCs w:val="20"/>
              </w:rPr>
            </w:pPr>
            <w:r w:rsidRPr="00E761DD">
              <w:rPr>
                <w:rFonts w:cstheme="minorHAnsi"/>
                <w:sz w:val="20"/>
                <w:szCs w:val="20"/>
              </w:rPr>
              <w:t>Increased knowledge about strengths and needs of children in TFC settings</w:t>
            </w:r>
          </w:p>
        </w:tc>
        <w:tc>
          <w:tcPr>
            <w:tcW w:w="2494" w:type="dxa"/>
          </w:tcPr>
          <w:p w14:paraId="7B941A16" w14:textId="77777777" w:rsidR="00BC7216" w:rsidRPr="00E761DD" w:rsidRDefault="00BC7216" w:rsidP="00BC7216">
            <w:pPr>
              <w:pStyle w:val="ListParagraph"/>
              <w:numPr>
                <w:ilvl w:val="0"/>
                <w:numId w:val="86"/>
              </w:numPr>
              <w:spacing w:before="120" w:after="120" w:line="288" w:lineRule="auto"/>
              <w:ind w:left="420"/>
              <w:contextualSpacing/>
              <w:rPr>
                <w:rFonts w:cstheme="minorHAnsi"/>
                <w:sz w:val="20"/>
                <w:szCs w:val="20"/>
              </w:rPr>
            </w:pPr>
            <w:r w:rsidRPr="00E761DD">
              <w:rPr>
                <w:rFonts w:cstheme="minorHAnsi"/>
                <w:sz w:val="20"/>
                <w:szCs w:val="20"/>
              </w:rPr>
              <w:t>Communication strategy developed.</w:t>
            </w:r>
          </w:p>
          <w:p w14:paraId="7BB9C16A" w14:textId="77777777" w:rsidR="00BC7216" w:rsidRPr="00E761DD" w:rsidRDefault="00BC7216" w:rsidP="00BC7216">
            <w:pPr>
              <w:pStyle w:val="ListParagraph"/>
              <w:numPr>
                <w:ilvl w:val="0"/>
                <w:numId w:val="86"/>
              </w:numPr>
              <w:spacing w:before="120" w:after="120" w:line="288" w:lineRule="auto"/>
              <w:ind w:left="420"/>
              <w:contextualSpacing/>
              <w:rPr>
                <w:rFonts w:cstheme="minorHAnsi"/>
                <w:sz w:val="20"/>
                <w:szCs w:val="20"/>
              </w:rPr>
            </w:pPr>
            <w:r w:rsidRPr="00E761DD">
              <w:rPr>
                <w:rFonts w:cstheme="minorHAnsi"/>
                <w:sz w:val="20"/>
                <w:szCs w:val="20"/>
              </w:rPr>
              <w:t>Meeting schedule with providers TBD</w:t>
            </w:r>
          </w:p>
        </w:tc>
        <w:tc>
          <w:tcPr>
            <w:tcW w:w="2827" w:type="dxa"/>
          </w:tcPr>
          <w:p w14:paraId="203DF06D" w14:textId="36E477EE" w:rsidR="00BC7216" w:rsidRPr="00E761DD" w:rsidRDefault="00BC7216" w:rsidP="00BC7216">
            <w:pPr>
              <w:ind w:left="58"/>
              <w:contextualSpacing/>
              <w:rPr>
                <w:rFonts w:cstheme="minorHAnsi"/>
                <w:sz w:val="20"/>
                <w:szCs w:val="20"/>
              </w:rPr>
            </w:pPr>
            <w:r w:rsidRPr="00E761DD">
              <w:rPr>
                <w:rFonts w:cstheme="minorHAnsi"/>
                <w:sz w:val="20"/>
                <w:szCs w:val="20"/>
              </w:rPr>
              <w:t xml:space="preserve">APSR 2021: Completed. Baseline data was gathered through the TFC performance-based contracts supported by Chapin Hall and this initial data was reviewed with DCFS and the TFC placement providers. However, the Division has made the decision to eliminate this work with Chapin Hall and potentially pursue a similar method of performance-based contracting with its existing NCCD contract. </w:t>
            </w:r>
          </w:p>
        </w:tc>
      </w:tr>
      <w:tr w:rsidR="00BC7216" w:rsidRPr="00E761DD" w14:paraId="0E5D018A" w14:textId="77777777" w:rsidTr="007F48F2">
        <w:tc>
          <w:tcPr>
            <w:tcW w:w="2494" w:type="dxa"/>
            <w:tcBorders>
              <w:bottom w:val="single" w:sz="4" w:space="0" w:color="auto"/>
            </w:tcBorders>
          </w:tcPr>
          <w:p w14:paraId="62FC2EF2" w14:textId="77777777" w:rsidR="00BC7216" w:rsidRPr="00C5703A" w:rsidRDefault="00BC7216" w:rsidP="00BC7216">
            <w:pPr>
              <w:rPr>
                <w:rFonts w:cstheme="minorHAnsi"/>
                <w:sz w:val="20"/>
                <w:szCs w:val="20"/>
              </w:rPr>
            </w:pPr>
            <w:bookmarkStart w:id="160" w:name="_Hlk73616101"/>
            <w:r w:rsidRPr="00E761DD">
              <w:rPr>
                <w:rFonts w:cstheme="minorHAnsi"/>
                <w:sz w:val="20"/>
                <w:szCs w:val="20"/>
              </w:rPr>
              <w:t>A2: Develop recruitment/retention plan in collaboration with existing TFC providers (this will also intersect with Targeted Foster Adoptive Parent Diligent Recruitment Plan Strategy B, Item 6 and all of Strategy C in that plan) to include evaluation and CQI strategies to continuously assess implementation of plan.</w:t>
            </w:r>
          </w:p>
        </w:tc>
        <w:tc>
          <w:tcPr>
            <w:tcW w:w="1483" w:type="dxa"/>
            <w:tcBorders>
              <w:bottom w:val="single" w:sz="4" w:space="0" w:color="auto"/>
            </w:tcBorders>
          </w:tcPr>
          <w:p w14:paraId="7FA1EAAE" w14:textId="77777777" w:rsidR="00BC7216" w:rsidRPr="00E761DD" w:rsidRDefault="00BC7216" w:rsidP="00BC7216">
            <w:pPr>
              <w:rPr>
                <w:rFonts w:cstheme="minorHAnsi"/>
                <w:noProof/>
                <w:color w:val="000000"/>
                <w:sz w:val="22"/>
              </w:rPr>
            </w:pPr>
            <w:r w:rsidRPr="00E761DD">
              <w:rPr>
                <w:rFonts w:cstheme="minorHAnsi"/>
                <w:sz w:val="20"/>
                <w:szCs w:val="20"/>
              </w:rPr>
              <w:t xml:space="preserve">Assistant Director of </w:t>
            </w:r>
            <w:r w:rsidRPr="00E761DD">
              <w:rPr>
                <w:rFonts w:cstheme="minorHAnsi"/>
                <w:noProof/>
                <w:color w:val="000000"/>
                <w:sz w:val="20"/>
                <w:szCs w:val="20"/>
              </w:rPr>
              <w:t>Placement Support &amp; Community Outreach; TFC Providers</w:t>
            </w:r>
          </w:p>
          <w:p w14:paraId="01B51438" w14:textId="77777777" w:rsidR="00BC7216" w:rsidRPr="00E761DD" w:rsidRDefault="00BC7216" w:rsidP="00BC7216">
            <w:pPr>
              <w:rPr>
                <w:rFonts w:cstheme="minorHAnsi"/>
                <w:sz w:val="20"/>
                <w:szCs w:val="20"/>
              </w:rPr>
            </w:pPr>
          </w:p>
        </w:tc>
        <w:tc>
          <w:tcPr>
            <w:tcW w:w="1327" w:type="dxa"/>
            <w:tcBorders>
              <w:bottom w:val="single" w:sz="4" w:space="0" w:color="auto"/>
            </w:tcBorders>
          </w:tcPr>
          <w:p w14:paraId="1AD55754" w14:textId="77777777" w:rsidR="00BC7216" w:rsidRPr="00E761DD" w:rsidRDefault="00BC7216" w:rsidP="00BC7216">
            <w:pPr>
              <w:rPr>
                <w:rFonts w:cstheme="minorHAnsi"/>
                <w:sz w:val="20"/>
                <w:szCs w:val="20"/>
              </w:rPr>
            </w:pPr>
            <w:r w:rsidRPr="00E761DD">
              <w:rPr>
                <w:rFonts w:cstheme="minorHAnsi"/>
                <w:sz w:val="20"/>
                <w:szCs w:val="20"/>
              </w:rPr>
              <w:t>Fall 2020</w:t>
            </w:r>
          </w:p>
        </w:tc>
        <w:tc>
          <w:tcPr>
            <w:tcW w:w="2780" w:type="dxa"/>
            <w:tcBorders>
              <w:bottom w:val="single" w:sz="4" w:space="0" w:color="auto"/>
            </w:tcBorders>
          </w:tcPr>
          <w:p w14:paraId="0583E0BA" w14:textId="77777777" w:rsidR="00BC7216" w:rsidRPr="00E761DD" w:rsidRDefault="00BC7216" w:rsidP="00BC7216">
            <w:pPr>
              <w:pStyle w:val="ListParagraph"/>
              <w:numPr>
                <w:ilvl w:val="0"/>
                <w:numId w:val="86"/>
              </w:numPr>
              <w:spacing w:before="120" w:after="120" w:line="288" w:lineRule="auto"/>
              <w:ind w:left="430"/>
              <w:contextualSpacing/>
              <w:rPr>
                <w:rFonts w:cstheme="minorHAnsi"/>
                <w:sz w:val="20"/>
                <w:szCs w:val="20"/>
              </w:rPr>
            </w:pPr>
            <w:r w:rsidRPr="00E761DD">
              <w:rPr>
                <w:rFonts w:cstheme="minorHAnsi"/>
                <w:sz w:val="20"/>
                <w:szCs w:val="20"/>
              </w:rPr>
              <w:t>Increased placement options</w:t>
            </w:r>
          </w:p>
          <w:p w14:paraId="2F50F452" w14:textId="77777777" w:rsidR="00BC7216" w:rsidRPr="00E761DD" w:rsidRDefault="00BC7216" w:rsidP="00BC7216">
            <w:pPr>
              <w:pStyle w:val="ListParagraph"/>
              <w:numPr>
                <w:ilvl w:val="0"/>
                <w:numId w:val="86"/>
              </w:numPr>
              <w:spacing w:before="120" w:after="120" w:line="288" w:lineRule="auto"/>
              <w:ind w:left="430"/>
              <w:contextualSpacing/>
              <w:rPr>
                <w:rFonts w:cstheme="minorHAnsi"/>
                <w:sz w:val="20"/>
                <w:szCs w:val="20"/>
              </w:rPr>
            </w:pPr>
            <w:r w:rsidRPr="00E761DD">
              <w:rPr>
                <w:rFonts w:cstheme="minorHAnsi"/>
                <w:sz w:val="20"/>
                <w:szCs w:val="20"/>
              </w:rPr>
              <w:t>Improved placement stability</w:t>
            </w:r>
          </w:p>
          <w:p w14:paraId="4FB9C2D5" w14:textId="77777777" w:rsidR="00BC7216" w:rsidRPr="00E761DD" w:rsidRDefault="00BC7216" w:rsidP="00BC7216">
            <w:pPr>
              <w:ind w:left="70"/>
              <w:rPr>
                <w:rFonts w:cstheme="minorHAnsi"/>
                <w:sz w:val="20"/>
                <w:szCs w:val="20"/>
              </w:rPr>
            </w:pPr>
          </w:p>
        </w:tc>
        <w:tc>
          <w:tcPr>
            <w:tcW w:w="2494" w:type="dxa"/>
            <w:tcBorders>
              <w:bottom w:val="single" w:sz="4" w:space="0" w:color="auto"/>
            </w:tcBorders>
          </w:tcPr>
          <w:p w14:paraId="24744570" w14:textId="77777777" w:rsidR="00BC7216" w:rsidRPr="00E761DD" w:rsidRDefault="00BC7216" w:rsidP="00BC7216">
            <w:pPr>
              <w:rPr>
                <w:rFonts w:cstheme="minorHAnsi"/>
                <w:sz w:val="20"/>
                <w:szCs w:val="20"/>
              </w:rPr>
            </w:pPr>
            <w:r w:rsidRPr="00E761DD">
              <w:rPr>
                <w:rFonts w:cstheme="minorHAnsi"/>
                <w:sz w:val="20"/>
                <w:szCs w:val="20"/>
              </w:rPr>
              <w:t>Year 1: N/A (plan not developed until year 2)</w:t>
            </w:r>
          </w:p>
          <w:p w14:paraId="1B98AE49" w14:textId="77777777" w:rsidR="00BC7216" w:rsidRPr="00E761DD" w:rsidRDefault="00BC7216" w:rsidP="00BC7216">
            <w:pPr>
              <w:rPr>
                <w:rFonts w:cstheme="minorHAnsi"/>
                <w:sz w:val="20"/>
                <w:szCs w:val="20"/>
              </w:rPr>
            </w:pPr>
            <w:r w:rsidRPr="00E761DD">
              <w:rPr>
                <w:rFonts w:cstheme="minorHAnsi"/>
                <w:sz w:val="20"/>
                <w:szCs w:val="20"/>
              </w:rPr>
              <w:t>Year 2: 2% increase in the number of TFC homes</w:t>
            </w:r>
          </w:p>
          <w:p w14:paraId="4B62DCC4" w14:textId="77777777" w:rsidR="00BC7216" w:rsidRPr="00E761DD" w:rsidRDefault="00BC7216" w:rsidP="00BC7216">
            <w:pPr>
              <w:rPr>
                <w:rFonts w:cstheme="minorHAnsi"/>
                <w:sz w:val="20"/>
                <w:szCs w:val="20"/>
              </w:rPr>
            </w:pPr>
            <w:r w:rsidRPr="00E761DD">
              <w:rPr>
                <w:rFonts w:cstheme="minorHAnsi"/>
                <w:sz w:val="20"/>
                <w:szCs w:val="20"/>
              </w:rPr>
              <w:t>Year 3: 4% increase in the number of TFC homes</w:t>
            </w:r>
          </w:p>
          <w:p w14:paraId="2ABC3886" w14:textId="77777777" w:rsidR="00BC7216" w:rsidRPr="00E761DD" w:rsidRDefault="00BC7216" w:rsidP="00BC7216">
            <w:pPr>
              <w:rPr>
                <w:rFonts w:cstheme="minorHAnsi"/>
                <w:sz w:val="20"/>
                <w:szCs w:val="20"/>
              </w:rPr>
            </w:pPr>
            <w:r w:rsidRPr="00E761DD">
              <w:rPr>
                <w:rFonts w:cstheme="minorHAnsi"/>
                <w:sz w:val="20"/>
                <w:szCs w:val="20"/>
              </w:rPr>
              <w:t>Year 4: 5% increase in the number of TFC homes</w:t>
            </w:r>
          </w:p>
          <w:p w14:paraId="11D1470C" w14:textId="77777777" w:rsidR="00BC7216" w:rsidRPr="00E761DD" w:rsidRDefault="00BC7216" w:rsidP="00BC7216">
            <w:pPr>
              <w:rPr>
                <w:rFonts w:cstheme="minorHAnsi"/>
                <w:sz w:val="20"/>
                <w:szCs w:val="20"/>
              </w:rPr>
            </w:pPr>
            <w:r w:rsidRPr="00E761DD">
              <w:rPr>
                <w:rFonts w:cstheme="minorHAnsi"/>
                <w:sz w:val="20"/>
                <w:szCs w:val="20"/>
              </w:rPr>
              <w:t>Year 5: Sustain the number of TFC homes</w:t>
            </w:r>
          </w:p>
        </w:tc>
        <w:tc>
          <w:tcPr>
            <w:tcW w:w="2827" w:type="dxa"/>
            <w:tcBorders>
              <w:bottom w:val="single" w:sz="4" w:space="0" w:color="auto"/>
            </w:tcBorders>
          </w:tcPr>
          <w:p w14:paraId="1AC0FD14" w14:textId="75D9A812" w:rsidR="00BC7216" w:rsidRPr="00E761DD" w:rsidRDefault="00BC7216" w:rsidP="00BC7216">
            <w:pPr>
              <w:rPr>
                <w:rFonts w:cstheme="minorHAnsi"/>
                <w:sz w:val="20"/>
                <w:szCs w:val="20"/>
              </w:rPr>
            </w:pPr>
            <w:r w:rsidRPr="00E761DD">
              <w:rPr>
                <w:rFonts w:cstheme="minorHAnsi"/>
                <w:sz w:val="20"/>
                <w:szCs w:val="20"/>
              </w:rPr>
              <w:t xml:space="preserve">APSR 2021: N/A – Proposed completion timeframe beyond 2020 APSR report date but the timeframe will need to be pushed back since the Division is considering NCCD taking on this work. </w:t>
            </w:r>
          </w:p>
          <w:p w14:paraId="030BC009" w14:textId="77777777" w:rsidR="00BC7216" w:rsidRPr="00E761DD" w:rsidRDefault="00BC7216" w:rsidP="00BC7216">
            <w:pPr>
              <w:rPr>
                <w:rFonts w:cstheme="minorHAnsi"/>
                <w:sz w:val="20"/>
                <w:szCs w:val="20"/>
              </w:rPr>
            </w:pPr>
          </w:p>
          <w:p w14:paraId="249F4D16" w14:textId="34E39BE5" w:rsidR="00BC7216" w:rsidRPr="00E761DD" w:rsidRDefault="00BC7216" w:rsidP="00BC7216">
            <w:pPr>
              <w:rPr>
                <w:rFonts w:cstheme="minorHAnsi"/>
                <w:color w:val="7030A0"/>
                <w:sz w:val="20"/>
                <w:szCs w:val="20"/>
              </w:rPr>
            </w:pPr>
            <w:r w:rsidRPr="00E761DD">
              <w:rPr>
                <w:rFonts w:cstheme="minorHAnsi"/>
                <w:color w:val="7030A0"/>
                <w:sz w:val="20"/>
                <w:szCs w:val="20"/>
              </w:rPr>
              <w:t xml:space="preserve">APSR 2022: The president of the Family Focused Treatment Association is currently working on a proposal for recruitment funding. The plans have been discussed at the Family Focused Treatment Association monthly meetings where updates are provided. The associated progress measures have not been achieved for APSR 2022. As of </w:t>
            </w:r>
            <w:proofErr w:type="gramStart"/>
            <w:r w:rsidRPr="00E761DD">
              <w:rPr>
                <w:rFonts w:cstheme="minorHAnsi"/>
                <w:color w:val="7030A0"/>
                <w:sz w:val="20"/>
                <w:szCs w:val="20"/>
              </w:rPr>
              <w:t>June 30, 2021</w:t>
            </w:r>
            <w:proofErr w:type="gramEnd"/>
            <w:r w:rsidRPr="00E761DD">
              <w:rPr>
                <w:rFonts w:cstheme="minorHAnsi"/>
                <w:color w:val="7030A0"/>
                <w:sz w:val="20"/>
                <w:szCs w:val="20"/>
              </w:rPr>
              <w:t xml:space="preserve"> there are 245 TFC resource homes where as there were 264 TFC homes on June 30, 2020. Both the public health emergency as well as closure of TFC homes due to adoptions have contributed to this decrease.</w:t>
            </w:r>
          </w:p>
        </w:tc>
      </w:tr>
      <w:bookmarkEnd w:id="160"/>
      <w:tr w:rsidR="00BC7216" w:rsidRPr="00E761DD" w14:paraId="3A15BE7B" w14:textId="77777777" w:rsidTr="00E968EB">
        <w:tc>
          <w:tcPr>
            <w:tcW w:w="13405" w:type="dxa"/>
            <w:gridSpan w:val="6"/>
            <w:tcBorders>
              <w:bottom w:val="single" w:sz="4" w:space="0" w:color="auto"/>
            </w:tcBorders>
            <w:shd w:val="clear" w:color="auto" w:fill="F2DBDB" w:themeFill="accent2" w:themeFillTint="33"/>
          </w:tcPr>
          <w:p w14:paraId="2110B59F" w14:textId="77777777" w:rsidR="00BC7216" w:rsidRPr="00E761DD" w:rsidRDefault="00BC7216" w:rsidP="00BC7216">
            <w:pPr>
              <w:rPr>
                <w:rFonts w:cstheme="minorHAnsi"/>
                <w:b/>
                <w:sz w:val="22"/>
              </w:rPr>
            </w:pPr>
            <w:r w:rsidRPr="00E761DD">
              <w:rPr>
                <w:rFonts w:cstheme="minorHAnsi"/>
                <w:b/>
                <w:sz w:val="22"/>
              </w:rPr>
              <w:t>Strategy 9: Develop and implement Supervised Independent Living Contracts for 40 beds/program openings to provide more placement options and wraparound support for older youth.</w:t>
            </w:r>
          </w:p>
          <w:p w14:paraId="191447DE" w14:textId="77777777" w:rsidR="00BC7216" w:rsidRPr="00E761DD" w:rsidRDefault="00BC7216" w:rsidP="00BC7216">
            <w:pPr>
              <w:rPr>
                <w:rFonts w:cstheme="minorHAnsi"/>
                <w:b/>
                <w:sz w:val="22"/>
              </w:rPr>
            </w:pPr>
            <w:r w:rsidRPr="00E761DD">
              <w:rPr>
                <w:rFonts w:cstheme="minorHAnsi"/>
                <w:sz w:val="22"/>
                <w:u w:val="single"/>
              </w:rPr>
              <w:t>Rationale</w:t>
            </w:r>
            <w:r w:rsidRPr="00E761DD">
              <w:rPr>
                <w:rFonts w:cstheme="minorHAnsi"/>
                <w:sz w:val="22"/>
              </w:rPr>
              <w:t>: Feedback from staff and stakeholders is resounding regarding the need for more placement options for youth who elect to stay in extended care. Arkansas plans to take advantage to claim IV-E dollars for youth 18 and older in foster care who reside in a Supervised Independent Living setting.</w:t>
            </w:r>
          </w:p>
        </w:tc>
      </w:tr>
      <w:tr w:rsidR="00BC7216" w:rsidRPr="00E761DD" w14:paraId="0A7C6B7F" w14:textId="77777777" w:rsidTr="007F48F2">
        <w:tc>
          <w:tcPr>
            <w:tcW w:w="2494" w:type="dxa"/>
            <w:tcBorders>
              <w:bottom w:val="single" w:sz="4" w:space="0" w:color="auto"/>
            </w:tcBorders>
            <w:shd w:val="clear" w:color="auto" w:fill="B8CCE4" w:themeFill="accent1" w:themeFillTint="66"/>
          </w:tcPr>
          <w:p w14:paraId="6F393C50" w14:textId="77777777" w:rsidR="00BC7216" w:rsidRPr="00E761DD" w:rsidRDefault="00BC7216" w:rsidP="00BC7216">
            <w:pPr>
              <w:jc w:val="center"/>
              <w:rPr>
                <w:rFonts w:cstheme="minorHAnsi"/>
                <w:b/>
                <w:sz w:val="20"/>
                <w:szCs w:val="20"/>
              </w:rPr>
            </w:pPr>
            <w:r w:rsidRPr="00E761DD">
              <w:rPr>
                <w:rFonts w:cstheme="minorHAnsi"/>
                <w:b/>
                <w:sz w:val="20"/>
                <w:szCs w:val="20"/>
              </w:rPr>
              <w:t>Activity</w:t>
            </w:r>
          </w:p>
        </w:tc>
        <w:tc>
          <w:tcPr>
            <w:tcW w:w="1483" w:type="dxa"/>
            <w:tcBorders>
              <w:bottom w:val="single" w:sz="4" w:space="0" w:color="auto"/>
            </w:tcBorders>
            <w:shd w:val="clear" w:color="auto" w:fill="B8CCE4" w:themeFill="accent1" w:themeFillTint="66"/>
          </w:tcPr>
          <w:p w14:paraId="01CBBBC8" w14:textId="77777777" w:rsidR="00BC7216" w:rsidRPr="00E761DD" w:rsidRDefault="00BC7216" w:rsidP="00BC7216">
            <w:pPr>
              <w:jc w:val="center"/>
              <w:rPr>
                <w:rFonts w:cstheme="minorHAnsi"/>
                <w:b/>
                <w:sz w:val="20"/>
                <w:szCs w:val="20"/>
              </w:rPr>
            </w:pPr>
            <w:r w:rsidRPr="00E761DD">
              <w:rPr>
                <w:rFonts w:cstheme="minorHAnsi"/>
                <w:b/>
                <w:sz w:val="20"/>
                <w:szCs w:val="20"/>
              </w:rPr>
              <w:t>Party Responsible</w:t>
            </w:r>
          </w:p>
        </w:tc>
        <w:tc>
          <w:tcPr>
            <w:tcW w:w="1327" w:type="dxa"/>
            <w:tcBorders>
              <w:bottom w:val="single" w:sz="4" w:space="0" w:color="auto"/>
            </w:tcBorders>
            <w:shd w:val="clear" w:color="auto" w:fill="B8CCE4" w:themeFill="accent1" w:themeFillTint="66"/>
          </w:tcPr>
          <w:p w14:paraId="7FEF9EBA" w14:textId="77777777" w:rsidR="00BC7216" w:rsidRPr="00E761DD" w:rsidRDefault="00BC7216" w:rsidP="00BC7216">
            <w:pPr>
              <w:jc w:val="center"/>
              <w:rPr>
                <w:rFonts w:cstheme="minorHAnsi"/>
                <w:b/>
                <w:sz w:val="20"/>
                <w:szCs w:val="20"/>
              </w:rPr>
            </w:pPr>
            <w:r w:rsidRPr="00E761DD">
              <w:rPr>
                <w:rFonts w:cstheme="minorHAnsi"/>
                <w:b/>
                <w:sz w:val="20"/>
                <w:szCs w:val="20"/>
              </w:rPr>
              <w:t>Completion Timeframe</w:t>
            </w:r>
          </w:p>
        </w:tc>
        <w:tc>
          <w:tcPr>
            <w:tcW w:w="2780" w:type="dxa"/>
            <w:tcBorders>
              <w:bottom w:val="single" w:sz="4" w:space="0" w:color="auto"/>
            </w:tcBorders>
            <w:shd w:val="clear" w:color="auto" w:fill="B8CCE4" w:themeFill="accent1" w:themeFillTint="66"/>
          </w:tcPr>
          <w:p w14:paraId="26A932D2" w14:textId="77777777" w:rsidR="00BC7216" w:rsidRPr="00E761DD" w:rsidRDefault="00BC7216" w:rsidP="00BC7216">
            <w:pPr>
              <w:pStyle w:val="ListParagraph"/>
              <w:ind w:left="430"/>
              <w:jc w:val="center"/>
              <w:rPr>
                <w:rFonts w:cstheme="minorHAnsi"/>
                <w:b/>
                <w:sz w:val="20"/>
                <w:szCs w:val="20"/>
              </w:rPr>
            </w:pPr>
            <w:r w:rsidRPr="00E761DD">
              <w:rPr>
                <w:rFonts w:cstheme="minorHAnsi"/>
                <w:b/>
                <w:sz w:val="20"/>
                <w:szCs w:val="20"/>
              </w:rPr>
              <w:t>Expected Outcomes/Elements of Services Delivery</w:t>
            </w:r>
          </w:p>
        </w:tc>
        <w:tc>
          <w:tcPr>
            <w:tcW w:w="2494" w:type="dxa"/>
            <w:tcBorders>
              <w:bottom w:val="single" w:sz="4" w:space="0" w:color="auto"/>
            </w:tcBorders>
            <w:shd w:val="clear" w:color="auto" w:fill="B8CCE4" w:themeFill="accent1" w:themeFillTint="66"/>
          </w:tcPr>
          <w:p w14:paraId="440F6666" w14:textId="77777777" w:rsidR="00BC7216" w:rsidRPr="00E761DD" w:rsidRDefault="00BC7216" w:rsidP="00BC7216">
            <w:pPr>
              <w:jc w:val="center"/>
              <w:rPr>
                <w:rFonts w:cstheme="minorHAnsi"/>
                <w:b/>
                <w:sz w:val="20"/>
                <w:szCs w:val="20"/>
              </w:rPr>
            </w:pPr>
            <w:r w:rsidRPr="00E761DD">
              <w:rPr>
                <w:rFonts w:cstheme="minorHAnsi"/>
                <w:b/>
                <w:sz w:val="20"/>
                <w:szCs w:val="20"/>
              </w:rPr>
              <w:t>Progress Measures</w:t>
            </w:r>
          </w:p>
        </w:tc>
        <w:tc>
          <w:tcPr>
            <w:tcW w:w="2827" w:type="dxa"/>
            <w:tcBorders>
              <w:bottom w:val="single" w:sz="4" w:space="0" w:color="auto"/>
            </w:tcBorders>
            <w:shd w:val="clear" w:color="auto" w:fill="B8CCE4" w:themeFill="accent1" w:themeFillTint="66"/>
          </w:tcPr>
          <w:p w14:paraId="1DD8352B" w14:textId="56B30E18" w:rsidR="00BC7216" w:rsidRPr="00E761DD" w:rsidRDefault="00BC7216" w:rsidP="00BC7216">
            <w:pPr>
              <w:jc w:val="center"/>
              <w:rPr>
                <w:rFonts w:cstheme="minorHAnsi"/>
                <w:b/>
                <w:sz w:val="20"/>
                <w:szCs w:val="20"/>
              </w:rPr>
            </w:pPr>
            <w:r w:rsidRPr="00E761DD">
              <w:rPr>
                <w:rFonts w:cstheme="minorHAnsi"/>
                <w:b/>
                <w:sz w:val="20"/>
                <w:szCs w:val="20"/>
              </w:rPr>
              <w:t>APSR Update</w:t>
            </w:r>
          </w:p>
        </w:tc>
      </w:tr>
      <w:tr w:rsidR="00BC7216" w:rsidRPr="00E761DD" w14:paraId="5F8A03CB" w14:textId="77777777" w:rsidTr="007F48F2">
        <w:tc>
          <w:tcPr>
            <w:tcW w:w="2494" w:type="dxa"/>
            <w:tcBorders>
              <w:bottom w:val="single" w:sz="4" w:space="0" w:color="auto"/>
            </w:tcBorders>
          </w:tcPr>
          <w:p w14:paraId="62349571" w14:textId="77777777" w:rsidR="00BC7216" w:rsidRPr="00E761DD" w:rsidRDefault="00BC7216" w:rsidP="00BC7216">
            <w:pPr>
              <w:rPr>
                <w:rFonts w:cstheme="minorHAnsi"/>
                <w:sz w:val="20"/>
                <w:szCs w:val="20"/>
              </w:rPr>
            </w:pPr>
            <w:r w:rsidRPr="00E761DD">
              <w:rPr>
                <w:rFonts w:cstheme="minorHAnsi"/>
                <w:sz w:val="20"/>
                <w:szCs w:val="20"/>
              </w:rPr>
              <w:t>A1: Develop scope of work and contract deliverables</w:t>
            </w:r>
          </w:p>
        </w:tc>
        <w:tc>
          <w:tcPr>
            <w:tcW w:w="1483" w:type="dxa"/>
            <w:tcBorders>
              <w:bottom w:val="single" w:sz="4" w:space="0" w:color="auto"/>
            </w:tcBorders>
          </w:tcPr>
          <w:p w14:paraId="1655F3A2" w14:textId="77777777" w:rsidR="00BC7216" w:rsidRPr="00E761DD" w:rsidRDefault="00BC7216" w:rsidP="00BC7216">
            <w:pPr>
              <w:rPr>
                <w:rFonts w:cstheme="minorHAnsi"/>
                <w:sz w:val="20"/>
                <w:szCs w:val="20"/>
              </w:rPr>
            </w:pPr>
            <w:r w:rsidRPr="00E761DD">
              <w:rPr>
                <w:rFonts w:cstheme="minorHAnsi"/>
                <w:sz w:val="20"/>
                <w:szCs w:val="20"/>
              </w:rPr>
              <w:t>Assistant Director of Infrastructure and Specialized Programs, DHS Procurement Office</w:t>
            </w:r>
          </w:p>
        </w:tc>
        <w:tc>
          <w:tcPr>
            <w:tcW w:w="1327" w:type="dxa"/>
            <w:tcBorders>
              <w:bottom w:val="single" w:sz="4" w:space="0" w:color="auto"/>
            </w:tcBorders>
          </w:tcPr>
          <w:p w14:paraId="7A7050AF" w14:textId="77777777" w:rsidR="00BC7216" w:rsidRPr="00E761DD" w:rsidRDefault="00BC7216" w:rsidP="00BC7216">
            <w:pPr>
              <w:jc w:val="center"/>
              <w:rPr>
                <w:rFonts w:cstheme="minorHAnsi"/>
                <w:sz w:val="20"/>
                <w:szCs w:val="20"/>
              </w:rPr>
            </w:pPr>
            <w:r w:rsidRPr="00E761DD">
              <w:rPr>
                <w:rFonts w:cstheme="minorHAnsi"/>
                <w:sz w:val="20"/>
                <w:szCs w:val="20"/>
              </w:rPr>
              <w:t>Fall 2019</w:t>
            </w:r>
          </w:p>
        </w:tc>
        <w:tc>
          <w:tcPr>
            <w:tcW w:w="2780" w:type="dxa"/>
            <w:tcBorders>
              <w:bottom w:val="single" w:sz="4" w:space="0" w:color="auto"/>
            </w:tcBorders>
          </w:tcPr>
          <w:p w14:paraId="41D44AAD" w14:textId="77777777" w:rsidR="00BC7216" w:rsidRPr="00E761DD" w:rsidRDefault="00BC7216" w:rsidP="00BC7216">
            <w:pPr>
              <w:pStyle w:val="ListParagraph"/>
              <w:numPr>
                <w:ilvl w:val="0"/>
                <w:numId w:val="98"/>
              </w:numPr>
              <w:spacing w:before="120" w:after="120" w:line="288" w:lineRule="auto"/>
              <w:ind w:left="340"/>
              <w:contextualSpacing/>
              <w:rPr>
                <w:rFonts w:cstheme="minorHAnsi"/>
                <w:b/>
                <w:sz w:val="20"/>
                <w:szCs w:val="20"/>
              </w:rPr>
            </w:pPr>
            <w:r w:rsidRPr="00E761DD">
              <w:rPr>
                <w:rFonts w:cstheme="minorHAnsi"/>
                <w:sz w:val="20"/>
                <w:szCs w:val="20"/>
              </w:rPr>
              <w:t>Additional placement options for youth 18 and older</w:t>
            </w:r>
          </w:p>
          <w:p w14:paraId="0841A77E" w14:textId="77777777" w:rsidR="00BC7216" w:rsidRPr="00E761DD" w:rsidRDefault="00BC7216" w:rsidP="00BC7216">
            <w:pPr>
              <w:pStyle w:val="ListParagraph"/>
              <w:numPr>
                <w:ilvl w:val="0"/>
                <w:numId w:val="98"/>
              </w:numPr>
              <w:spacing w:before="120" w:after="120" w:line="288" w:lineRule="auto"/>
              <w:ind w:left="340"/>
              <w:contextualSpacing/>
              <w:rPr>
                <w:rFonts w:cstheme="minorHAnsi"/>
                <w:b/>
                <w:sz w:val="20"/>
                <w:szCs w:val="20"/>
              </w:rPr>
            </w:pPr>
            <w:r w:rsidRPr="00E761DD">
              <w:rPr>
                <w:rFonts w:cstheme="minorHAnsi"/>
                <w:sz w:val="20"/>
                <w:szCs w:val="20"/>
              </w:rPr>
              <w:t>Additional support/wraparound services to help young adults prepare for transition to adulthood</w:t>
            </w:r>
          </w:p>
        </w:tc>
        <w:tc>
          <w:tcPr>
            <w:tcW w:w="2494" w:type="dxa"/>
            <w:tcBorders>
              <w:bottom w:val="single" w:sz="4" w:space="0" w:color="auto"/>
            </w:tcBorders>
          </w:tcPr>
          <w:p w14:paraId="59C33BAD" w14:textId="77777777" w:rsidR="00BC7216" w:rsidRPr="00E761DD" w:rsidRDefault="00BC7216" w:rsidP="00BC7216">
            <w:pPr>
              <w:tabs>
                <w:tab w:val="left" w:pos="600"/>
              </w:tabs>
              <w:rPr>
                <w:rFonts w:cstheme="minorHAnsi"/>
                <w:sz w:val="20"/>
                <w:szCs w:val="20"/>
              </w:rPr>
            </w:pPr>
            <w:r w:rsidRPr="00E761DD">
              <w:rPr>
                <w:rFonts w:cstheme="minorHAnsi"/>
                <w:sz w:val="20"/>
                <w:szCs w:val="20"/>
              </w:rPr>
              <w:t>Scope of work and PIs completed</w:t>
            </w:r>
          </w:p>
        </w:tc>
        <w:tc>
          <w:tcPr>
            <w:tcW w:w="2827" w:type="dxa"/>
            <w:tcBorders>
              <w:bottom w:val="single" w:sz="4" w:space="0" w:color="auto"/>
            </w:tcBorders>
          </w:tcPr>
          <w:p w14:paraId="31D550D0" w14:textId="346CAB2C" w:rsidR="00BC7216" w:rsidRPr="00E761DD" w:rsidRDefault="00BC7216" w:rsidP="00BC7216">
            <w:pPr>
              <w:tabs>
                <w:tab w:val="left" w:pos="600"/>
              </w:tabs>
              <w:rPr>
                <w:rFonts w:cstheme="minorHAnsi"/>
                <w:sz w:val="20"/>
                <w:szCs w:val="20"/>
              </w:rPr>
            </w:pPr>
            <w:r w:rsidRPr="00E761DD">
              <w:rPr>
                <w:rFonts w:cstheme="minorHAnsi"/>
                <w:sz w:val="20"/>
                <w:szCs w:val="20"/>
              </w:rPr>
              <w:t>APSR 2021: Completed. The scope of work and contract deliverables for the Supervised Independent Living contracts were submitted to the DHS Office of Procurement in November 2019.</w:t>
            </w:r>
          </w:p>
        </w:tc>
      </w:tr>
      <w:tr w:rsidR="00BC7216" w:rsidRPr="00E761DD" w14:paraId="127EEF75" w14:textId="77777777" w:rsidTr="007F48F2">
        <w:tc>
          <w:tcPr>
            <w:tcW w:w="2494" w:type="dxa"/>
            <w:tcBorders>
              <w:bottom w:val="single" w:sz="4" w:space="0" w:color="auto"/>
            </w:tcBorders>
          </w:tcPr>
          <w:p w14:paraId="4CC0607B" w14:textId="77777777" w:rsidR="00BC7216" w:rsidRPr="00E761DD" w:rsidRDefault="00BC7216" w:rsidP="00BC7216">
            <w:pPr>
              <w:rPr>
                <w:rFonts w:cstheme="minorHAnsi"/>
                <w:sz w:val="20"/>
                <w:szCs w:val="20"/>
              </w:rPr>
            </w:pPr>
            <w:r w:rsidRPr="00E761DD">
              <w:rPr>
                <w:rFonts w:cstheme="minorHAnsi"/>
                <w:sz w:val="20"/>
                <w:szCs w:val="20"/>
              </w:rPr>
              <w:t>A2: Request for Proposal (RFP) Posted</w:t>
            </w:r>
          </w:p>
        </w:tc>
        <w:tc>
          <w:tcPr>
            <w:tcW w:w="1483" w:type="dxa"/>
            <w:tcBorders>
              <w:bottom w:val="single" w:sz="4" w:space="0" w:color="auto"/>
            </w:tcBorders>
          </w:tcPr>
          <w:p w14:paraId="0B423171" w14:textId="77777777" w:rsidR="00BC7216" w:rsidRPr="00E761DD" w:rsidRDefault="00BC7216" w:rsidP="00BC7216">
            <w:pPr>
              <w:rPr>
                <w:rFonts w:cstheme="minorHAnsi"/>
                <w:sz w:val="20"/>
                <w:szCs w:val="20"/>
              </w:rPr>
            </w:pPr>
            <w:r w:rsidRPr="00E761DD">
              <w:rPr>
                <w:rFonts w:cstheme="minorHAnsi"/>
                <w:sz w:val="20"/>
                <w:szCs w:val="20"/>
              </w:rPr>
              <w:t>Assistant Director of Infrastructure and Specialized Programs, DHS Procurement Office</w:t>
            </w:r>
          </w:p>
        </w:tc>
        <w:tc>
          <w:tcPr>
            <w:tcW w:w="1327" w:type="dxa"/>
            <w:tcBorders>
              <w:bottom w:val="single" w:sz="4" w:space="0" w:color="auto"/>
            </w:tcBorders>
          </w:tcPr>
          <w:p w14:paraId="056F7EF7" w14:textId="77777777" w:rsidR="00BC7216" w:rsidRPr="00E761DD" w:rsidRDefault="00BC7216" w:rsidP="00BC7216">
            <w:pPr>
              <w:jc w:val="center"/>
              <w:rPr>
                <w:rFonts w:cstheme="minorHAnsi"/>
                <w:sz w:val="20"/>
                <w:szCs w:val="20"/>
              </w:rPr>
            </w:pPr>
            <w:r w:rsidRPr="00E761DD">
              <w:rPr>
                <w:rFonts w:cstheme="minorHAnsi"/>
                <w:sz w:val="20"/>
                <w:szCs w:val="20"/>
              </w:rPr>
              <w:t>Winter 2019-2020</w:t>
            </w:r>
          </w:p>
        </w:tc>
        <w:tc>
          <w:tcPr>
            <w:tcW w:w="2780" w:type="dxa"/>
            <w:tcBorders>
              <w:bottom w:val="single" w:sz="4" w:space="0" w:color="auto"/>
            </w:tcBorders>
          </w:tcPr>
          <w:p w14:paraId="21668513" w14:textId="77777777" w:rsidR="00BC7216" w:rsidRPr="00E761DD" w:rsidRDefault="00BC7216" w:rsidP="00BC7216">
            <w:pPr>
              <w:pStyle w:val="ListParagraph"/>
              <w:numPr>
                <w:ilvl w:val="0"/>
                <w:numId w:val="98"/>
              </w:numPr>
              <w:spacing w:before="120" w:after="120" w:line="288" w:lineRule="auto"/>
              <w:ind w:left="340"/>
              <w:contextualSpacing/>
              <w:rPr>
                <w:rFonts w:cstheme="minorHAnsi"/>
                <w:b/>
                <w:sz w:val="20"/>
                <w:szCs w:val="20"/>
              </w:rPr>
            </w:pPr>
            <w:r w:rsidRPr="00E761DD">
              <w:rPr>
                <w:rFonts w:cstheme="minorHAnsi"/>
                <w:sz w:val="20"/>
                <w:szCs w:val="20"/>
              </w:rPr>
              <w:t>Additional placement options for youth 18 and older</w:t>
            </w:r>
          </w:p>
          <w:p w14:paraId="750BFE58" w14:textId="77777777" w:rsidR="00BC7216" w:rsidRPr="00E761DD" w:rsidRDefault="00BC7216" w:rsidP="00BC7216">
            <w:pPr>
              <w:pStyle w:val="ListParagraph"/>
              <w:numPr>
                <w:ilvl w:val="0"/>
                <w:numId w:val="98"/>
              </w:numPr>
              <w:spacing w:before="120" w:after="120" w:line="288" w:lineRule="auto"/>
              <w:ind w:left="340"/>
              <w:contextualSpacing/>
              <w:rPr>
                <w:rFonts w:cstheme="minorHAnsi"/>
                <w:sz w:val="20"/>
                <w:szCs w:val="20"/>
              </w:rPr>
            </w:pPr>
            <w:r w:rsidRPr="00E761DD">
              <w:rPr>
                <w:rFonts w:cstheme="minorHAnsi"/>
                <w:sz w:val="20"/>
                <w:szCs w:val="20"/>
              </w:rPr>
              <w:t>Additional support/wraparound services to help young adults prepare for transition to adulthood</w:t>
            </w:r>
          </w:p>
        </w:tc>
        <w:tc>
          <w:tcPr>
            <w:tcW w:w="2494" w:type="dxa"/>
            <w:tcBorders>
              <w:bottom w:val="single" w:sz="4" w:space="0" w:color="auto"/>
            </w:tcBorders>
          </w:tcPr>
          <w:p w14:paraId="68296B01" w14:textId="77777777" w:rsidR="00BC7216" w:rsidRPr="00E761DD" w:rsidRDefault="00BC7216" w:rsidP="00BC7216">
            <w:pPr>
              <w:tabs>
                <w:tab w:val="left" w:pos="600"/>
              </w:tabs>
              <w:rPr>
                <w:rFonts w:cstheme="minorHAnsi"/>
                <w:sz w:val="20"/>
                <w:szCs w:val="20"/>
              </w:rPr>
            </w:pPr>
            <w:r w:rsidRPr="00E761DD">
              <w:rPr>
                <w:rFonts w:cstheme="minorHAnsi"/>
                <w:sz w:val="20"/>
                <w:szCs w:val="20"/>
              </w:rPr>
              <w:t>RFP posted</w:t>
            </w:r>
          </w:p>
        </w:tc>
        <w:tc>
          <w:tcPr>
            <w:tcW w:w="2827" w:type="dxa"/>
            <w:tcBorders>
              <w:bottom w:val="single" w:sz="4" w:space="0" w:color="auto"/>
            </w:tcBorders>
          </w:tcPr>
          <w:p w14:paraId="17FAFB14" w14:textId="47EF964B" w:rsidR="00BC7216" w:rsidRPr="00E761DD" w:rsidRDefault="00BC7216" w:rsidP="00BC7216">
            <w:pPr>
              <w:rPr>
                <w:rFonts w:cstheme="minorHAnsi"/>
                <w:sz w:val="20"/>
                <w:szCs w:val="20"/>
              </w:rPr>
            </w:pPr>
            <w:r w:rsidRPr="00E761DD">
              <w:rPr>
                <w:rFonts w:cstheme="minorHAnsi"/>
                <w:sz w:val="20"/>
                <w:szCs w:val="20"/>
              </w:rPr>
              <w:t>APSR 2021: Completed. The RFP for the Supervised Independent Living Contract was posted in February 2020 and closed on March 4, 2020.</w:t>
            </w:r>
          </w:p>
        </w:tc>
      </w:tr>
      <w:tr w:rsidR="00BC7216" w:rsidRPr="00E761DD" w14:paraId="67201711" w14:textId="77777777" w:rsidTr="007F48F2">
        <w:tc>
          <w:tcPr>
            <w:tcW w:w="2494" w:type="dxa"/>
            <w:tcBorders>
              <w:bottom w:val="single" w:sz="4" w:space="0" w:color="auto"/>
            </w:tcBorders>
          </w:tcPr>
          <w:p w14:paraId="2AB51008" w14:textId="2E308483" w:rsidR="00BC7216" w:rsidRPr="00E761DD" w:rsidRDefault="00BC7216" w:rsidP="00BC7216">
            <w:pPr>
              <w:rPr>
                <w:rFonts w:cstheme="minorHAnsi"/>
                <w:sz w:val="20"/>
                <w:szCs w:val="20"/>
              </w:rPr>
            </w:pPr>
            <w:r w:rsidRPr="00E761DD">
              <w:rPr>
                <w:rFonts w:cstheme="minorHAnsi"/>
                <w:sz w:val="20"/>
                <w:szCs w:val="20"/>
              </w:rPr>
              <w:t>A3: RFPs awarded, and Supervised Independent Living services begin</w:t>
            </w:r>
          </w:p>
        </w:tc>
        <w:tc>
          <w:tcPr>
            <w:tcW w:w="1483" w:type="dxa"/>
            <w:tcBorders>
              <w:bottom w:val="single" w:sz="4" w:space="0" w:color="auto"/>
            </w:tcBorders>
          </w:tcPr>
          <w:p w14:paraId="7F34C30B" w14:textId="77777777" w:rsidR="00BC7216" w:rsidRPr="00E761DD" w:rsidRDefault="00BC7216" w:rsidP="00BC7216">
            <w:pPr>
              <w:rPr>
                <w:rFonts w:cstheme="minorHAnsi"/>
                <w:sz w:val="20"/>
                <w:szCs w:val="20"/>
              </w:rPr>
            </w:pPr>
            <w:r w:rsidRPr="00E761DD">
              <w:rPr>
                <w:rFonts w:cstheme="minorHAnsi"/>
                <w:sz w:val="20"/>
                <w:szCs w:val="20"/>
              </w:rPr>
              <w:t>Assistant Director of Infrastructure and Specialized Programs, DHS Procurement Office</w:t>
            </w:r>
          </w:p>
        </w:tc>
        <w:tc>
          <w:tcPr>
            <w:tcW w:w="1327" w:type="dxa"/>
            <w:tcBorders>
              <w:bottom w:val="single" w:sz="4" w:space="0" w:color="auto"/>
            </w:tcBorders>
          </w:tcPr>
          <w:p w14:paraId="262B696B" w14:textId="77777777" w:rsidR="00BC7216" w:rsidRPr="00E761DD" w:rsidRDefault="00BC7216" w:rsidP="00BC7216">
            <w:pPr>
              <w:jc w:val="center"/>
              <w:rPr>
                <w:rFonts w:cstheme="minorHAnsi"/>
                <w:sz w:val="20"/>
                <w:szCs w:val="20"/>
              </w:rPr>
            </w:pPr>
            <w:r w:rsidRPr="00E761DD">
              <w:rPr>
                <w:rFonts w:cstheme="minorHAnsi"/>
                <w:sz w:val="20"/>
                <w:szCs w:val="20"/>
              </w:rPr>
              <w:t>Summer 2020</w:t>
            </w:r>
          </w:p>
        </w:tc>
        <w:tc>
          <w:tcPr>
            <w:tcW w:w="2780" w:type="dxa"/>
            <w:tcBorders>
              <w:bottom w:val="single" w:sz="4" w:space="0" w:color="auto"/>
            </w:tcBorders>
          </w:tcPr>
          <w:p w14:paraId="6A78016A" w14:textId="77777777" w:rsidR="00BC7216" w:rsidRPr="00E761DD" w:rsidRDefault="00BC7216" w:rsidP="00BC7216">
            <w:pPr>
              <w:pStyle w:val="ListParagraph"/>
              <w:numPr>
                <w:ilvl w:val="0"/>
                <w:numId w:val="98"/>
              </w:numPr>
              <w:spacing w:before="120" w:after="120" w:line="288" w:lineRule="auto"/>
              <w:ind w:left="340"/>
              <w:contextualSpacing/>
              <w:rPr>
                <w:rFonts w:cstheme="minorHAnsi"/>
                <w:sz w:val="20"/>
                <w:szCs w:val="20"/>
              </w:rPr>
            </w:pPr>
            <w:r w:rsidRPr="00E761DD">
              <w:rPr>
                <w:rFonts w:cstheme="minorHAnsi"/>
                <w:sz w:val="20"/>
                <w:szCs w:val="20"/>
              </w:rPr>
              <w:t>Assistant Director of Infrastructure and Specialized Programs, DHS Procurement Office</w:t>
            </w:r>
          </w:p>
        </w:tc>
        <w:tc>
          <w:tcPr>
            <w:tcW w:w="2494" w:type="dxa"/>
            <w:tcBorders>
              <w:bottom w:val="single" w:sz="4" w:space="0" w:color="auto"/>
            </w:tcBorders>
          </w:tcPr>
          <w:p w14:paraId="18DB2DA8" w14:textId="77777777" w:rsidR="00BC7216" w:rsidRPr="00E761DD" w:rsidRDefault="00BC7216" w:rsidP="00BC7216">
            <w:pPr>
              <w:tabs>
                <w:tab w:val="left" w:pos="600"/>
              </w:tabs>
              <w:rPr>
                <w:rFonts w:cstheme="minorHAnsi"/>
                <w:sz w:val="20"/>
                <w:szCs w:val="20"/>
              </w:rPr>
            </w:pPr>
            <w:r w:rsidRPr="00E761DD">
              <w:rPr>
                <w:rFonts w:cstheme="minorHAnsi"/>
                <w:sz w:val="20"/>
                <w:szCs w:val="20"/>
              </w:rPr>
              <w:t>For all five years:</w:t>
            </w:r>
          </w:p>
          <w:p w14:paraId="2B7339F5" w14:textId="77777777" w:rsidR="00BC7216" w:rsidRPr="00E761DD" w:rsidRDefault="00BC7216" w:rsidP="00BC7216">
            <w:pPr>
              <w:pStyle w:val="ListParagraph"/>
              <w:numPr>
                <w:ilvl w:val="0"/>
                <w:numId w:val="98"/>
              </w:numPr>
              <w:tabs>
                <w:tab w:val="left" w:pos="600"/>
              </w:tabs>
              <w:spacing w:before="120" w:after="120" w:line="288" w:lineRule="auto"/>
              <w:ind w:left="330"/>
              <w:contextualSpacing/>
              <w:rPr>
                <w:rFonts w:cstheme="minorHAnsi"/>
                <w:sz w:val="20"/>
                <w:szCs w:val="20"/>
              </w:rPr>
            </w:pPr>
            <w:r w:rsidRPr="00E761DD">
              <w:rPr>
                <w:rFonts w:cstheme="minorHAnsi"/>
                <w:sz w:val="20"/>
                <w:szCs w:val="20"/>
              </w:rPr>
              <w:t>Youth placed in these settings stay in foster care until age 21;</w:t>
            </w:r>
          </w:p>
          <w:p w14:paraId="7E83411E" w14:textId="77777777" w:rsidR="00BC7216" w:rsidRPr="00E761DD" w:rsidRDefault="00BC7216" w:rsidP="00BC7216">
            <w:pPr>
              <w:pStyle w:val="ListParagraph"/>
              <w:numPr>
                <w:ilvl w:val="0"/>
                <w:numId w:val="98"/>
              </w:numPr>
              <w:tabs>
                <w:tab w:val="left" w:pos="600"/>
              </w:tabs>
              <w:spacing w:before="120" w:after="120" w:line="288" w:lineRule="auto"/>
              <w:ind w:left="330"/>
              <w:contextualSpacing/>
              <w:rPr>
                <w:rFonts w:cstheme="minorHAnsi"/>
                <w:sz w:val="20"/>
                <w:szCs w:val="20"/>
              </w:rPr>
            </w:pPr>
            <w:r w:rsidRPr="00E761DD">
              <w:rPr>
                <w:rFonts w:cstheme="minorHAnsi"/>
                <w:sz w:val="20"/>
                <w:szCs w:val="20"/>
              </w:rPr>
              <w:t>Youth have secured housing prior to leaving Extended Care;</w:t>
            </w:r>
          </w:p>
          <w:p w14:paraId="0C66294B" w14:textId="77777777" w:rsidR="00BC7216" w:rsidRPr="00E761DD" w:rsidRDefault="00BC7216" w:rsidP="00BC7216">
            <w:pPr>
              <w:pStyle w:val="ListParagraph"/>
              <w:numPr>
                <w:ilvl w:val="0"/>
                <w:numId w:val="98"/>
              </w:numPr>
              <w:tabs>
                <w:tab w:val="left" w:pos="600"/>
              </w:tabs>
              <w:spacing w:before="120" w:after="120" w:line="288" w:lineRule="auto"/>
              <w:ind w:left="330"/>
              <w:contextualSpacing/>
              <w:rPr>
                <w:rFonts w:cstheme="minorHAnsi"/>
                <w:sz w:val="20"/>
                <w:szCs w:val="20"/>
              </w:rPr>
            </w:pPr>
            <w:r w:rsidRPr="00E761DD">
              <w:rPr>
                <w:rFonts w:cstheme="minorHAnsi"/>
                <w:sz w:val="20"/>
                <w:szCs w:val="20"/>
              </w:rPr>
              <w:t>Youth have some type of employment prior to leaving care;</w:t>
            </w:r>
          </w:p>
          <w:p w14:paraId="464ACC6E" w14:textId="77777777" w:rsidR="00BC7216" w:rsidRPr="00E761DD" w:rsidRDefault="00BC7216" w:rsidP="00BC7216">
            <w:pPr>
              <w:pStyle w:val="ListParagraph"/>
              <w:numPr>
                <w:ilvl w:val="0"/>
                <w:numId w:val="98"/>
              </w:numPr>
              <w:tabs>
                <w:tab w:val="left" w:pos="600"/>
              </w:tabs>
              <w:spacing w:before="120" w:after="120" w:line="288" w:lineRule="auto"/>
              <w:ind w:left="330"/>
              <w:contextualSpacing/>
              <w:rPr>
                <w:rFonts w:cstheme="minorHAnsi"/>
                <w:sz w:val="20"/>
                <w:szCs w:val="20"/>
              </w:rPr>
            </w:pPr>
            <w:r w:rsidRPr="00E761DD">
              <w:rPr>
                <w:rFonts w:cstheme="minorHAnsi"/>
                <w:sz w:val="20"/>
                <w:szCs w:val="20"/>
              </w:rPr>
              <w:t>Youth have identified support system outside of DCFS and Supervised Independent Living provider prior to leaving care;</w:t>
            </w:r>
          </w:p>
          <w:p w14:paraId="3E917BEA" w14:textId="77777777" w:rsidR="00BC7216" w:rsidRPr="00E761DD" w:rsidRDefault="00BC7216" w:rsidP="00BC7216">
            <w:pPr>
              <w:pStyle w:val="ListParagraph"/>
              <w:numPr>
                <w:ilvl w:val="0"/>
                <w:numId w:val="98"/>
              </w:numPr>
              <w:tabs>
                <w:tab w:val="left" w:pos="600"/>
              </w:tabs>
              <w:spacing w:before="120" w:after="120" w:line="288" w:lineRule="auto"/>
              <w:ind w:left="330"/>
              <w:contextualSpacing/>
              <w:rPr>
                <w:rFonts w:cstheme="minorHAnsi"/>
                <w:sz w:val="20"/>
                <w:szCs w:val="20"/>
              </w:rPr>
            </w:pPr>
            <w:r w:rsidRPr="00E761DD">
              <w:rPr>
                <w:rFonts w:cstheme="minorHAnsi"/>
                <w:sz w:val="20"/>
                <w:szCs w:val="20"/>
              </w:rPr>
              <w:t>Pre-exit surveys indicate youth feels prepared prior to leaving care</w:t>
            </w:r>
          </w:p>
        </w:tc>
        <w:tc>
          <w:tcPr>
            <w:tcW w:w="2827" w:type="dxa"/>
            <w:tcBorders>
              <w:bottom w:val="single" w:sz="4" w:space="0" w:color="auto"/>
            </w:tcBorders>
          </w:tcPr>
          <w:p w14:paraId="1113B98E" w14:textId="4D6596E2" w:rsidR="00BC7216" w:rsidRPr="00E761DD" w:rsidRDefault="00BC7216" w:rsidP="00BC7216">
            <w:pPr>
              <w:tabs>
                <w:tab w:val="left" w:pos="600"/>
              </w:tabs>
              <w:rPr>
                <w:rFonts w:cstheme="minorHAnsi"/>
                <w:sz w:val="20"/>
                <w:szCs w:val="20"/>
              </w:rPr>
            </w:pPr>
            <w:r w:rsidRPr="00E761DD">
              <w:rPr>
                <w:rFonts w:cstheme="minorHAnsi"/>
                <w:sz w:val="20"/>
                <w:szCs w:val="20"/>
              </w:rPr>
              <w:t>APSR 2021: Due to the COVID pandemic, the RFP review process was temporarily put on hold to allow the Division time to assess its options regarding moving forward with the Supervised Independent Living contracts. The anticipation to award these contracts was posted in June 2020. Eight providers were awarded statewide with a total of 37 beds between them. The contract start date is set for September 1, 2020. The TYS Unit is currently working with the DHS Communications Team on a messaging strategy to help encourage youth to consider this as a placement option.</w:t>
            </w:r>
          </w:p>
          <w:p w14:paraId="02A071A2" w14:textId="77777777" w:rsidR="00BC7216" w:rsidRPr="00E761DD" w:rsidRDefault="00BC7216" w:rsidP="00BC7216">
            <w:pPr>
              <w:tabs>
                <w:tab w:val="left" w:pos="600"/>
              </w:tabs>
              <w:rPr>
                <w:rFonts w:cstheme="minorHAnsi"/>
                <w:sz w:val="20"/>
                <w:szCs w:val="20"/>
              </w:rPr>
            </w:pPr>
          </w:p>
          <w:p w14:paraId="6E4BA5AF" w14:textId="6DEBD9E5" w:rsidR="00BC7216" w:rsidRPr="00E761DD" w:rsidRDefault="00BC7216" w:rsidP="00BC7216">
            <w:pPr>
              <w:tabs>
                <w:tab w:val="left" w:pos="600"/>
              </w:tabs>
              <w:rPr>
                <w:rFonts w:cstheme="minorHAnsi"/>
                <w:sz w:val="20"/>
                <w:szCs w:val="20"/>
              </w:rPr>
            </w:pPr>
            <w:r w:rsidRPr="00E761DD">
              <w:rPr>
                <w:rFonts w:cstheme="minorHAnsi"/>
                <w:color w:val="7030A0"/>
                <w:sz w:val="20"/>
                <w:szCs w:val="20"/>
              </w:rPr>
              <w:t>APSR 2022: The Supervised Independent Living (SIL) contracts went live on October 1, 2020. The total number of SIL beds available statewide has increased to 40. As of June 28, 2021, 77.5% of these beds are currently full. All youth placed in an SIL setting are either enrolled in school and/or employed.</w:t>
            </w:r>
          </w:p>
        </w:tc>
      </w:tr>
      <w:tr w:rsidR="00BC7216" w:rsidRPr="00E761DD" w14:paraId="40C72DD9" w14:textId="77777777" w:rsidTr="00E968EB">
        <w:tc>
          <w:tcPr>
            <w:tcW w:w="13405" w:type="dxa"/>
            <w:gridSpan w:val="6"/>
            <w:tcBorders>
              <w:bottom w:val="single" w:sz="4" w:space="0" w:color="auto"/>
            </w:tcBorders>
            <w:shd w:val="clear" w:color="auto" w:fill="92D050"/>
          </w:tcPr>
          <w:p w14:paraId="5521E7FA" w14:textId="77777777" w:rsidR="00BC7216" w:rsidRPr="00E761DD" w:rsidRDefault="00BC7216" w:rsidP="00BC7216">
            <w:pPr>
              <w:spacing w:after="160" w:line="259" w:lineRule="auto"/>
              <w:rPr>
                <w:rFonts w:cstheme="minorHAnsi"/>
                <w:b/>
              </w:rPr>
            </w:pPr>
            <w:r w:rsidRPr="00E761DD">
              <w:rPr>
                <w:rFonts w:cstheme="minorHAnsi"/>
                <w:b/>
              </w:rPr>
              <w:t>Goal 4: Build a strong child welfare workforce.</w:t>
            </w:r>
          </w:p>
          <w:p w14:paraId="10CD44E1" w14:textId="77777777" w:rsidR="00BC7216" w:rsidRPr="00E761DD" w:rsidRDefault="00BC7216" w:rsidP="00BC7216">
            <w:pPr>
              <w:spacing w:after="160" w:line="259" w:lineRule="auto"/>
              <w:rPr>
                <w:rFonts w:cstheme="minorHAnsi"/>
              </w:rPr>
            </w:pPr>
            <w:r w:rsidRPr="00E761DD">
              <w:rPr>
                <w:rFonts w:cstheme="minorHAnsi"/>
                <w:b/>
                <w:u w:val="single"/>
              </w:rPr>
              <w:t>Rationale</w:t>
            </w:r>
            <w:r w:rsidRPr="00E761DD">
              <w:rPr>
                <w:rFonts w:cstheme="minorHAnsi"/>
                <w:b/>
              </w:rPr>
              <w:t xml:space="preserve">:  </w:t>
            </w:r>
            <w:r w:rsidRPr="00E761DD">
              <w:rPr>
                <w:rFonts w:cstheme="minorHAnsi"/>
              </w:rPr>
              <w:t>The CFSR states that positive outcomes for children and families involved in the child welfare system are directly affected by the workers and supervisors in the field. Arkansas has historically struggled to maintain a strong workforce and has regularly faced high rates of turnover and vacancies with a turnover rate at 46% in SFY 2019. As a result, workers are not able to ensure the safety of children, comprehensively assess families’ needs, or effectively engage them in case planning to achieve timely and appropriate permanency. The Parent Advisory Council also made several suggestions regarding creating and retaining quality staff.</w:t>
            </w:r>
          </w:p>
          <w:p w14:paraId="2DD82429" w14:textId="77777777" w:rsidR="00BC7216" w:rsidRPr="00E761DD" w:rsidRDefault="00BC7216" w:rsidP="00BC7216">
            <w:pPr>
              <w:spacing w:after="160" w:line="259" w:lineRule="auto"/>
              <w:rPr>
                <w:rFonts w:cstheme="minorHAnsi"/>
                <w:i/>
              </w:rPr>
            </w:pPr>
            <w:r w:rsidRPr="00E761DD">
              <w:rPr>
                <w:rFonts w:cstheme="minorHAnsi"/>
                <w:i/>
              </w:rPr>
              <w:t>CFSR PIP strategies that support this goal include Strategies 14, 15, and 16.</w:t>
            </w:r>
          </w:p>
          <w:p w14:paraId="57F00A1E" w14:textId="77777777" w:rsidR="00BC7216" w:rsidRPr="00E761DD" w:rsidRDefault="00BC7216" w:rsidP="00BC7216">
            <w:pPr>
              <w:spacing w:after="160" w:line="259" w:lineRule="auto"/>
              <w:rPr>
                <w:rFonts w:cstheme="minorHAnsi"/>
              </w:rPr>
            </w:pPr>
            <w:r w:rsidRPr="00E761DD">
              <w:rPr>
                <w:rFonts w:cstheme="minorHAnsi"/>
              </w:rPr>
              <w:t>Goal Measures:</w:t>
            </w:r>
          </w:p>
          <w:p w14:paraId="2EC0F6D8" w14:textId="77777777" w:rsidR="00BC7216" w:rsidRPr="00E761DD" w:rsidRDefault="00BC7216" w:rsidP="00BC7216">
            <w:pPr>
              <w:pStyle w:val="ListParagraph"/>
              <w:numPr>
                <w:ilvl w:val="0"/>
                <w:numId w:val="93"/>
              </w:numPr>
              <w:spacing w:after="160" w:line="259" w:lineRule="auto"/>
              <w:contextualSpacing/>
              <w:rPr>
                <w:rFonts w:cstheme="minorHAnsi"/>
              </w:rPr>
            </w:pPr>
            <w:r w:rsidRPr="00E761DD">
              <w:rPr>
                <w:rFonts w:cstheme="minorHAnsi"/>
              </w:rPr>
              <w:t xml:space="preserve">CFSR Well-Being 1 (SFY 2018: 51%): </w:t>
            </w:r>
          </w:p>
          <w:p w14:paraId="3BCA7D0F" w14:textId="5998020E" w:rsidR="00BC7216" w:rsidRPr="00E761DD" w:rsidRDefault="00BC7216" w:rsidP="00BC7216">
            <w:pPr>
              <w:pStyle w:val="ListParagraph"/>
              <w:numPr>
                <w:ilvl w:val="0"/>
                <w:numId w:val="94"/>
              </w:numPr>
              <w:spacing w:after="160" w:line="259" w:lineRule="auto"/>
              <w:contextualSpacing/>
              <w:rPr>
                <w:rFonts w:cstheme="minorHAnsi"/>
              </w:rPr>
            </w:pPr>
            <w:r w:rsidRPr="00E761DD">
              <w:rPr>
                <w:rFonts w:cstheme="minorHAnsi"/>
              </w:rPr>
              <w:t xml:space="preserve">Year 1: 62%     </w:t>
            </w:r>
            <w:r w:rsidRPr="00E761DD">
              <w:rPr>
                <w:rFonts w:cstheme="minorHAnsi"/>
                <w:color w:val="FF0000"/>
                <w:sz w:val="22"/>
                <w:szCs w:val="22"/>
              </w:rPr>
              <w:t>APSR 2021 Update: Not achieved but progress still made from SFY 2018 Statewide QSPR. SFY 2019: 60%</w:t>
            </w:r>
          </w:p>
          <w:p w14:paraId="622C71F4" w14:textId="3793B372" w:rsidR="00BC7216" w:rsidRPr="00E761DD" w:rsidRDefault="00BC7216" w:rsidP="00BC7216">
            <w:pPr>
              <w:pStyle w:val="ListParagraph"/>
              <w:numPr>
                <w:ilvl w:val="0"/>
                <w:numId w:val="94"/>
              </w:numPr>
              <w:spacing w:after="160" w:line="259" w:lineRule="auto"/>
              <w:contextualSpacing/>
              <w:rPr>
                <w:rFonts w:cstheme="minorHAnsi"/>
              </w:rPr>
            </w:pPr>
            <w:r w:rsidRPr="00E761DD">
              <w:rPr>
                <w:rFonts w:cstheme="minorHAnsi"/>
              </w:rPr>
              <w:t xml:space="preserve">Year 2: 65%     </w:t>
            </w:r>
            <w:r w:rsidRPr="00E761DD">
              <w:rPr>
                <w:rFonts w:cstheme="minorHAnsi"/>
                <w:color w:val="FF0000"/>
                <w:sz w:val="22"/>
                <w:szCs w:val="22"/>
              </w:rPr>
              <w:t>APSR 2022 Update: Achieved SFY 2020: 71%</w:t>
            </w:r>
          </w:p>
          <w:p w14:paraId="5E1C7EBF" w14:textId="77777777" w:rsidR="00BC7216" w:rsidRPr="00E761DD" w:rsidRDefault="00BC7216" w:rsidP="00BC7216">
            <w:pPr>
              <w:pStyle w:val="ListParagraph"/>
              <w:numPr>
                <w:ilvl w:val="0"/>
                <w:numId w:val="94"/>
              </w:numPr>
              <w:spacing w:after="160" w:line="259" w:lineRule="auto"/>
              <w:contextualSpacing/>
              <w:rPr>
                <w:rFonts w:cstheme="minorHAnsi"/>
              </w:rPr>
            </w:pPr>
            <w:r w:rsidRPr="00E761DD">
              <w:rPr>
                <w:rFonts w:cstheme="minorHAnsi"/>
              </w:rPr>
              <w:t>Year 3: 68%</w:t>
            </w:r>
          </w:p>
          <w:p w14:paraId="06374ED1" w14:textId="77777777" w:rsidR="00BC7216" w:rsidRPr="00E761DD" w:rsidRDefault="00BC7216" w:rsidP="00BC7216">
            <w:pPr>
              <w:pStyle w:val="ListParagraph"/>
              <w:numPr>
                <w:ilvl w:val="0"/>
                <w:numId w:val="94"/>
              </w:numPr>
              <w:spacing w:after="160" w:line="259" w:lineRule="auto"/>
              <w:contextualSpacing/>
              <w:rPr>
                <w:rFonts w:cstheme="minorHAnsi"/>
              </w:rPr>
            </w:pPr>
            <w:r w:rsidRPr="00E761DD">
              <w:rPr>
                <w:rFonts w:cstheme="minorHAnsi"/>
              </w:rPr>
              <w:t>Year 4: 70%</w:t>
            </w:r>
          </w:p>
          <w:p w14:paraId="12D74AD8" w14:textId="77777777" w:rsidR="00BC7216" w:rsidRPr="00E761DD" w:rsidRDefault="00BC7216" w:rsidP="00BC7216">
            <w:pPr>
              <w:pStyle w:val="ListParagraph"/>
              <w:numPr>
                <w:ilvl w:val="0"/>
                <w:numId w:val="94"/>
              </w:numPr>
              <w:spacing w:after="160" w:line="259" w:lineRule="auto"/>
              <w:contextualSpacing/>
              <w:rPr>
                <w:rFonts w:cstheme="minorHAnsi"/>
              </w:rPr>
            </w:pPr>
            <w:r w:rsidRPr="00E761DD">
              <w:rPr>
                <w:rFonts w:cstheme="minorHAnsi"/>
              </w:rPr>
              <w:t>Year 5: 75%</w:t>
            </w:r>
          </w:p>
          <w:p w14:paraId="685F0CAB" w14:textId="77777777" w:rsidR="00BC7216" w:rsidRPr="00E761DD" w:rsidRDefault="00BC7216" w:rsidP="00BC7216">
            <w:pPr>
              <w:pStyle w:val="ListParagraph"/>
              <w:numPr>
                <w:ilvl w:val="0"/>
                <w:numId w:val="93"/>
              </w:numPr>
              <w:spacing w:after="160" w:line="259" w:lineRule="auto"/>
              <w:contextualSpacing/>
              <w:rPr>
                <w:rFonts w:cstheme="minorHAnsi"/>
              </w:rPr>
            </w:pPr>
            <w:r w:rsidRPr="00E761DD">
              <w:rPr>
                <w:rFonts w:cstheme="minorHAnsi"/>
              </w:rPr>
              <w:t>DCFS Turnover Rate (SFY 2019 FSW Turnover Rate: 46% (</w:t>
            </w:r>
            <w:r w:rsidRPr="00E761DD">
              <w:rPr>
                <w:rFonts w:cstheme="minorHAnsi"/>
                <w:sz w:val="22"/>
                <w:szCs w:val="22"/>
              </w:rPr>
              <w:t>includes resignations, terminations, promotions, demotions, and transfers)</w:t>
            </w:r>
            <w:r w:rsidRPr="00E761DD">
              <w:rPr>
                <w:rFonts w:cstheme="minorHAnsi"/>
              </w:rPr>
              <w:t>:</w:t>
            </w:r>
          </w:p>
          <w:p w14:paraId="6E5A66A3" w14:textId="3857E685" w:rsidR="00BC7216" w:rsidRPr="00E761DD" w:rsidRDefault="00BC7216" w:rsidP="00BC7216">
            <w:pPr>
              <w:pStyle w:val="ListParagraph"/>
              <w:numPr>
                <w:ilvl w:val="0"/>
                <w:numId w:val="95"/>
              </w:numPr>
              <w:spacing w:after="160" w:line="259" w:lineRule="auto"/>
              <w:contextualSpacing/>
              <w:rPr>
                <w:rFonts w:cstheme="minorHAnsi"/>
              </w:rPr>
            </w:pPr>
            <w:r w:rsidRPr="00E761DD">
              <w:rPr>
                <w:rFonts w:cstheme="minorHAnsi"/>
              </w:rPr>
              <w:t xml:space="preserve">Year 1: Decrease staff turnover rate to 45%     </w:t>
            </w:r>
            <w:r w:rsidRPr="00E761DD">
              <w:rPr>
                <w:rFonts w:cstheme="minorHAnsi"/>
                <w:color w:val="FF0000"/>
                <w:sz w:val="22"/>
                <w:szCs w:val="22"/>
              </w:rPr>
              <w:t xml:space="preserve">ASPR 2021 Update: Achieved. SFY 2019 FSW Turnover Rate: 42.9% (includes </w:t>
            </w:r>
          </w:p>
          <w:p w14:paraId="2175F1E9" w14:textId="005CBE85" w:rsidR="00BC7216" w:rsidRPr="00E761DD" w:rsidRDefault="00BC7216" w:rsidP="00BC7216">
            <w:pPr>
              <w:pStyle w:val="ListParagraph"/>
              <w:spacing w:after="160" w:line="259" w:lineRule="auto"/>
              <w:ind w:left="5928"/>
              <w:contextualSpacing/>
              <w:rPr>
                <w:rFonts w:cstheme="minorHAnsi"/>
              </w:rPr>
            </w:pPr>
            <w:r w:rsidRPr="00E761DD">
              <w:rPr>
                <w:rFonts w:cstheme="minorHAnsi"/>
                <w:color w:val="FF0000"/>
                <w:sz w:val="22"/>
                <w:szCs w:val="22"/>
              </w:rPr>
              <w:t>resignations, terminations, promotions, demotions, and transfers).</w:t>
            </w:r>
          </w:p>
          <w:p w14:paraId="2FF35E4E" w14:textId="67B2E3BF" w:rsidR="00BC7216" w:rsidRPr="00E761DD" w:rsidRDefault="00BC7216" w:rsidP="00BC7216">
            <w:pPr>
              <w:pStyle w:val="ListParagraph"/>
              <w:numPr>
                <w:ilvl w:val="0"/>
                <w:numId w:val="95"/>
              </w:numPr>
              <w:spacing w:after="160" w:line="259" w:lineRule="auto"/>
              <w:contextualSpacing/>
              <w:rPr>
                <w:rFonts w:cstheme="minorHAnsi"/>
                <w:color w:val="FF0000"/>
                <w:sz w:val="22"/>
                <w:szCs w:val="22"/>
              </w:rPr>
            </w:pPr>
            <w:r w:rsidRPr="00E761DD">
              <w:rPr>
                <w:rFonts w:cstheme="minorHAnsi"/>
              </w:rPr>
              <w:t xml:space="preserve">Year 2: Decrease staff turnover rate to 43%     </w:t>
            </w:r>
            <w:r w:rsidRPr="00E761DD">
              <w:rPr>
                <w:rFonts w:cstheme="minorHAnsi"/>
                <w:color w:val="FF0000"/>
                <w:sz w:val="22"/>
                <w:szCs w:val="22"/>
              </w:rPr>
              <w:t xml:space="preserve">APSR 2022 Update: Achieved. SFY 2020 FSW Turnover Rate: 39.83% </w:t>
            </w:r>
          </w:p>
          <w:p w14:paraId="44CE3FCD" w14:textId="49612BDD" w:rsidR="00BC7216" w:rsidRPr="00E761DD" w:rsidRDefault="00BC7216" w:rsidP="00BC7216">
            <w:pPr>
              <w:pStyle w:val="ListParagraph"/>
              <w:spacing w:after="160" w:line="259" w:lineRule="auto"/>
              <w:ind w:left="5928"/>
              <w:contextualSpacing/>
              <w:rPr>
                <w:rFonts w:cstheme="minorHAnsi"/>
                <w:color w:val="FF0000"/>
                <w:sz w:val="22"/>
                <w:szCs w:val="22"/>
              </w:rPr>
            </w:pPr>
            <w:r w:rsidRPr="00E761DD">
              <w:rPr>
                <w:rFonts w:cstheme="minorHAnsi"/>
                <w:color w:val="FF0000"/>
                <w:sz w:val="22"/>
                <w:szCs w:val="22"/>
              </w:rPr>
              <w:t>(includes resignations, terminations, promotions, demotions, and transfers)</w:t>
            </w:r>
          </w:p>
          <w:p w14:paraId="3772723E" w14:textId="77777777" w:rsidR="00BC7216" w:rsidRPr="00E761DD" w:rsidRDefault="00BC7216" w:rsidP="00BC7216">
            <w:pPr>
              <w:pStyle w:val="ListParagraph"/>
              <w:numPr>
                <w:ilvl w:val="0"/>
                <w:numId w:val="95"/>
              </w:numPr>
              <w:spacing w:after="160" w:line="259" w:lineRule="auto"/>
              <w:contextualSpacing/>
              <w:rPr>
                <w:rFonts w:cstheme="minorHAnsi"/>
              </w:rPr>
            </w:pPr>
            <w:r w:rsidRPr="00E761DD">
              <w:rPr>
                <w:rFonts w:cstheme="minorHAnsi"/>
              </w:rPr>
              <w:t>Year 3: Decrease staff turnover rate to 40%</w:t>
            </w:r>
          </w:p>
          <w:p w14:paraId="3C95750A" w14:textId="77777777" w:rsidR="00BC7216" w:rsidRPr="00E761DD" w:rsidRDefault="00BC7216" w:rsidP="00BC7216">
            <w:pPr>
              <w:pStyle w:val="ListParagraph"/>
              <w:numPr>
                <w:ilvl w:val="0"/>
                <w:numId w:val="95"/>
              </w:numPr>
              <w:spacing w:after="160" w:line="259" w:lineRule="auto"/>
              <w:contextualSpacing/>
              <w:rPr>
                <w:rFonts w:cstheme="minorHAnsi"/>
              </w:rPr>
            </w:pPr>
            <w:r w:rsidRPr="00E761DD">
              <w:rPr>
                <w:rFonts w:cstheme="minorHAnsi"/>
              </w:rPr>
              <w:t>Year 4: Decrease staff turnover rate to 35%</w:t>
            </w:r>
          </w:p>
          <w:p w14:paraId="4CB7C32B" w14:textId="77777777" w:rsidR="00BC7216" w:rsidRPr="00E761DD" w:rsidRDefault="00BC7216" w:rsidP="00BC7216">
            <w:pPr>
              <w:pStyle w:val="ListParagraph"/>
              <w:numPr>
                <w:ilvl w:val="0"/>
                <w:numId w:val="95"/>
              </w:numPr>
              <w:spacing w:after="160" w:line="259" w:lineRule="auto"/>
              <w:contextualSpacing/>
              <w:rPr>
                <w:rFonts w:cstheme="minorHAnsi"/>
              </w:rPr>
            </w:pPr>
            <w:r w:rsidRPr="00E761DD">
              <w:rPr>
                <w:rFonts w:cstheme="minorHAnsi"/>
              </w:rPr>
              <w:t>Year 5: Decrease staff turnover rate to 33%</w:t>
            </w:r>
          </w:p>
        </w:tc>
      </w:tr>
      <w:tr w:rsidR="00BC7216" w:rsidRPr="00E761DD" w14:paraId="50371779" w14:textId="77777777" w:rsidTr="00E968EB">
        <w:tc>
          <w:tcPr>
            <w:tcW w:w="13405" w:type="dxa"/>
            <w:gridSpan w:val="6"/>
            <w:tcBorders>
              <w:bottom w:val="single" w:sz="4" w:space="0" w:color="auto"/>
            </w:tcBorders>
            <w:shd w:val="clear" w:color="auto" w:fill="E5DFEC" w:themeFill="accent4" w:themeFillTint="33"/>
          </w:tcPr>
          <w:p w14:paraId="3436C6E2" w14:textId="77777777" w:rsidR="00BC7216" w:rsidRPr="00E761DD" w:rsidRDefault="00BC7216" w:rsidP="00BC7216">
            <w:pPr>
              <w:pStyle w:val="Default"/>
              <w:rPr>
                <w:rFonts w:asciiTheme="minorHAnsi" w:hAnsiTheme="minorHAnsi" w:cstheme="minorHAnsi"/>
                <w:b/>
                <w:color w:val="auto"/>
                <w:sz w:val="22"/>
                <w:szCs w:val="22"/>
              </w:rPr>
            </w:pPr>
            <w:r w:rsidRPr="00E761DD">
              <w:rPr>
                <w:rFonts w:asciiTheme="minorHAnsi" w:hAnsiTheme="minorHAnsi" w:cstheme="minorHAnsi"/>
                <w:b/>
                <w:color w:val="auto"/>
                <w:sz w:val="22"/>
                <w:szCs w:val="22"/>
              </w:rPr>
              <w:t xml:space="preserve">Strategy 10: Ensure child welfare staff have the support and tools to allow them to reach full potential. </w:t>
            </w:r>
          </w:p>
          <w:p w14:paraId="347898E7" w14:textId="77777777" w:rsidR="00BC7216" w:rsidRPr="00E761DD" w:rsidRDefault="00BC7216" w:rsidP="00BC7216">
            <w:pPr>
              <w:pStyle w:val="Default"/>
              <w:rPr>
                <w:rFonts w:asciiTheme="minorHAnsi" w:hAnsiTheme="minorHAnsi" w:cstheme="minorHAnsi"/>
                <w:color w:val="auto"/>
              </w:rPr>
            </w:pPr>
          </w:p>
          <w:p w14:paraId="118EB6BA" w14:textId="77777777" w:rsidR="00BC7216" w:rsidRPr="00E761DD" w:rsidRDefault="00BC7216" w:rsidP="00BC7216">
            <w:pPr>
              <w:pStyle w:val="Default"/>
              <w:rPr>
                <w:rFonts w:asciiTheme="minorHAnsi" w:hAnsiTheme="minorHAnsi" w:cstheme="minorHAnsi"/>
                <w:color w:val="auto"/>
                <w:sz w:val="22"/>
                <w:szCs w:val="22"/>
              </w:rPr>
            </w:pPr>
            <w:r w:rsidRPr="00E761DD">
              <w:rPr>
                <w:rFonts w:asciiTheme="minorHAnsi" w:hAnsiTheme="minorHAnsi" w:cstheme="minorHAnsi"/>
                <w:color w:val="auto"/>
                <w:sz w:val="22"/>
                <w:szCs w:val="22"/>
                <w:u w:val="single"/>
              </w:rPr>
              <w:t>Rationale</w:t>
            </w:r>
            <w:r w:rsidRPr="00E761DD">
              <w:rPr>
                <w:rFonts w:asciiTheme="minorHAnsi" w:hAnsiTheme="minorHAnsi" w:cstheme="minorHAnsi"/>
                <w:color w:val="auto"/>
                <w:sz w:val="22"/>
                <w:szCs w:val="22"/>
              </w:rPr>
              <w:t>: In the Statewide Assessment, stakeholders reported that in areas with high turnover or vacancy rates, caseworkers are assigned cases before completing initial training and the state has difficulty implementing the mentoring and coaching aspects of initial training. The graduated caseload is designed to provide on the job training opportunities for new hires to practice the skills learned in formal training but without an overwhelming amount of cases assigned and provide casework support to existing staff through secondary case assignments.</w:t>
            </w:r>
          </w:p>
          <w:p w14:paraId="2B04CB1F" w14:textId="77777777" w:rsidR="00BC7216" w:rsidRPr="00E761DD" w:rsidRDefault="00BC7216" w:rsidP="00BC7216">
            <w:pPr>
              <w:pStyle w:val="Default"/>
              <w:rPr>
                <w:rFonts w:asciiTheme="minorHAnsi" w:hAnsiTheme="minorHAnsi" w:cstheme="minorHAnsi"/>
                <w:color w:val="auto"/>
                <w:sz w:val="22"/>
                <w:szCs w:val="22"/>
              </w:rPr>
            </w:pPr>
          </w:p>
          <w:p w14:paraId="71F13E06" w14:textId="77777777" w:rsidR="00BC7216" w:rsidRPr="00E761DD" w:rsidRDefault="00BC7216" w:rsidP="00BC7216">
            <w:pPr>
              <w:spacing w:after="160" w:line="259" w:lineRule="auto"/>
              <w:rPr>
                <w:rFonts w:cstheme="minorHAnsi"/>
                <w:sz w:val="22"/>
              </w:rPr>
            </w:pPr>
            <w:r w:rsidRPr="00E761DD">
              <w:rPr>
                <w:rFonts w:cstheme="minorHAnsi"/>
                <w:sz w:val="22"/>
              </w:rPr>
              <w:t xml:space="preserve">The current Compliance Outcome Report (COR) shows data after the fact and is not an effective tool for workers to use as an ongoing monitoring tool.  Safe Measures is a web-based reporting service that transforms case management data into actionable information. Agency staff will use Safe Measures reports and dashboards to monitor performance, plan upcoming work, and review completed work. </w:t>
            </w:r>
          </w:p>
          <w:p w14:paraId="4EE55D3F" w14:textId="77777777" w:rsidR="00BC7216" w:rsidRPr="00E761DD" w:rsidRDefault="00BC7216" w:rsidP="00BC7216">
            <w:pPr>
              <w:pStyle w:val="Default"/>
              <w:rPr>
                <w:rFonts w:ascii="Times New Roman" w:hAnsi="Times New Roman" w:cs="Times New Roman"/>
                <w:b/>
                <w:color w:val="auto"/>
                <w:sz w:val="22"/>
                <w:szCs w:val="22"/>
              </w:rPr>
            </w:pPr>
            <w:r w:rsidRPr="00E761DD">
              <w:rPr>
                <w:rFonts w:ascii="Times New Roman" w:hAnsi="Times New Roman" w:cs="Times New Roman"/>
                <w:sz w:val="22"/>
                <w:szCs w:val="22"/>
              </w:rPr>
              <w:t xml:space="preserve">The addition of more case reviews of counties other than the counties reviewed as a part of the Quality Services Peer Review (QSPR) for PIP purposes has been a request from staff for years. Area directors have felt that the QSPRs do not present an accurate portrayal of services provided from their areas with only three counties reviewed for the QSPR when the average area is comprised on nine counties (with the exception of Area 6 which is made up only of Pulaski County and Area 1 which is comprised of four counties). The addition of more reviews for counties outside of the PIP counties should increase staff buy-in of the QSPR process and provide a more balanced picture of services provided in each area. </w:t>
            </w:r>
          </w:p>
        </w:tc>
      </w:tr>
      <w:tr w:rsidR="00BC7216" w:rsidRPr="00E761DD" w14:paraId="443BCF30" w14:textId="77777777" w:rsidTr="007F48F2">
        <w:tc>
          <w:tcPr>
            <w:tcW w:w="2494" w:type="dxa"/>
            <w:shd w:val="clear" w:color="auto" w:fill="FDE9D9" w:themeFill="accent6" w:themeFillTint="33"/>
          </w:tcPr>
          <w:p w14:paraId="6C8C51C6" w14:textId="77777777" w:rsidR="00BC7216" w:rsidRPr="00E761DD" w:rsidRDefault="00BC7216" w:rsidP="00BC7216">
            <w:pPr>
              <w:jc w:val="center"/>
              <w:rPr>
                <w:rFonts w:cstheme="minorHAnsi"/>
                <w:b/>
                <w:sz w:val="20"/>
                <w:szCs w:val="20"/>
              </w:rPr>
            </w:pPr>
            <w:r w:rsidRPr="00E761DD">
              <w:rPr>
                <w:rFonts w:cstheme="minorHAnsi"/>
                <w:b/>
                <w:sz w:val="20"/>
                <w:szCs w:val="20"/>
              </w:rPr>
              <w:t>Activity</w:t>
            </w:r>
          </w:p>
        </w:tc>
        <w:tc>
          <w:tcPr>
            <w:tcW w:w="1483" w:type="dxa"/>
            <w:shd w:val="clear" w:color="auto" w:fill="FDE9D9" w:themeFill="accent6" w:themeFillTint="33"/>
          </w:tcPr>
          <w:p w14:paraId="5E2A0A72" w14:textId="77777777" w:rsidR="00BC7216" w:rsidRPr="00E761DD" w:rsidRDefault="00BC7216" w:rsidP="00BC7216">
            <w:pPr>
              <w:jc w:val="center"/>
              <w:rPr>
                <w:rFonts w:cstheme="minorHAnsi"/>
                <w:b/>
                <w:sz w:val="20"/>
                <w:szCs w:val="20"/>
              </w:rPr>
            </w:pPr>
            <w:r w:rsidRPr="00E761DD">
              <w:rPr>
                <w:rFonts w:cstheme="minorHAnsi"/>
                <w:b/>
                <w:sz w:val="20"/>
                <w:szCs w:val="20"/>
              </w:rPr>
              <w:t>Party Responsible</w:t>
            </w:r>
          </w:p>
        </w:tc>
        <w:tc>
          <w:tcPr>
            <w:tcW w:w="1327" w:type="dxa"/>
            <w:shd w:val="clear" w:color="auto" w:fill="FDE9D9" w:themeFill="accent6" w:themeFillTint="33"/>
          </w:tcPr>
          <w:p w14:paraId="0DDF9873" w14:textId="77777777" w:rsidR="00BC7216" w:rsidRPr="00E761DD" w:rsidRDefault="00BC7216" w:rsidP="00BC7216">
            <w:pPr>
              <w:jc w:val="center"/>
              <w:rPr>
                <w:rFonts w:cstheme="minorHAnsi"/>
                <w:b/>
                <w:sz w:val="20"/>
                <w:szCs w:val="20"/>
              </w:rPr>
            </w:pPr>
            <w:r w:rsidRPr="00E761DD">
              <w:rPr>
                <w:rFonts w:cstheme="minorHAnsi"/>
                <w:b/>
                <w:sz w:val="20"/>
                <w:szCs w:val="20"/>
              </w:rPr>
              <w:t>Completion Timeframe</w:t>
            </w:r>
          </w:p>
        </w:tc>
        <w:tc>
          <w:tcPr>
            <w:tcW w:w="2780" w:type="dxa"/>
            <w:shd w:val="clear" w:color="auto" w:fill="FDE9D9" w:themeFill="accent6" w:themeFillTint="33"/>
          </w:tcPr>
          <w:p w14:paraId="55E82FDE" w14:textId="77777777" w:rsidR="00BC7216" w:rsidRPr="00E761DD" w:rsidRDefault="00BC7216" w:rsidP="00BC7216">
            <w:pPr>
              <w:jc w:val="center"/>
              <w:rPr>
                <w:rFonts w:cstheme="minorHAnsi"/>
                <w:b/>
                <w:sz w:val="20"/>
                <w:szCs w:val="20"/>
              </w:rPr>
            </w:pPr>
            <w:r w:rsidRPr="00E761DD">
              <w:rPr>
                <w:rFonts w:cstheme="minorHAnsi"/>
                <w:b/>
                <w:sz w:val="20"/>
                <w:szCs w:val="20"/>
              </w:rPr>
              <w:t>Expected Outcomes/Elements of Services Delivery</w:t>
            </w:r>
          </w:p>
        </w:tc>
        <w:tc>
          <w:tcPr>
            <w:tcW w:w="2494" w:type="dxa"/>
            <w:shd w:val="clear" w:color="auto" w:fill="FDE9D9" w:themeFill="accent6" w:themeFillTint="33"/>
          </w:tcPr>
          <w:p w14:paraId="47814B6A" w14:textId="77777777" w:rsidR="00BC7216" w:rsidRPr="00E761DD" w:rsidRDefault="00BC7216" w:rsidP="00BC7216">
            <w:pPr>
              <w:spacing w:line="259" w:lineRule="auto"/>
              <w:jc w:val="center"/>
              <w:rPr>
                <w:rFonts w:cstheme="minorHAnsi"/>
                <w:b/>
                <w:sz w:val="20"/>
                <w:szCs w:val="20"/>
              </w:rPr>
            </w:pPr>
            <w:r w:rsidRPr="00E761DD">
              <w:rPr>
                <w:rFonts w:cstheme="minorHAnsi"/>
                <w:b/>
                <w:sz w:val="20"/>
                <w:szCs w:val="20"/>
              </w:rPr>
              <w:t>Progress Measures</w:t>
            </w:r>
          </w:p>
        </w:tc>
        <w:tc>
          <w:tcPr>
            <w:tcW w:w="2827" w:type="dxa"/>
            <w:shd w:val="clear" w:color="auto" w:fill="FDE9D9" w:themeFill="accent6" w:themeFillTint="33"/>
          </w:tcPr>
          <w:p w14:paraId="406205AC" w14:textId="1F334872" w:rsidR="00BC7216" w:rsidRPr="00E761DD" w:rsidRDefault="00BC7216" w:rsidP="00BC7216">
            <w:pPr>
              <w:spacing w:line="259" w:lineRule="auto"/>
              <w:jc w:val="center"/>
              <w:rPr>
                <w:rFonts w:cstheme="minorHAnsi"/>
                <w:b/>
                <w:sz w:val="20"/>
                <w:szCs w:val="20"/>
              </w:rPr>
            </w:pPr>
            <w:proofErr w:type="gramStart"/>
            <w:r w:rsidRPr="00E761DD">
              <w:rPr>
                <w:rFonts w:cstheme="minorHAnsi"/>
                <w:b/>
                <w:sz w:val="20"/>
                <w:szCs w:val="20"/>
              </w:rPr>
              <w:t>APSR  Update</w:t>
            </w:r>
            <w:proofErr w:type="gramEnd"/>
          </w:p>
          <w:p w14:paraId="4636ED56" w14:textId="0D6F05E0" w:rsidR="00BC7216" w:rsidRPr="00E761DD" w:rsidRDefault="00BC7216" w:rsidP="00BC7216">
            <w:pPr>
              <w:spacing w:line="259" w:lineRule="auto"/>
              <w:jc w:val="center"/>
              <w:rPr>
                <w:rFonts w:cstheme="minorHAnsi"/>
                <w:b/>
                <w:color w:val="7030A0"/>
                <w:sz w:val="20"/>
                <w:szCs w:val="20"/>
              </w:rPr>
            </w:pPr>
          </w:p>
        </w:tc>
      </w:tr>
      <w:tr w:rsidR="00BC7216" w:rsidRPr="00E761DD" w14:paraId="0B388A3C" w14:textId="77777777" w:rsidTr="007F48F2">
        <w:tc>
          <w:tcPr>
            <w:tcW w:w="2494" w:type="dxa"/>
          </w:tcPr>
          <w:p w14:paraId="45884133" w14:textId="77777777" w:rsidR="00BC7216" w:rsidRPr="00E761DD" w:rsidRDefault="00BC7216" w:rsidP="00BC7216">
            <w:pPr>
              <w:rPr>
                <w:rFonts w:cstheme="minorHAnsi"/>
                <w:sz w:val="20"/>
                <w:szCs w:val="20"/>
              </w:rPr>
            </w:pPr>
            <w:r w:rsidRPr="00E761DD">
              <w:rPr>
                <w:rFonts w:cstheme="minorHAnsi"/>
                <w:sz w:val="20"/>
                <w:szCs w:val="20"/>
              </w:rPr>
              <w:t xml:space="preserve">A1: Continue monitoring and enforcing graduated caseload. </w:t>
            </w:r>
          </w:p>
        </w:tc>
        <w:tc>
          <w:tcPr>
            <w:tcW w:w="1483" w:type="dxa"/>
          </w:tcPr>
          <w:p w14:paraId="173A166D" w14:textId="77777777" w:rsidR="00BC7216" w:rsidRPr="00E761DD" w:rsidRDefault="00BC7216" w:rsidP="00BC7216">
            <w:pPr>
              <w:rPr>
                <w:rFonts w:cstheme="minorHAnsi"/>
                <w:sz w:val="20"/>
                <w:szCs w:val="20"/>
              </w:rPr>
            </w:pPr>
            <w:r w:rsidRPr="00E761DD">
              <w:rPr>
                <w:rFonts w:cstheme="minorHAnsi"/>
                <w:sz w:val="20"/>
                <w:szCs w:val="20"/>
              </w:rPr>
              <w:t>Assistant Director of Community Services, Area Directors, Program Administrators</w:t>
            </w:r>
          </w:p>
        </w:tc>
        <w:tc>
          <w:tcPr>
            <w:tcW w:w="1327" w:type="dxa"/>
          </w:tcPr>
          <w:p w14:paraId="2A7AFF5C" w14:textId="77777777" w:rsidR="00BC7216" w:rsidRPr="00E761DD" w:rsidRDefault="00BC7216" w:rsidP="00BC7216">
            <w:pPr>
              <w:rPr>
                <w:rFonts w:cstheme="minorHAnsi"/>
                <w:sz w:val="20"/>
                <w:szCs w:val="20"/>
              </w:rPr>
            </w:pPr>
            <w:r w:rsidRPr="00E761DD">
              <w:rPr>
                <w:rFonts w:cstheme="minorHAnsi"/>
                <w:sz w:val="20"/>
                <w:szCs w:val="20"/>
              </w:rPr>
              <w:t>Ongoing</w:t>
            </w:r>
          </w:p>
        </w:tc>
        <w:tc>
          <w:tcPr>
            <w:tcW w:w="2780" w:type="dxa"/>
          </w:tcPr>
          <w:p w14:paraId="4BA322E5" w14:textId="77777777" w:rsidR="00BC7216" w:rsidRPr="00E761DD" w:rsidRDefault="00BC7216" w:rsidP="00BC7216">
            <w:pPr>
              <w:pStyle w:val="ListParagraph"/>
              <w:numPr>
                <w:ilvl w:val="0"/>
                <w:numId w:val="93"/>
              </w:numPr>
              <w:spacing w:before="120" w:after="120" w:line="288" w:lineRule="auto"/>
              <w:ind w:left="430"/>
              <w:contextualSpacing/>
              <w:rPr>
                <w:rFonts w:cstheme="minorHAnsi"/>
                <w:sz w:val="20"/>
                <w:szCs w:val="20"/>
              </w:rPr>
            </w:pPr>
            <w:r w:rsidRPr="00E761DD">
              <w:rPr>
                <w:rFonts w:cstheme="minorHAnsi"/>
                <w:sz w:val="20"/>
                <w:szCs w:val="20"/>
              </w:rPr>
              <w:t>Improved worker retention</w:t>
            </w:r>
          </w:p>
          <w:p w14:paraId="4C7E870E" w14:textId="77777777" w:rsidR="00BC7216" w:rsidRPr="00E761DD" w:rsidRDefault="00BC7216" w:rsidP="00BC7216">
            <w:pPr>
              <w:pStyle w:val="ListParagraph"/>
              <w:numPr>
                <w:ilvl w:val="0"/>
                <w:numId w:val="93"/>
              </w:numPr>
              <w:spacing w:before="120" w:after="120" w:line="288" w:lineRule="auto"/>
              <w:ind w:left="430"/>
              <w:contextualSpacing/>
              <w:rPr>
                <w:rFonts w:cstheme="minorHAnsi"/>
                <w:sz w:val="20"/>
                <w:szCs w:val="20"/>
              </w:rPr>
            </w:pPr>
            <w:r w:rsidRPr="00E761DD">
              <w:rPr>
                <w:rFonts w:cstheme="minorHAnsi"/>
                <w:sz w:val="20"/>
                <w:szCs w:val="20"/>
              </w:rPr>
              <w:t xml:space="preserve">Improved casework practice with families </w:t>
            </w:r>
          </w:p>
        </w:tc>
        <w:tc>
          <w:tcPr>
            <w:tcW w:w="2494" w:type="dxa"/>
          </w:tcPr>
          <w:p w14:paraId="2D0FF216" w14:textId="77777777" w:rsidR="00BC7216" w:rsidRPr="00E761DD" w:rsidRDefault="00BC7216" w:rsidP="00BC7216">
            <w:pPr>
              <w:spacing w:line="259" w:lineRule="auto"/>
              <w:rPr>
                <w:rFonts w:cstheme="minorHAnsi"/>
                <w:sz w:val="20"/>
                <w:szCs w:val="20"/>
              </w:rPr>
            </w:pPr>
            <w:r w:rsidRPr="00E761DD">
              <w:rPr>
                <w:rFonts w:cstheme="minorHAnsi"/>
                <w:sz w:val="20"/>
                <w:szCs w:val="20"/>
              </w:rPr>
              <w:t>For all five years, 95% compliance rate with graduated caseload.</w:t>
            </w:r>
          </w:p>
        </w:tc>
        <w:tc>
          <w:tcPr>
            <w:tcW w:w="2827" w:type="dxa"/>
          </w:tcPr>
          <w:p w14:paraId="57C71334" w14:textId="518CB83C" w:rsidR="00BC7216" w:rsidRPr="00E761DD" w:rsidRDefault="00BC7216" w:rsidP="00BC7216">
            <w:pPr>
              <w:spacing w:line="259" w:lineRule="auto"/>
              <w:rPr>
                <w:rFonts w:cstheme="minorHAnsi"/>
                <w:color w:val="7030A0"/>
                <w:sz w:val="20"/>
                <w:szCs w:val="20"/>
              </w:rPr>
            </w:pPr>
            <w:r w:rsidRPr="00E761DD">
              <w:rPr>
                <w:rFonts w:cstheme="minorHAnsi"/>
                <w:sz w:val="20"/>
                <w:szCs w:val="20"/>
              </w:rPr>
              <w:t xml:space="preserve">APSR 2021 and 2022: </w:t>
            </w:r>
            <w:r w:rsidRPr="00E761DD">
              <w:rPr>
                <w:rFonts w:cstheme="minorHAnsi"/>
                <w:color w:val="7030A0"/>
                <w:sz w:val="20"/>
                <w:szCs w:val="20"/>
              </w:rPr>
              <w:t xml:space="preserve">The Executive Staff team continue to monitor graduated caseloads </w:t>
            </w:r>
            <w:proofErr w:type="gramStart"/>
            <w:r w:rsidRPr="00E761DD">
              <w:rPr>
                <w:rFonts w:cstheme="minorHAnsi"/>
                <w:color w:val="7030A0"/>
                <w:sz w:val="20"/>
                <w:szCs w:val="20"/>
              </w:rPr>
              <w:t>on a monthly basis</w:t>
            </w:r>
            <w:proofErr w:type="gramEnd"/>
            <w:r w:rsidRPr="00E761DD">
              <w:rPr>
                <w:rFonts w:cstheme="minorHAnsi"/>
                <w:color w:val="7030A0"/>
                <w:sz w:val="20"/>
                <w:szCs w:val="20"/>
              </w:rPr>
              <w:t xml:space="preserve">. </w:t>
            </w:r>
          </w:p>
        </w:tc>
      </w:tr>
      <w:tr w:rsidR="00BC7216" w:rsidRPr="00E761DD" w14:paraId="2BF8D649" w14:textId="77777777" w:rsidTr="007F48F2">
        <w:tc>
          <w:tcPr>
            <w:tcW w:w="2494" w:type="dxa"/>
          </w:tcPr>
          <w:p w14:paraId="131BD932" w14:textId="77777777" w:rsidR="00BC7216" w:rsidRPr="00E761DD" w:rsidRDefault="00BC7216" w:rsidP="00BC7216">
            <w:pPr>
              <w:rPr>
                <w:rFonts w:cstheme="minorHAnsi"/>
                <w:sz w:val="20"/>
                <w:szCs w:val="20"/>
              </w:rPr>
            </w:pPr>
            <w:r w:rsidRPr="00E761DD">
              <w:rPr>
                <w:rFonts w:cstheme="minorHAnsi"/>
                <w:sz w:val="20"/>
                <w:szCs w:val="20"/>
              </w:rPr>
              <w:t>B1: Implement Office of Chief Counsel (OCC) case management system to track key metrics related to DCFS legal representation.</w:t>
            </w:r>
          </w:p>
        </w:tc>
        <w:tc>
          <w:tcPr>
            <w:tcW w:w="1483" w:type="dxa"/>
          </w:tcPr>
          <w:p w14:paraId="2E680BE3" w14:textId="77777777" w:rsidR="00BC7216" w:rsidRPr="00E761DD" w:rsidRDefault="00BC7216" w:rsidP="00BC7216">
            <w:pPr>
              <w:rPr>
                <w:rFonts w:cstheme="minorHAnsi"/>
                <w:sz w:val="20"/>
                <w:szCs w:val="20"/>
              </w:rPr>
            </w:pPr>
            <w:r w:rsidRPr="00E761DD">
              <w:rPr>
                <w:rFonts w:cstheme="minorHAnsi"/>
                <w:sz w:val="20"/>
                <w:szCs w:val="20"/>
              </w:rPr>
              <w:t>Office of Chief Counsel Senior General Counsel and supervising attorneys</w:t>
            </w:r>
          </w:p>
        </w:tc>
        <w:tc>
          <w:tcPr>
            <w:tcW w:w="1327" w:type="dxa"/>
          </w:tcPr>
          <w:p w14:paraId="689CCA32" w14:textId="77777777" w:rsidR="00BC7216" w:rsidRPr="00E761DD" w:rsidRDefault="00BC7216" w:rsidP="00BC7216">
            <w:pPr>
              <w:rPr>
                <w:rFonts w:cstheme="minorHAnsi"/>
                <w:sz w:val="20"/>
                <w:szCs w:val="20"/>
              </w:rPr>
            </w:pPr>
            <w:r w:rsidRPr="00E761DD">
              <w:rPr>
                <w:rFonts w:cstheme="minorHAnsi"/>
                <w:sz w:val="20"/>
                <w:szCs w:val="20"/>
              </w:rPr>
              <w:t>July 2019 and then ongoing</w:t>
            </w:r>
          </w:p>
        </w:tc>
        <w:tc>
          <w:tcPr>
            <w:tcW w:w="2780" w:type="dxa"/>
          </w:tcPr>
          <w:p w14:paraId="6205CBFC" w14:textId="77777777" w:rsidR="00BC7216" w:rsidRPr="00E761DD" w:rsidRDefault="00BC7216" w:rsidP="00BC7216">
            <w:pPr>
              <w:pStyle w:val="ListParagraph"/>
              <w:numPr>
                <w:ilvl w:val="0"/>
                <w:numId w:val="93"/>
              </w:numPr>
              <w:spacing w:before="120" w:after="120" w:line="288" w:lineRule="auto"/>
              <w:ind w:left="340"/>
              <w:contextualSpacing/>
              <w:rPr>
                <w:rFonts w:cstheme="minorHAnsi"/>
                <w:sz w:val="20"/>
                <w:szCs w:val="20"/>
              </w:rPr>
            </w:pPr>
            <w:r w:rsidRPr="00E761DD">
              <w:rPr>
                <w:rFonts w:cstheme="minorHAnsi"/>
                <w:sz w:val="20"/>
                <w:szCs w:val="20"/>
              </w:rPr>
              <w:t xml:space="preserve">More effectively and efficiently monitor and redistribute attorney caseloads to meet DCFS changing needs across the state. </w:t>
            </w:r>
          </w:p>
        </w:tc>
        <w:tc>
          <w:tcPr>
            <w:tcW w:w="2494" w:type="dxa"/>
          </w:tcPr>
          <w:p w14:paraId="136F6B00" w14:textId="77777777" w:rsidR="00BC7216" w:rsidRPr="00E761DD" w:rsidRDefault="00BC7216" w:rsidP="00BC7216">
            <w:pPr>
              <w:spacing w:line="259" w:lineRule="auto"/>
              <w:rPr>
                <w:rFonts w:cstheme="minorHAnsi"/>
                <w:sz w:val="20"/>
                <w:szCs w:val="20"/>
              </w:rPr>
            </w:pPr>
            <w:r w:rsidRPr="00E761DD">
              <w:rPr>
                <w:rFonts w:cstheme="minorHAnsi"/>
                <w:sz w:val="20"/>
                <w:szCs w:val="20"/>
              </w:rPr>
              <w:t xml:space="preserve">New contract for case management system goes into effect July 2019, subsequent progress measures TBD once system in operational. </w:t>
            </w:r>
          </w:p>
        </w:tc>
        <w:tc>
          <w:tcPr>
            <w:tcW w:w="2827" w:type="dxa"/>
          </w:tcPr>
          <w:p w14:paraId="7A7230FB" w14:textId="1505D242" w:rsidR="00BC7216" w:rsidRPr="00E761DD" w:rsidRDefault="00BC7216" w:rsidP="00BC7216">
            <w:pPr>
              <w:spacing w:line="259" w:lineRule="auto"/>
              <w:rPr>
                <w:rFonts w:cstheme="minorHAnsi"/>
                <w:sz w:val="20"/>
                <w:szCs w:val="20"/>
              </w:rPr>
            </w:pPr>
            <w:r w:rsidRPr="00E761DD">
              <w:rPr>
                <w:rFonts w:cstheme="minorHAnsi"/>
                <w:sz w:val="20"/>
                <w:szCs w:val="20"/>
              </w:rPr>
              <w:t>APSR 2021: Completed.</w:t>
            </w:r>
          </w:p>
          <w:p w14:paraId="3EE1D7C9" w14:textId="77777777" w:rsidR="00BC7216" w:rsidRPr="00E761DD" w:rsidRDefault="00BC7216" w:rsidP="00BC7216">
            <w:pPr>
              <w:spacing w:line="259" w:lineRule="auto"/>
              <w:rPr>
                <w:rFonts w:cstheme="minorHAnsi"/>
                <w:sz w:val="20"/>
                <w:szCs w:val="20"/>
              </w:rPr>
            </w:pPr>
          </w:p>
          <w:p w14:paraId="34689A6B" w14:textId="43B1B1E7" w:rsidR="00BC7216" w:rsidRPr="00E761DD" w:rsidRDefault="00BC7216" w:rsidP="00BC7216">
            <w:pPr>
              <w:spacing w:line="259" w:lineRule="auto"/>
              <w:rPr>
                <w:rFonts w:cstheme="minorHAnsi"/>
                <w:color w:val="7030A0"/>
                <w:sz w:val="20"/>
                <w:szCs w:val="20"/>
              </w:rPr>
            </w:pPr>
            <w:r w:rsidRPr="00E761DD">
              <w:rPr>
                <w:rFonts w:cstheme="minorHAnsi"/>
                <w:color w:val="7030A0"/>
                <w:sz w:val="20"/>
                <w:szCs w:val="20"/>
              </w:rPr>
              <w:t xml:space="preserve">APSR 2022: Rocket Matter was implemented statewide in December 2019. The database allows CLO leadership to access cases electronically. Rocket Matter allows leadership to monitor work product and provides immediate access to cases when attorneys are covering for one another. </w:t>
            </w:r>
          </w:p>
        </w:tc>
      </w:tr>
      <w:tr w:rsidR="00BC7216" w:rsidRPr="00E761DD" w14:paraId="34E1989D" w14:textId="77777777" w:rsidTr="007F48F2">
        <w:tc>
          <w:tcPr>
            <w:tcW w:w="2494" w:type="dxa"/>
          </w:tcPr>
          <w:p w14:paraId="04417914" w14:textId="77777777" w:rsidR="00BC7216" w:rsidRPr="00E761DD" w:rsidRDefault="00BC7216" w:rsidP="00BC7216">
            <w:pPr>
              <w:rPr>
                <w:rFonts w:cstheme="minorHAnsi"/>
                <w:sz w:val="20"/>
                <w:szCs w:val="20"/>
              </w:rPr>
            </w:pPr>
            <w:r w:rsidRPr="00E761DD">
              <w:rPr>
                <w:rFonts w:cstheme="minorHAnsi"/>
                <w:sz w:val="20"/>
                <w:szCs w:val="20"/>
              </w:rPr>
              <w:t xml:space="preserve">C1: Continue implementation of </w:t>
            </w:r>
            <w:proofErr w:type="spellStart"/>
            <w:r w:rsidRPr="00E761DD">
              <w:rPr>
                <w:rFonts w:cstheme="minorHAnsi"/>
                <w:sz w:val="20"/>
                <w:szCs w:val="20"/>
              </w:rPr>
              <w:t>SafeMeasures</w:t>
            </w:r>
            <w:proofErr w:type="spellEnd"/>
            <w:r w:rsidRPr="00E761DD">
              <w:rPr>
                <w:rFonts w:cstheme="minorHAnsi"/>
                <w:sz w:val="20"/>
                <w:szCs w:val="20"/>
              </w:rPr>
              <w:t xml:space="preserve">. </w:t>
            </w:r>
          </w:p>
        </w:tc>
        <w:tc>
          <w:tcPr>
            <w:tcW w:w="1483" w:type="dxa"/>
          </w:tcPr>
          <w:p w14:paraId="5ECE9D7A" w14:textId="77777777" w:rsidR="00BC7216" w:rsidRPr="00E761DD" w:rsidRDefault="00BC7216" w:rsidP="00BC7216">
            <w:pPr>
              <w:rPr>
                <w:rFonts w:cstheme="minorHAnsi"/>
                <w:sz w:val="20"/>
                <w:szCs w:val="20"/>
              </w:rPr>
            </w:pPr>
            <w:r w:rsidRPr="00E761DD">
              <w:rPr>
                <w:rFonts w:cstheme="minorHAnsi"/>
                <w:sz w:val="20"/>
                <w:szCs w:val="20"/>
              </w:rPr>
              <w:t xml:space="preserve">DCFS Deputy Director, Training Manager </w:t>
            </w:r>
          </w:p>
        </w:tc>
        <w:tc>
          <w:tcPr>
            <w:tcW w:w="1327" w:type="dxa"/>
          </w:tcPr>
          <w:p w14:paraId="377C276A" w14:textId="77777777" w:rsidR="00BC7216" w:rsidRPr="00E761DD" w:rsidRDefault="00BC7216" w:rsidP="00BC7216">
            <w:pPr>
              <w:rPr>
                <w:rFonts w:cstheme="minorHAnsi"/>
                <w:sz w:val="20"/>
                <w:szCs w:val="20"/>
              </w:rPr>
            </w:pPr>
            <w:r w:rsidRPr="00E761DD">
              <w:rPr>
                <w:rFonts w:cstheme="minorHAnsi"/>
                <w:sz w:val="20"/>
                <w:szCs w:val="20"/>
              </w:rPr>
              <w:t>Spring 2020</w:t>
            </w:r>
          </w:p>
        </w:tc>
        <w:tc>
          <w:tcPr>
            <w:tcW w:w="2780" w:type="dxa"/>
          </w:tcPr>
          <w:p w14:paraId="3100DC09" w14:textId="77777777" w:rsidR="00BC7216" w:rsidRPr="00E761DD" w:rsidRDefault="00BC7216" w:rsidP="00BC7216">
            <w:pPr>
              <w:pStyle w:val="ListParagraph"/>
              <w:numPr>
                <w:ilvl w:val="0"/>
                <w:numId w:val="88"/>
              </w:numPr>
              <w:spacing w:before="120" w:after="120" w:line="288" w:lineRule="auto"/>
              <w:ind w:left="430"/>
              <w:contextualSpacing/>
              <w:rPr>
                <w:rFonts w:cstheme="minorHAnsi"/>
                <w:color w:val="212121"/>
                <w:sz w:val="20"/>
                <w:szCs w:val="20"/>
              </w:rPr>
            </w:pPr>
            <w:r w:rsidRPr="00E761DD">
              <w:rPr>
                <w:rFonts w:cstheme="minorHAnsi"/>
                <w:color w:val="212121"/>
                <w:sz w:val="20"/>
                <w:szCs w:val="20"/>
              </w:rPr>
              <w:t>Better prioritize work and meet deadlines at FSW level.</w:t>
            </w:r>
          </w:p>
          <w:p w14:paraId="09060689" w14:textId="77777777" w:rsidR="00BC7216" w:rsidRPr="00E761DD" w:rsidRDefault="00BC7216" w:rsidP="00BC7216">
            <w:pPr>
              <w:pStyle w:val="ListParagraph"/>
              <w:numPr>
                <w:ilvl w:val="0"/>
                <w:numId w:val="88"/>
              </w:numPr>
              <w:spacing w:before="120" w:after="120" w:line="288" w:lineRule="auto"/>
              <w:ind w:left="430"/>
              <w:contextualSpacing/>
              <w:rPr>
                <w:rFonts w:cstheme="minorHAnsi"/>
                <w:color w:val="212121"/>
                <w:sz w:val="20"/>
                <w:szCs w:val="20"/>
              </w:rPr>
            </w:pPr>
            <w:r w:rsidRPr="00E761DD">
              <w:rPr>
                <w:rFonts w:cstheme="minorHAnsi"/>
                <w:color w:val="212121"/>
                <w:sz w:val="20"/>
                <w:szCs w:val="20"/>
              </w:rPr>
              <w:t>Utilize tool to coach staff regarding best practices and identify and correct issues early at supervisor level. </w:t>
            </w:r>
          </w:p>
        </w:tc>
        <w:tc>
          <w:tcPr>
            <w:tcW w:w="2494" w:type="dxa"/>
          </w:tcPr>
          <w:p w14:paraId="47357143" w14:textId="77777777" w:rsidR="00BC7216" w:rsidRPr="00E761DD" w:rsidRDefault="00BC7216" w:rsidP="00BC7216">
            <w:pPr>
              <w:spacing w:line="259" w:lineRule="auto"/>
              <w:rPr>
                <w:rFonts w:cstheme="minorHAnsi"/>
                <w:sz w:val="20"/>
                <w:szCs w:val="20"/>
              </w:rPr>
            </w:pPr>
            <w:r w:rsidRPr="00E761DD">
              <w:rPr>
                <w:rFonts w:cstheme="minorHAnsi"/>
                <w:sz w:val="20"/>
                <w:szCs w:val="20"/>
              </w:rPr>
              <w:t>Year 1: Complete initial training roll-out.</w:t>
            </w:r>
          </w:p>
          <w:p w14:paraId="6846F9B8" w14:textId="77777777" w:rsidR="00BC7216" w:rsidRPr="00E761DD" w:rsidRDefault="00BC7216" w:rsidP="00BC7216">
            <w:pPr>
              <w:spacing w:line="259" w:lineRule="auto"/>
              <w:rPr>
                <w:rFonts w:cstheme="minorHAnsi"/>
                <w:sz w:val="20"/>
                <w:szCs w:val="20"/>
              </w:rPr>
            </w:pPr>
            <w:r w:rsidRPr="00E761DD">
              <w:rPr>
                <w:rFonts w:cstheme="minorHAnsi"/>
                <w:sz w:val="20"/>
                <w:szCs w:val="20"/>
              </w:rPr>
              <w:t xml:space="preserve">Year 2: Finalize plan for sustaining </w:t>
            </w:r>
            <w:proofErr w:type="spellStart"/>
            <w:r w:rsidRPr="00E761DD">
              <w:rPr>
                <w:rFonts w:cstheme="minorHAnsi"/>
                <w:sz w:val="20"/>
                <w:szCs w:val="20"/>
              </w:rPr>
              <w:t>SafeMeasures</w:t>
            </w:r>
            <w:proofErr w:type="spellEnd"/>
            <w:r w:rsidRPr="00E761DD">
              <w:rPr>
                <w:rFonts w:cstheme="minorHAnsi"/>
                <w:sz w:val="20"/>
                <w:szCs w:val="20"/>
              </w:rPr>
              <w:t xml:space="preserve"> Training in New Staff Training and as a refresher when needed and conduct surveys of staff to get feedback regarding use of </w:t>
            </w:r>
            <w:proofErr w:type="spellStart"/>
            <w:r w:rsidRPr="00E761DD">
              <w:rPr>
                <w:rFonts w:cstheme="minorHAnsi"/>
                <w:sz w:val="20"/>
                <w:szCs w:val="20"/>
              </w:rPr>
              <w:t>SafeMeasures</w:t>
            </w:r>
            <w:proofErr w:type="spellEnd"/>
            <w:r w:rsidRPr="00E761DD">
              <w:rPr>
                <w:rFonts w:cstheme="minorHAnsi"/>
                <w:sz w:val="20"/>
                <w:szCs w:val="20"/>
              </w:rPr>
              <w:t>.</w:t>
            </w:r>
          </w:p>
          <w:p w14:paraId="05E6F4A5" w14:textId="77777777" w:rsidR="00BC7216" w:rsidRPr="00E761DD" w:rsidRDefault="00BC7216" w:rsidP="00BC7216">
            <w:pPr>
              <w:spacing w:line="259" w:lineRule="auto"/>
              <w:rPr>
                <w:rFonts w:cstheme="minorHAnsi"/>
                <w:sz w:val="20"/>
                <w:szCs w:val="20"/>
              </w:rPr>
            </w:pPr>
            <w:r w:rsidRPr="00E761DD">
              <w:rPr>
                <w:rFonts w:cstheme="minorHAnsi"/>
                <w:sz w:val="20"/>
                <w:szCs w:val="20"/>
              </w:rPr>
              <w:t xml:space="preserve">Years 3-5: Sustain </w:t>
            </w:r>
            <w:proofErr w:type="spellStart"/>
            <w:r w:rsidRPr="00E761DD">
              <w:rPr>
                <w:rFonts w:cstheme="minorHAnsi"/>
                <w:sz w:val="20"/>
                <w:szCs w:val="20"/>
              </w:rPr>
              <w:t>SafeMeasures</w:t>
            </w:r>
            <w:proofErr w:type="spellEnd"/>
            <w:r w:rsidRPr="00E761DD">
              <w:rPr>
                <w:rFonts w:cstheme="minorHAnsi"/>
                <w:sz w:val="20"/>
                <w:szCs w:val="20"/>
              </w:rPr>
              <w:t>.</w:t>
            </w:r>
          </w:p>
        </w:tc>
        <w:tc>
          <w:tcPr>
            <w:tcW w:w="2827" w:type="dxa"/>
          </w:tcPr>
          <w:p w14:paraId="13D8CAA6" w14:textId="1302B6F9" w:rsidR="00BC7216" w:rsidRPr="00E761DD" w:rsidRDefault="00BC7216" w:rsidP="00BC7216">
            <w:pPr>
              <w:spacing w:line="259" w:lineRule="auto"/>
              <w:rPr>
                <w:rFonts w:cstheme="minorHAnsi"/>
                <w:sz w:val="20"/>
                <w:szCs w:val="20"/>
              </w:rPr>
            </w:pPr>
            <w:r w:rsidRPr="00E761DD">
              <w:rPr>
                <w:rFonts w:cstheme="minorHAnsi"/>
                <w:sz w:val="20"/>
                <w:szCs w:val="20"/>
              </w:rPr>
              <w:t xml:space="preserve">APSR 2021: Completed. Initial training roll-out completed in November 2019. </w:t>
            </w:r>
            <w:proofErr w:type="spellStart"/>
            <w:r w:rsidRPr="00E761DD">
              <w:rPr>
                <w:rFonts w:cstheme="minorHAnsi"/>
                <w:sz w:val="20"/>
                <w:szCs w:val="20"/>
              </w:rPr>
              <w:t>MidSOUTH</w:t>
            </w:r>
            <w:proofErr w:type="spellEnd"/>
            <w:r w:rsidRPr="00E761DD">
              <w:rPr>
                <w:rFonts w:cstheme="minorHAnsi"/>
                <w:sz w:val="20"/>
                <w:szCs w:val="20"/>
              </w:rPr>
              <w:t xml:space="preserve"> Training Academy now holds quarterly </w:t>
            </w:r>
            <w:proofErr w:type="spellStart"/>
            <w:r w:rsidRPr="00E761DD">
              <w:rPr>
                <w:rFonts w:cstheme="minorHAnsi"/>
                <w:sz w:val="20"/>
                <w:szCs w:val="20"/>
              </w:rPr>
              <w:t>SafeMeasures</w:t>
            </w:r>
            <w:proofErr w:type="spellEnd"/>
            <w:r w:rsidRPr="00E761DD">
              <w:rPr>
                <w:rFonts w:cstheme="minorHAnsi"/>
                <w:sz w:val="20"/>
                <w:szCs w:val="20"/>
              </w:rPr>
              <w:t xml:space="preserve"> Orientation Trainings for staff hired during that quarter. </w:t>
            </w:r>
          </w:p>
          <w:p w14:paraId="636C11CB" w14:textId="77777777" w:rsidR="00BC7216" w:rsidRPr="00E761DD" w:rsidRDefault="00BC7216" w:rsidP="00BC7216">
            <w:pPr>
              <w:spacing w:line="259" w:lineRule="auto"/>
              <w:rPr>
                <w:rFonts w:cstheme="minorHAnsi"/>
                <w:sz w:val="20"/>
                <w:szCs w:val="20"/>
              </w:rPr>
            </w:pPr>
          </w:p>
          <w:p w14:paraId="08440788" w14:textId="43FEFE15" w:rsidR="00BC7216" w:rsidRPr="00E761DD" w:rsidRDefault="00BC7216" w:rsidP="00BC7216">
            <w:pPr>
              <w:spacing w:line="259" w:lineRule="auto"/>
              <w:rPr>
                <w:rFonts w:cstheme="minorHAnsi"/>
                <w:sz w:val="20"/>
                <w:szCs w:val="20"/>
              </w:rPr>
            </w:pPr>
            <w:r w:rsidRPr="00E761DD">
              <w:rPr>
                <w:rFonts w:cstheme="minorHAnsi"/>
                <w:color w:val="7030A0"/>
                <w:sz w:val="20"/>
                <w:szCs w:val="20"/>
              </w:rPr>
              <w:t>APSR 2022: During SFY 2021, an online Safe Measures training through Evident Change was also made available to all staff as another training option.</w:t>
            </w:r>
          </w:p>
        </w:tc>
      </w:tr>
      <w:tr w:rsidR="00BC7216" w:rsidRPr="00E761DD" w14:paraId="59ACC1F0" w14:textId="77777777" w:rsidTr="007F48F2">
        <w:tc>
          <w:tcPr>
            <w:tcW w:w="2494" w:type="dxa"/>
            <w:tcBorders>
              <w:bottom w:val="single" w:sz="4" w:space="0" w:color="auto"/>
            </w:tcBorders>
          </w:tcPr>
          <w:p w14:paraId="4DA89F51" w14:textId="77777777" w:rsidR="00BC7216" w:rsidRPr="00E761DD" w:rsidRDefault="00BC7216" w:rsidP="00BC7216">
            <w:pPr>
              <w:rPr>
                <w:rFonts w:cstheme="minorHAnsi"/>
                <w:sz w:val="20"/>
                <w:szCs w:val="20"/>
              </w:rPr>
            </w:pPr>
            <w:r w:rsidRPr="00E761DD">
              <w:rPr>
                <w:rFonts w:cstheme="minorHAnsi"/>
                <w:sz w:val="20"/>
                <w:szCs w:val="20"/>
              </w:rPr>
              <w:t xml:space="preserve">D1: Enhance PCG Contract for Quality Services Peer Reviews (QSPRs) to review of 100 additional cases per year so that team reviews cases in all 75 counties (additional cases to be primarily electronic reviews supported by interviews). </w:t>
            </w:r>
          </w:p>
        </w:tc>
        <w:tc>
          <w:tcPr>
            <w:tcW w:w="1483" w:type="dxa"/>
            <w:tcBorders>
              <w:bottom w:val="single" w:sz="4" w:space="0" w:color="auto"/>
            </w:tcBorders>
          </w:tcPr>
          <w:p w14:paraId="58F4CFEC" w14:textId="77777777" w:rsidR="00BC7216" w:rsidRPr="00E761DD" w:rsidRDefault="00BC7216" w:rsidP="00BC7216">
            <w:pPr>
              <w:rPr>
                <w:rFonts w:cstheme="minorHAnsi"/>
                <w:sz w:val="20"/>
                <w:szCs w:val="20"/>
              </w:rPr>
            </w:pPr>
            <w:r w:rsidRPr="00E761DD">
              <w:rPr>
                <w:rFonts w:cstheme="minorHAnsi"/>
                <w:sz w:val="20"/>
                <w:szCs w:val="20"/>
              </w:rPr>
              <w:t xml:space="preserve">DCFS Deputy Director, Federal Compliance Officer </w:t>
            </w:r>
          </w:p>
        </w:tc>
        <w:tc>
          <w:tcPr>
            <w:tcW w:w="1327" w:type="dxa"/>
            <w:tcBorders>
              <w:bottom w:val="single" w:sz="4" w:space="0" w:color="auto"/>
            </w:tcBorders>
          </w:tcPr>
          <w:p w14:paraId="42D98759" w14:textId="77777777" w:rsidR="00BC7216" w:rsidRPr="00E761DD" w:rsidRDefault="00BC7216" w:rsidP="00BC7216">
            <w:pPr>
              <w:rPr>
                <w:rFonts w:cstheme="minorHAnsi"/>
                <w:sz w:val="20"/>
                <w:szCs w:val="20"/>
              </w:rPr>
            </w:pPr>
            <w:r w:rsidRPr="00E761DD">
              <w:rPr>
                <w:rFonts w:cstheme="minorHAnsi"/>
                <w:sz w:val="20"/>
                <w:szCs w:val="20"/>
              </w:rPr>
              <w:t>Summer 2020</w:t>
            </w:r>
          </w:p>
        </w:tc>
        <w:tc>
          <w:tcPr>
            <w:tcW w:w="2780" w:type="dxa"/>
            <w:tcBorders>
              <w:bottom w:val="single" w:sz="4" w:space="0" w:color="auto"/>
            </w:tcBorders>
          </w:tcPr>
          <w:p w14:paraId="2E2A296A" w14:textId="77777777" w:rsidR="00BC7216" w:rsidRPr="00E761DD" w:rsidRDefault="00BC7216" w:rsidP="00BC7216">
            <w:pPr>
              <w:pStyle w:val="ListParagraph"/>
              <w:numPr>
                <w:ilvl w:val="0"/>
                <w:numId w:val="87"/>
              </w:numPr>
              <w:spacing w:before="120" w:after="120" w:line="288" w:lineRule="auto"/>
              <w:ind w:left="340"/>
              <w:contextualSpacing/>
              <w:rPr>
                <w:rFonts w:cstheme="minorHAnsi"/>
                <w:sz w:val="20"/>
                <w:szCs w:val="20"/>
              </w:rPr>
            </w:pPr>
            <w:r w:rsidRPr="00E761DD">
              <w:rPr>
                <w:rFonts w:cstheme="minorHAnsi"/>
                <w:sz w:val="20"/>
                <w:szCs w:val="20"/>
              </w:rPr>
              <w:t>Better inform finding for area directors and DCFS Executive Staff and improve buy-in</w:t>
            </w:r>
          </w:p>
        </w:tc>
        <w:tc>
          <w:tcPr>
            <w:tcW w:w="2494" w:type="dxa"/>
            <w:tcBorders>
              <w:bottom w:val="single" w:sz="4" w:space="0" w:color="auto"/>
            </w:tcBorders>
          </w:tcPr>
          <w:p w14:paraId="2283974F" w14:textId="77777777" w:rsidR="00BC7216" w:rsidRPr="00E761DD" w:rsidRDefault="00BC7216" w:rsidP="00BC7216">
            <w:pPr>
              <w:spacing w:line="259" w:lineRule="auto"/>
              <w:rPr>
                <w:rFonts w:cstheme="minorHAnsi"/>
                <w:sz w:val="20"/>
                <w:szCs w:val="20"/>
              </w:rPr>
            </w:pPr>
            <w:r w:rsidRPr="00E761DD">
              <w:rPr>
                <w:rFonts w:cstheme="minorHAnsi"/>
                <w:sz w:val="20"/>
                <w:szCs w:val="20"/>
              </w:rPr>
              <w:t xml:space="preserve">Year 1: Update PCG contract deliverables and budget. </w:t>
            </w:r>
            <w:r w:rsidRPr="00E761DD">
              <w:rPr>
                <w:rFonts w:cstheme="minorHAnsi"/>
                <w:sz w:val="20"/>
                <w:szCs w:val="20"/>
              </w:rPr>
              <w:br/>
              <w:t xml:space="preserve">Year 2: Implement revised contract and begin additional reviews. </w:t>
            </w:r>
          </w:p>
          <w:p w14:paraId="2D507656" w14:textId="77777777" w:rsidR="00BC7216" w:rsidRPr="00E761DD" w:rsidRDefault="00BC7216" w:rsidP="00BC7216">
            <w:pPr>
              <w:spacing w:line="259" w:lineRule="auto"/>
              <w:rPr>
                <w:rFonts w:cstheme="minorHAnsi"/>
                <w:sz w:val="20"/>
                <w:szCs w:val="20"/>
              </w:rPr>
            </w:pPr>
            <w:r w:rsidRPr="00E761DD">
              <w:rPr>
                <w:rFonts w:cstheme="minorHAnsi"/>
                <w:sz w:val="20"/>
                <w:szCs w:val="20"/>
              </w:rPr>
              <w:t xml:space="preserve">Year 3: Sustain additional reviews. </w:t>
            </w:r>
          </w:p>
          <w:p w14:paraId="02D88368" w14:textId="77777777" w:rsidR="00BC7216" w:rsidRPr="00E761DD" w:rsidRDefault="00BC7216" w:rsidP="00BC7216">
            <w:pPr>
              <w:spacing w:line="259" w:lineRule="auto"/>
              <w:rPr>
                <w:rFonts w:cstheme="minorHAnsi"/>
                <w:sz w:val="20"/>
                <w:szCs w:val="20"/>
              </w:rPr>
            </w:pPr>
            <w:r w:rsidRPr="00E761DD">
              <w:rPr>
                <w:rFonts w:cstheme="minorHAnsi"/>
                <w:sz w:val="20"/>
                <w:szCs w:val="20"/>
              </w:rPr>
              <w:t>Year 4: Sustain additional reviews.</w:t>
            </w:r>
          </w:p>
          <w:p w14:paraId="4735EF2B" w14:textId="77777777" w:rsidR="00BC7216" w:rsidRPr="00E761DD" w:rsidRDefault="00BC7216" w:rsidP="00BC7216">
            <w:pPr>
              <w:spacing w:line="259" w:lineRule="auto"/>
              <w:rPr>
                <w:rFonts w:cstheme="minorHAnsi"/>
                <w:sz w:val="20"/>
                <w:szCs w:val="20"/>
              </w:rPr>
            </w:pPr>
            <w:r w:rsidRPr="00E761DD">
              <w:rPr>
                <w:rFonts w:cstheme="minorHAnsi"/>
                <w:sz w:val="20"/>
                <w:szCs w:val="20"/>
              </w:rPr>
              <w:t>Year 5: Sustain additional reviews.</w:t>
            </w:r>
          </w:p>
        </w:tc>
        <w:tc>
          <w:tcPr>
            <w:tcW w:w="2827" w:type="dxa"/>
            <w:tcBorders>
              <w:bottom w:val="single" w:sz="4" w:space="0" w:color="auto"/>
            </w:tcBorders>
          </w:tcPr>
          <w:p w14:paraId="20D5C2C6" w14:textId="77777777" w:rsidR="00BC7216" w:rsidRPr="00E761DD" w:rsidRDefault="00BC7216" w:rsidP="00BC7216">
            <w:pPr>
              <w:spacing w:line="259" w:lineRule="auto"/>
              <w:rPr>
                <w:rFonts w:eastAsia="Calibri" w:cs="Arial"/>
                <w:sz w:val="20"/>
                <w:szCs w:val="20"/>
              </w:rPr>
            </w:pPr>
            <w:r w:rsidRPr="00E761DD">
              <w:rPr>
                <w:rFonts w:cstheme="minorHAnsi"/>
                <w:sz w:val="20"/>
                <w:szCs w:val="20"/>
              </w:rPr>
              <w:t>APSR 2021: Completed.</w:t>
            </w:r>
            <w:bookmarkStart w:id="161" w:name="_Hlk48742806"/>
            <w:r w:rsidRPr="00E761DD">
              <w:rPr>
                <w:rFonts w:cstheme="minorHAnsi"/>
                <w:sz w:val="20"/>
                <w:szCs w:val="20"/>
              </w:rPr>
              <w:t xml:space="preserve"> </w:t>
            </w:r>
            <w:bookmarkStart w:id="162" w:name="_Hlk48742922"/>
            <w:r w:rsidRPr="00E761DD">
              <w:rPr>
                <w:rFonts w:cstheme="minorHAnsi"/>
                <w:sz w:val="20"/>
                <w:szCs w:val="20"/>
              </w:rPr>
              <w:t xml:space="preserve">The additional electronic reviews began in September 2019 with Area 10 and has been incorporated in each of the subsequent area reviews. </w:t>
            </w:r>
            <w:r w:rsidRPr="00E761DD">
              <w:rPr>
                <w:sz w:val="20"/>
                <w:szCs w:val="20"/>
              </w:rPr>
              <w:t>Each year two counties are selected in each area to participate in the QSPR process, with different counties selected in subsequent years until</w:t>
            </w:r>
            <w:r w:rsidRPr="00E761DD">
              <w:rPr>
                <w:color w:val="000000"/>
                <w:sz w:val="20"/>
                <w:szCs w:val="20"/>
              </w:rPr>
              <w:t xml:space="preserve"> every county has a chance to participate. Ten additional cases are reviewed in each service area, five in each of the </w:t>
            </w:r>
            <w:bookmarkEnd w:id="161"/>
            <w:r w:rsidRPr="00E761DD">
              <w:rPr>
                <w:color w:val="000000"/>
                <w:sz w:val="20"/>
                <w:szCs w:val="20"/>
              </w:rPr>
              <w:t>additional counties</w:t>
            </w:r>
            <w:bookmarkEnd w:id="162"/>
            <w:r w:rsidRPr="00E761DD">
              <w:rPr>
                <w:color w:val="000000"/>
                <w:sz w:val="20"/>
                <w:szCs w:val="20"/>
              </w:rPr>
              <w:t>.</w:t>
            </w:r>
            <w:r w:rsidRPr="00E761DD">
              <w:rPr>
                <w:rStyle w:val="FootnoteReference"/>
                <w:sz w:val="20"/>
                <w:szCs w:val="20"/>
              </w:rPr>
              <w:t xml:space="preserve"> </w:t>
            </w:r>
            <w:r w:rsidRPr="00E761DD">
              <w:rPr>
                <w:color w:val="000000"/>
                <w:sz w:val="20"/>
                <w:szCs w:val="20"/>
              </w:rPr>
              <w:t>The additional cases reviewed from each county are randomly selected as they are for the QSPR reviews and focus on the same 12-month review period. While the same case review instrument is used, only the caseworker and/or supervisor will be interviewed for the additional case reviews.</w:t>
            </w:r>
            <w:r w:rsidRPr="00E761DD">
              <w:rPr>
                <w:rFonts w:eastAsia="Calibri" w:cs="Arial"/>
                <w:sz w:val="20"/>
                <w:szCs w:val="20"/>
              </w:rPr>
              <w:t xml:space="preserve"> Results from the expanded reviews are summarized in a separate “Continuous Quality Improvement” section of each area’s QSPR report. Initial reactions to the addition of the non-QSPR counties has been positive since it is a more inclusive approach. The QSPR presentations for each area were re-initiated in June 2020 due to a vacancy of several months but the agency looks forward to gleaning more from these additional reviews.</w:t>
            </w:r>
          </w:p>
          <w:p w14:paraId="1B7BE781" w14:textId="77777777" w:rsidR="00BC7216" w:rsidRPr="00E761DD" w:rsidRDefault="00BC7216" w:rsidP="00BC7216">
            <w:pPr>
              <w:spacing w:line="259" w:lineRule="auto"/>
              <w:rPr>
                <w:rFonts w:eastAsia="Calibri" w:cs="Arial"/>
                <w:sz w:val="20"/>
                <w:szCs w:val="20"/>
              </w:rPr>
            </w:pPr>
          </w:p>
          <w:p w14:paraId="15CC5CC5" w14:textId="77777777" w:rsidR="00BC7216" w:rsidRPr="00E761DD" w:rsidRDefault="00BC7216" w:rsidP="00BC7216">
            <w:pPr>
              <w:spacing w:line="259" w:lineRule="auto"/>
              <w:rPr>
                <w:rFonts w:cstheme="minorHAnsi"/>
                <w:color w:val="7030A0"/>
                <w:sz w:val="20"/>
                <w:szCs w:val="20"/>
              </w:rPr>
            </w:pPr>
            <w:r w:rsidRPr="00E761DD">
              <w:rPr>
                <w:rFonts w:eastAsia="Calibri" w:cs="Arial"/>
                <w:color w:val="7030A0"/>
                <w:sz w:val="20"/>
                <w:szCs w:val="20"/>
              </w:rPr>
              <w:t xml:space="preserve">APSR 2022: The </w:t>
            </w:r>
            <w:r w:rsidRPr="00E761DD">
              <w:rPr>
                <w:rFonts w:cstheme="minorHAnsi"/>
                <w:color w:val="7030A0"/>
                <w:sz w:val="20"/>
                <w:szCs w:val="20"/>
              </w:rPr>
              <w:t xml:space="preserve">additional electronic reviews of other non-QSPR counties continued during this reporting period. </w:t>
            </w:r>
          </w:p>
          <w:p w14:paraId="09E3D753" w14:textId="77777777" w:rsidR="00BC7216" w:rsidRPr="00E761DD" w:rsidRDefault="00BC7216" w:rsidP="00BC7216">
            <w:pPr>
              <w:spacing w:line="259" w:lineRule="auto"/>
              <w:rPr>
                <w:rFonts w:cstheme="minorHAnsi"/>
                <w:color w:val="7030A0"/>
                <w:sz w:val="20"/>
                <w:szCs w:val="20"/>
              </w:rPr>
            </w:pPr>
          </w:p>
          <w:p w14:paraId="7B251BE9" w14:textId="5B814BD1" w:rsidR="00BC7216" w:rsidRPr="00E761DD" w:rsidRDefault="00BC7216" w:rsidP="00BC7216">
            <w:pPr>
              <w:spacing w:line="259" w:lineRule="auto"/>
              <w:rPr>
                <w:rFonts w:cstheme="minorHAnsi"/>
                <w:sz w:val="20"/>
                <w:szCs w:val="20"/>
              </w:rPr>
            </w:pPr>
            <w:r w:rsidRPr="00E761DD">
              <w:rPr>
                <w:rFonts w:cstheme="minorHAnsi"/>
                <w:color w:val="7030A0"/>
                <w:sz w:val="20"/>
                <w:szCs w:val="20"/>
              </w:rPr>
              <w:t>The QSPR team has also been receiving technical assistance to increase the state’s capacity regarding the CQI/QA system. Please see Technical Assistance section for more information.</w:t>
            </w:r>
          </w:p>
        </w:tc>
      </w:tr>
      <w:tr w:rsidR="00BC7216" w:rsidRPr="00E761DD" w14:paraId="3411A4A1" w14:textId="77777777" w:rsidTr="00E968EB">
        <w:tc>
          <w:tcPr>
            <w:tcW w:w="13405" w:type="dxa"/>
            <w:gridSpan w:val="6"/>
            <w:tcBorders>
              <w:bottom w:val="single" w:sz="4" w:space="0" w:color="auto"/>
            </w:tcBorders>
            <w:shd w:val="clear" w:color="auto" w:fill="E5DFEC" w:themeFill="accent4" w:themeFillTint="33"/>
          </w:tcPr>
          <w:p w14:paraId="5398FD9C" w14:textId="77777777" w:rsidR="00BC7216" w:rsidRPr="00E761DD" w:rsidRDefault="00BC7216" w:rsidP="00BC7216">
            <w:pPr>
              <w:rPr>
                <w:rFonts w:cstheme="minorHAnsi"/>
                <w:b/>
                <w:sz w:val="22"/>
              </w:rPr>
            </w:pPr>
            <w:r w:rsidRPr="00E761DD">
              <w:rPr>
                <w:rFonts w:cstheme="minorHAnsi"/>
                <w:b/>
                <w:sz w:val="22"/>
              </w:rPr>
              <w:t>Strategy 11: Continue as National Child Welfare Workforce Institute (NCWWI) Workforce Excellent site (see below for more information regarding NCWWI grant).</w:t>
            </w:r>
          </w:p>
          <w:p w14:paraId="2F463951" w14:textId="77777777" w:rsidR="00BC7216" w:rsidRPr="00E761DD" w:rsidRDefault="00BC7216" w:rsidP="00BC7216">
            <w:pPr>
              <w:rPr>
                <w:rFonts w:cstheme="minorHAnsi"/>
                <w:b/>
                <w:sz w:val="22"/>
              </w:rPr>
            </w:pPr>
            <w:r w:rsidRPr="00E761DD">
              <w:rPr>
                <w:rFonts w:cstheme="minorHAnsi"/>
                <w:sz w:val="22"/>
                <w:u w:val="single"/>
              </w:rPr>
              <w:t>Rationale</w:t>
            </w:r>
            <w:r w:rsidRPr="00E761DD">
              <w:rPr>
                <w:rFonts w:cstheme="minorHAnsi"/>
                <w:sz w:val="22"/>
              </w:rPr>
              <w:t>: DCFS has the organizational capacity to address its workforce issues but needs the enhanced university partnership and the NCWWI capacity-building services offered through this initiative to meet its goals. With the support of the governor and legislature, DCFS received 187 new positions and funding for those positions in the past two years, but turnover for frontline staff remains around 46 percent. DCFS has implemented strategies to address caseload size and retention, but a more holistic approach is needed, to include the Comprehensive Organizational Health Assessment (COHA), because DCFS needs the workforce framework and expertise offered through this initiative in order to make system change that will be sustained for the Arkansas child welfare workforce.</w:t>
            </w:r>
          </w:p>
        </w:tc>
      </w:tr>
      <w:tr w:rsidR="00BC7216" w:rsidRPr="00E761DD" w14:paraId="2C8842DF" w14:textId="77777777" w:rsidTr="007F48F2">
        <w:tc>
          <w:tcPr>
            <w:tcW w:w="2494" w:type="dxa"/>
            <w:shd w:val="clear" w:color="auto" w:fill="FDE9D9" w:themeFill="accent6" w:themeFillTint="33"/>
          </w:tcPr>
          <w:p w14:paraId="23E583EA" w14:textId="77777777" w:rsidR="00BC7216" w:rsidRPr="00E761DD" w:rsidRDefault="00BC7216" w:rsidP="00BC7216">
            <w:pPr>
              <w:jc w:val="center"/>
              <w:rPr>
                <w:rFonts w:cstheme="minorHAnsi"/>
                <w:b/>
                <w:sz w:val="20"/>
                <w:szCs w:val="20"/>
              </w:rPr>
            </w:pPr>
            <w:r w:rsidRPr="00E761DD">
              <w:rPr>
                <w:rFonts w:cstheme="minorHAnsi"/>
                <w:b/>
                <w:sz w:val="20"/>
                <w:szCs w:val="20"/>
              </w:rPr>
              <w:t>Activity</w:t>
            </w:r>
          </w:p>
        </w:tc>
        <w:tc>
          <w:tcPr>
            <w:tcW w:w="1483" w:type="dxa"/>
            <w:shd w:val="clear" w:color="auto" w:fill="FDE9D9" w:themeFill="accent6" w:themeFillTint="33"/>
          </w:tcPr>
          <w:p w14:paraId="3702702A" w14:textId="77777777" w:rsidR="00BC7216" w:rsidRPr="00E761DD" w:rsidRDefault="00BC7216" w:rsidP="00BC7216">
            <w:pPr>
              <w:jc w:val="center"/>
              <w:rPr>
                <w:rFonts w:cstheme="minorHAnsi"/>
                <w:b/>
                <w:sz w:val="20"/>
                <w:szCs w:val="20"/>
              </w:rPr>
            </w:pPr>
            <w:r w:rsidRPr="00E761DD">
              <w:rPr>
                <w:rFonts w:cstheme="minorHAnsi"/>
                <w:b/>
                <w:sz w:val="20"/>
                <w:szCs w:val="20"/>
              </w:rPr>
              <w:t>Party Responsible</w:t>
            </w:r>
          </w:p>
        </w:tc>
        <w:tc>
          <w:tcPr>
            <w:tcW w:w="1327" w:type="dxa"/>
            <w:shd w:val="clear" w:color="auto" w:fill="FDE9D9" w:themeFill="accent6" w:themeFillTint="33"/>
          </w:tcPr>
          <w:p w14:paraId="7395D206" w14:textId="77777777" w:rsidR="00BC7216" w:rsidRPr="00E761DD" w:rsidRDefault="00BC7216" w:rsidP="00BC7216">
            <w:pPr>
              <w:jc w:val="center"/>
              <w:rPr>
                <w:rFonts w:cstheme="minorHAnsi"/>
                <w:b/>
                <w:sz w:val="20"/>
                <w:szCs w:val="20"/>
              </w:rPr>
            </w:pPr>
            <w:r w:rsidRPr="00E761DD">
              <w:rPr>
                <w:rFonts w:cstheme="minorHAnsi"/>
                <w:b/>
                <w:sz w:val="20"/>
                <w:szCs w:val="20"/>
              </w:rPr>
              <w:t>Completion Timeframe</w:t>
            </w:r>
          </w:p>
        </w:tc>
        <w:tc>
          <w:tcPr>
            <w:tcW w:w="2780" w:type="dxa"/>
            <w:shd w:val="clear" w:color="auto" w:fill="FDE9D9" w:themeFill="accent6" w:themeFillTint="33"/>
          </w:tcPr>
          <w:p w14:paraId="55A7170E" w14:textId="77777777" w:rsidR="00BC7216" w:rsidRPr="00E761DD" w:rsidRDefault="00BC7216" w:rsidP="00BC7216">
            <w:pPr>
              <w:jc w:val="center"/>
              <w:rPr>
                <w:rFonts w:cstheme="minorHAnsi"/>
                <w:b/>
                <w:sz w:val="20"/>
                <w:szCs w:val="20"/>
              </w:rPr>
            </w:pPr>
            <w:r w:rsidRPr="00E761DD">
              <w:rPr>
                <w:rFonts w:cstheme="minorHAnsi"/>
                <w:b/>
                <w:sz w:val="20"/>
                <w:szCs w:val="20"/>
              </w:rPr>
              <w:t>Expected Outcomes/Elements of Services Delivery</w:t>
            </w:r>
          </w:p>
        </w:tc>
        <w:tc>
          <w:tcPr>
            <w:tcW w:w="2494" w:type="dxa"/>
            <w:shd w:val="clear" w:color="auto" w:fill="FDE9D9" w:themeFill="accent6" w:themeFillTint="33"/>
          </w:tcPr>
          <w:p w14:paraId="062C5D10" w14:textId="77777777" w:rsidR="00BC7216" w:rsidRPr="00E761DD" w:rsidRDefault="00BC7216" w:rsidP="00BC7216">
            <w:pPr>
              <w:jc w:val="center"/>
              <w:rPr>
                <w:rFonts w:cstheme="minorHAnsi"/>
                <w:b/>
                <w:sz w:val="20"/>
                <w:szCs w:val="20"/>
              </w:rPr>
            </w:pPr>
            <w:r w:rsidRPr="00E761DD">
              <w:rPr>
                <w:rFonts w:cstheme="minorHAnsi"/>
                <w:b/>
                <w:sz w:val="20"/>
                <w:szCs w:val="20"/>
              </w:rPr>
              <w:t>Progress Measures</w:t>
            </w:r>
          </w:p>
        </w:tc>
        <w:tc>
          <w:tcPr>
            <w:tcW w:w="2827" w:type="dxa"/>
            <w:shd w:val="clear" w:color="auto" w:fill="FDE9D9" w:themeFill="accent6" w:themeFillTint="33"/>
          </w:tcPr>
          <w:p w14:paraId="029C9C57" w14:textId="77410849" w:rsidR="00BC7216" w:rsidRPr="00E761DD" w:rsidRDefault="00BC7216" w:rsidP="00BC7216">
            <w:pPr>
              <w:jc w:val="center"/>
              <w:rPr>
                <w:rFonts w:cstheme="minorHAnsi"/>
                <w:b/>
                <w:sz w:val="20"/>
                <w:szCs w:val="20"/>
              </w:rPr>
            </w:pPr>
            <w:r w:rsidRPr="00E761DD">
              <w:rPr>
                <w:rFonts w:cstheme="minorHAnsi"/>
                <w:b/>
                <w:sz w:val="20"/>
                <w:szCs w:val="20"/>
              </w:rPr>
              <w:t>APSR Update</w:t>
            </w:r>
          </w:p>
          <w:p w14:paraId="6EFAF4A5" w14:textId="1CEDC8E8" w:rsidR="00BC7216" w:rsidRPr="00E761DD" w:rsidRDefault="00BC7216" w:rsidP="00BC7216">
            <w:pPr>
              <w:jc w:val="center"/>
              <w:rPr>
                <w:rFonts w:cstheme="minorHAnsi"/>
                <w:b/>
                <w:sz w:val="20"/>
                <w:szCs w:val="20"/>
              </w:rPr>
            </w:pPr>
          </w:p>
        </w:tc>
      </w:tr>
      <w:tr w:rsidR="00BC7216" w:rsidRPr="00E761DD" w14:paraId="4AFC5FD6" w14:textId="77777777" w:rsidTr="007F48F2">
        <w:tc>
          <w:tcPr>
            <w:tcW w:w="2494" w:type="dxa"/>
          </w:tcPr>
          <w:p w14:paraId="027A3244" w14:textId="77777777" w:rsidR="00BC7216" w:rsidRPr="00E761DD" w:rsidRDefault="00BC7216" w:rsidP="00BC7216">
            <w:pPr>
              <w:rPr>
                <w:rFonts w:cstheme="minorHAnsi"/>
                <w:sz w:val="20"/>
                <w:szCs w:val="20"/>
              </w:rPr>
            </w:pPr>
            <w:r w:rsidRPr="00E761DD">
              <w:rPr>
                <w:rFonts w:cstheme="minorHAnsi"/>
                <w:sz w:val="20"/>
                <w:szCs w:val="20"/>
              </w:rPr>
              <w:t>B1: Monthly meetings with NCWWI Project Team and Implementation Teams to include university partner</w:t>
            </w:r>
          </w:p>
        </w:tc>
        <w:tc>
          <w:tcPr>
            <w:tcW w:w="1483" w:type="dxa"/>
          </w:tcPr>
          <w:p w14:paraId="24E71899" w14:textId="77777777" w:rsidR="00BC7216" w:rsidRPr="00E761DD" w:rsidRDefault="00BC7216" w:rsidP="00BC7216">
            <w:pPr>
              <w:rPr>
                <w:rFonts w:cstheme="minorHAnsi"/>
                <w:sz w:val="20"/>
                <w:szCs w:val="20"/>
              </w:rPr>
            </w:pPr>
            <w:r w:rsidRPr="00E761DD">
              <w:rPr>
                <w:rFonts w:cstheme="minorHAnsi"/>
                <w:sz w:val="20"/>
                <w:szCs w:val="20"/>
              </w:rPr>
              <w:t>NCWWI, Implementation Teams, DCFS Exec Staff</w:t>
            </w:r>
          </w:p>
        </w:tc>
        <w:tc>
          <w:tcPr>
            <w:tcW w:w="1327" w:type="dxa"/>
          </w:tcPr>
          <w:p w14:paraId="50A75A68" w14:textId="77777777" w:rsidR="00BC7216" w:rsidRPr="00E761DD" w:rsidRDefault="00BC7216" w:rsidP="00BC7216">
            <w:pPr>
              <w:rPr>
                <w:rFonts w:cstheme="minorHAnsi"/>
                <w:sz w:val="20"/>
                <w:szCs w:val="20"/>
              </w:rPr>
            </w:pPr>
            <w:r w:rsidRPr="00E761DD">
              <w:rPr>
                <w:rFonts w:cstheme="minorHAnsi"/>
                <w:sz w:val="20"/>
                <w:szCs w:val="20"/>
              </w:rPr>
              <w:t>July 2019 and then ongoing</w:t>
            </w:r>
          </w:p>
        </w:tc>
        <w:tc>
          <w:tcPr>
            <w:tcW w:w="2780" w:type="dxa"/>
          </w:tcPr>
          <w:p w14:paraId="3F443ACC" w14:textId="77777777" w:rsidR="00BC7216" w:rsidRPr="00E761DD" w:rsidRDefault="00BC7216" w:rsidP="00BC7216">
            <w:pPr>
              <w:pStyle w:val="ListParagraph"/>
              <w:numPr>
                <w:ilvl w:val="0"/>
                <w:numId w:val="87"/>
              </w:numPr>
              <w:spacing w:before="120" w:after="120" w:line="288" w:lineRule="auto"/>
              <w:ind w:left="430"/>
              <w:contextualSpacing/>
              <w:rPr>
                <w:rFonts w:cstheme="minorHAnsi"/>
                <w:sz w:val="20"/>
                <w:szCs w:val="20"/>
              </w:rPr>
            </w:pPr>
            <w:r w:rsidRPr="00E761DD">
              <w:rPr>
                <w:rFonts w:cstheme="minorHAnsi"/>
                <w:sz w:val="20"/>
                <w:szCs w:val="20"/>
              </w:rPr>
              <w:t>Increased staff buy-in</w:t>
            </w:r>
          </w:p>
        </w:tc>
        <w:tc>
          <w:tcPr>
            <w:tcW w:w="2494" w:type="dxa"/>
          </w:tcPr>
          <w:p w14:paraId="379076FB" w14:textId="77777777" w:rsidR="00BC7216" w:rsidRPr="00E761DD" w:rsidRDefault="00BC7216" w:rsidP="00BC7216">
            <w:pPr>
              <w:rPr>
                <w:rFonts w:cstheme="minorHAnsi"/>
                <w:sz w:val="20"/>
                <w:szCs w:val="20"/>
              </w:rPr>
            </w:pPr>
            <w:r w:rsidRPr="00E761DD">
              <w:rPr>
                <w:rFonts w:cstheme="minorHAnsi"/>
                <w:sz w:val="20"/>
                <w:szCs w:val="20"/>
              </w:rPr>
              <w:t xml:space="preserve">Monthly progress updates provided to NCWWI and Infrastructure and Specialized Programs’ Program Administrator. </w:t>
            </w:r>
          </w:p>
        </w:tc>
        <w:tc>
          <w:tcPr>
            <w:tcW w:w="2827" w:type="dxa"/>
          </w:tcPr>
          <w:p w14:paraId="0E6FE0CC" w14:textId="0BC775B0" w:rsidR="00BC7216" w:rsidRPr="00E761DD" w:rsidRDefault="00BC7216" w:rsidP="00BC7216">
            <w:pPr>
              <w:rPr>
                <w:rFonts w:cstheme="minorHAnsi"/>
                <w:sz w:val="20"/>
                <w:szCs w:val="20"/>
              </w:rPr>
            </w:pPr>
            <w:r w:rsidRPr="00E761DD">
              <w:rPr>
                <w:rFonts w:cstheme="minorHAnsi"/>
                <w:sz w:val="20"/>
                <w:szCs w:val="20"/>
              </w:rPr>
              <w:t xml:space="preserve">APSR 2021: Monthly Implementation Team Meetings began in July 2019 </w:t>
            </w:r>
            <w:proofErr w:type="gramStart"/>
            <w:r w:rsidRPr="00E761DD">
              <w:rPr>
                <w:rFonts w:cstheme="minorHAnsi"/>
                <w:sz w:val="20"/>
                <w:szCs w:val="20"/>
              </w:rPr>
              <w:t>with the exception of</w:t>
            </w:r>
            <w:proofErr w:type="gramEnd"/>
            <w:r w:rsidRPr="00E761DD">
              <w:rPr>
                <w:rFonts w:cstheme="minorHAnsi"/>
                <w:sz w:val="20"/>
                <w:szCs w:val="20"/>
              </w:rPr>
              <w:t xml:space="preserve"> December 2019 due to the holidays and March 2019 due to the onset of the COVID pandemic. Staff participation has been high and the overall feedback positive.</w:t>
            </w:r>
          </w:p>
          <w:p w14:paraId="7692032B" w14:textId="77777777" w:rsidR="00BC7216" w:rsidRPr="00E761DD" w:rsidRDefault="00BC7216" w:rsidP="00BC7216">
            <w:pPr>
              <w:rPr>
                <w:rFonts w:cstheme="minorHAnsi"/>
                <w:sz w:val="20"/>
                <w:szCs w:val="20"/>
              </w:rPr>
            </w:pPr>
          </w:p>
          <w:p w14:paraId="3C3150FA" w14:textId="28E0B135" w:rsidR="00BC7216" w:rsidRPr="00E761DD" w:rsidRDefault="00BC7216" w:rsidP="00BC7216">
            <w:pPr>
              <w:rPr>
                <w:rFonts w:cstheme="minorHAnsi"/>
                <w:sz w:val="20"/>
                <w:szCs w:val="20"/>
              </w:rPr>
            </w:pPr>
            <w:r w:rsidRPr="00E761DD">
              <w:rPr>
                <w:rFonts w:cstheme="minorHAnsi"/>
                <w:color w:val="7030A0"/>
                <w:sz w:val="20"/>
                <w:szCs w:val="20"/>
              </w:rPr>
              <w:t xml:space="preserve">APSR 2022: Monthly Implementation Team Meetings continue, and participation remains strong. The meetings are held each month except for December due to the holidays. The Implementation Team developed several goals and strategies upon which the local Action Teams are now focusing and selecting specific activities designed to achieve the strategies and goals. </w:t>
            </w:r>
          </w:p>
        </w:tc>
      </w:tr>
      <w:tr w:rsidR="00BC7216" w:rsidRPr="00E761DD" w14:paraId="0E4BD41E" w14:textId="77777777" w:rsidTr="007F48F2">
        <w:tc>
          <w:tcPr>
            <w:tcW w:w="2494" w:type="dxa"/>
          </w:tcPr>
          <w:p w14:paraId="4EF5667D" w14:textId="77777777" w:rsidR="00BC7216" w:rsidRPr="00E761DD" w:rsidRDefault="00BC7216" w:rsidP="00BC7216">
            <w:pPr>
              <w:rPr>
                <w:rFonts w:cstheme="minorHAnsi"/>
                <w:sz w:val="20"/>
                <w:szCs w:val="20"/>
              </w:rPr>
            </w:pPr>
            <w:r w:rsidRPr="00E761DD">
              <w:rPr>
                <w:rFonts w:cstheme="minorHAnsi"/>
                <w:sz w:val="20"/>
                <w:szCs w:val="20"/>
              </w:rPr>
              <w:t>B2: Select NCWWI stipend students (this activity will then occur the following spring/summer of each year of the NCWWI grant)</w:t>
            </w:r>
          </w:p>
        </w:tc>
        <w:tc>
          <w:tcPr>
            <w:tcW w:w="1483" w:type="dxa"/>
          </w:tcPr>
          <w:p w14:paraId="3769A9C5" w14:textId="77777777" w:rsidR="00BC7216" w:rsidRPr="00E761DD" w:rsidRDefault="00BC7216" w:rsidP="00BC7216">
            <w:pPr>
              <w:rPr>
                <w:rFonts w:cstheme="minorHAnsi"/>
                <w:sz w:val="20"/>
                <w:szCs w:val="20"/>
              </w:rPr>
            </w:pPr>
            <w:r w:rsidRPr="00E761DD">
              <w:rPr>
                <w:rFonts w:cstheme="minorHAnsi"/>
                <w:sz w:val="20"/>
                <w:szCs w:val="20"/>
              </w:rPr>
              <w:t xml:space="preserve">NCWWI, UALR, Assistant Director of Infrastructure and Specialized Programs, Training Manager </w:t>
            </w:r>
          </w:p>
        </w:tc>
        <w:tc>
          <w:tcPr>
            <w:tcW w:w="1327" w:type="dxa"/>
          </w:tcPr>
          <w:p w14:paraId="6BA2B4AB" w14:textId="77777777" w:rsidR="00BC7216" w:rsidRPr="00E761DD" w:rsidRDefault="00BC7216" w:rsidP="00BC7216">
            <w:pPr>
              <w:rPr>
                <w:rFonts w:cstheme="minorHAnsi"/>
                <w:sz w:val="20"/>
                <w:szCs w:val="20"/>
              </w:rPr>
            </w:pPr>
            <w:r w:rsidRPr="00E761DD">
              <w:rPr>
                <w:rFonts w:cstheme="minorHAnsi"/>
                <w:sz w:val="20"/>
                <w:szCs w:val="20"/>
              </w:rPr>
              <w:t>July 2019</w:t>
            </w:r>
          </w:p>
        </w:tc>
        <w:tc>
          <w:tcPr>
            <w:tcW w:w="2780" w:type="dxa"/>
          </w:tcPr>
          <w:p w14:paraId="5BF9F69C" w14:textId="77777777" w:rsidR="00BC7216" w:rsidRPr="00E761DD" w:rsidRDefault="00BC7216" w:rsidP="00BC7216">
            <w:pPr>
              <w:pStyle w:val="ListParagraph"/>
              <w:numPr>
                <w:ilvl w:val="0"/>
                <w:numId w:val="87"/>
              </w:numPr>
              <w:spacing w:before="120" w:after="120" w:line="288" w:lineRule="auto"/>
              <w:ind w:left="430"/>
              <w:contextualSpacing/>
              <w:rPr>
                <w:rFonts w:cstheme="minorHAnsi"/>
                <w:sz w:val="20"/>
                <w:szCs w:val="20"/>
              </w:rPr>
            </w:pPr>
            <w:r w:rsidRPr="00E761DD">
              <w:rPr>
                <w:rFonts w:cstheme="minorHAnsi"/>
                <w:sz w:val="20"/>
                <w:szCs w:val="20"/>
              </w:rPr>
              <w:t>Improved staff capacity</w:t>
            </w:r>
          </w:p>
        </w:tc>
        <w:tc>
          <w:tcPr>
            <w:tcW w:w="2494" w:type="dxa"/>
          </w:tcPr>
          <w:p w14:paraId="1F76AD7E" w14:textId="77777777" w:rsidR="00BC7216" w:rsidRPr="00E761DD" w:rsidRDefault="00BC7216" w:rsidP="00BC7216">
            <w:pPr>
              <w:rPr>
                <w:rFonts w:cstheme="minorHAnsi"/>
                <w:sz w:val="20"/>
                <w:szCs w:val="20"/>
              </w:rPr>
            </w:pPr>
            <w:r w:rsidRPr="00E761DD">
              <w:rPr>
                <w:rFonts w:cstheme="minorHAnsi"/>
                <w:sz w:val="20"/>
                <w:szCs w:val="20"/>
              </w:rPr>
              <w:t xml:space="preserve">Students selected and enrolled in BSW program and interviews conducted throughout process to assess student support and other program components. </w:t>
            </w:r>
          </w:p>
        </w:tc>
        <w:tc>
          <w:tcPr>
            <w:tcW w:w="2827" w:type="dxa"/>
          </w:tcPr>
          <w:p w14:paraId="34970695" w14:textId="11DDE223" w:rsidR="00BC7216" w:rsidRPr="00E761DD" w:rsidRDefault="00BC7216" w:rsidP="00BC7216">
            <w:pPr>
              <w:rPr>
                <w:rFonts w:cstheme="minorHAnsi"/>
                <w:sz w:val="20"/>
                <w:szCs w:val="20"/>
              </w:rPr>
            </w:pPr>
            <w:r w:rsidRPr="00E761DD">
              <w:rPr>
                <w:rFonts w:cstheme="minorHAnsi"/>
                <w:sz w:val="20"/>
                <w:szCs w:val="20"/>
              </w:rPr>
              <w:t>APSR 2021: There were four DCFS Program Assistants who were selected as the inaugural NCWWI Stipends. One of these stipends graduated with her BSW in May 2020 and was selected by her peers in the School of Social Work to deliver their class’s commencement address. She is now in a Family Service Worker position. The remaining three NCWWI stipends are set to graduate in May 2021. One new NCWWI stipend will begin the BSW program at UALR in Fall 2020.</w:t>
            </w:r>
          </w:p>
          <w:p w14:paraId="70CC0BBE" w14:textId="77777777" w:rsidR="00BC7216" w:rsidRPr="00E761DD" w:rsidRDefault="00BC7216" w:rsidP="00BC7216">
            <w:pPr>
              <w:rPr>
                <w:rFonts w:cstheme="minorHAnsi"/>
                <w:sz w:val="20"/>
                <w:szCs w:val="20"/>
              </w:rPr>
            </w:pPr>
          </w:p>
          <w:p w14:paraId="26EA870D" w14:textId="69412407" w:rsidR="00BC7216" w:rsidRPr="00E761DD" w:rsidRDefault="00BC7216" w:rsidP="00BC7216">
            <w:pPr>
              <w:rPr>
                <w:rFonts w:cstheme="minorHAnsi"/>
                <w:color w:val="7030A0"/>
                <w:sz w:val="20"/>
                <w:szCs w:val="20"/>
              </w:rPr>
            </w:pPr>
            <w:r w:rsidRPr="00E761DD">
              <w:rPr>
                <w:rFonts w:cstheme="minorHAnsi"/>
                <w:color w:val="7030A0"/>
                <w:sz w:val="20"/>
                <w:szCs w:val="20"/>
              </w:rPr>
              <w:t xml:space="preserve">APSR 2022: In May 2021, three NCWWI Stipend Students graduated with their BSW degree and have now been placed in FSW positions with DCFS. There is one NCWWI stipend who will be entering her second year of the program. The University Partnership NCWWI grant lead is currently trying to identify two stipend candidates for the fall semester. This will be the last cohort for the NCWWI grant. </w:t>
            </w:r>
          </w:p>
        </w:tc>
      </w:tr>
      <w:tr w:rsidR="00BC7216" w:rsidRPr="00E761DD" w14:paraId="69FD8B49" w14:textId="77777777" w:rsidTr="007F48F2">
        <w:tc>
          <w:tcPr>
            <w:tcW w:w="2494" w:type="dxa"/>
          </w:tcPr>
          <w:p w14:paraId="0E1546F0" w14:textId="77777777" w:rsidR="00BC7216" w:rsidRPr="00E761DD" w:rsidRDefault="00BC7216" w:rsidP="00BC7216">
            <w:pPr>
              <w:rPr>
                <w:rFonts w:cstheme="minorHAnsi"/>
                <w:sz w:val="20"/>
                <w:szCs w:val="20"/>
              </w:rPr>
            </w:pPr>
            <w:r w:rsidRPr="00E761DD">
              <w:rPr>
                <w:rFonts w:cstheme="minorHAnsi"/>
                <w:sz w:val="20"/>
                <w:szCs w:val="20"/>
              </w:rPr>
              <w:t>B2: Review National Child Welfare Workforce Institute (NCWWI) Comprehensive Organizational Assessment (COHA) analysis</w:t>
            </w:r>
          </w:p>
        </w:tc>
        <w:tc>
          <w:tcPr>
            <w:tcW w:w="1483" w:type="dxa"/>
          </w:tcPr>
          <w:p w14:paraId="614F15F7" w14:textId="77777777" w:rsidR="00BC7216" w:rsidRPr="00E761DD" w:rsidRDefault="00BC7216" w:rsidP="00BC7216">
            <w:pPr>
              <w:rPr>
                <w:rFonts w:cstheme="minorHAnsi"/>
                <w:sz w:val="20"/>
                <w:szCs w:val="20"/>
              </w:rPr>
            </w:pPr>
            <w:r w:rsidRPr="00E761DD">
              <w:rPr>
                <w:rFonts w:cstheme="minorHAnsi"/>
                <w:sz w:val="20"/>
                <w:szCs w:val="20"/>
              </w:rPr>
              <w:t>NCWWI, DCFS Executive Staff</w:t>
            </w:r>
          </w:p>
        </w:tc>
        <w:tc>
          <w:tcPr>
            <w:tcW w:w="1327" w:type="dxa"/>
          </w:tcPr>
          <w:p w14:paraId="320A8816" w14:textId="77777777" w:rsidR="00BC7216" w:rsidRPr="00E761DD" w:rsidRDefault="00BC7216" w:rsidP="00BC7216">
            <w:pPr>
              <w:rPr>
                <w:rFonts w:cstheme="minorHAnsi"/>
                <w:sz w:val="20"/>
                <w:szCs w:val="20"/>
              </w:rPr>
            </w:pPr>
            <w:r w:rsidRPr="00E761DD">
              <w:rPr>
                <w:rFonts w:cstheme="minorHAnsi"/>
                <w:sz w:val="20"/>
                <w:szCs w:val="20"/>
              </w:rPr>
              <w:t>November 2019</w:t>
            </w:r>
          </w:p>
        </w:tc>
        <w:tc>
          <w:tcPr>
            <w:tcW w:w="2780" w:type="dxa"/>
          </w:tcPr>
          <w:p w14:paraId="59138849" w14:textId="77777777" w:rsidR="00BC7216" w:rsidRPr="00E761DD" w:rsidRDefault="00BC7216" w:rsidP="00BC7216">
            <w:pPr>
              <w:pStyle w:val="ListParagraph"/>
              <w:numPr>
                <w:ilvl w:val="0"/>
                <w:numId w:val="87"/>
              </w:numPr>
              <w:spacing w:before="120" w:after="120" w:line="288" w:lineRule="auto"/>
              <w:ind w:left="430"/>
              <w:contextualSpacing/>
              <w:rPr>
                <w:rFonts w:cstheme="minorHAnsi"/>
                <w:sz w:val="20"/>
                <w:szCs w:val="20"/>
              </w:rPr>
            </w:pPr>
            <w:r w:rsidRPr="00E761DD">
              <w:rPr>
                <w:rFonts w:cstheme="minorHAnsi"/>
                <w:sz w:val="20"/>
                <w:szCs w:val="20"/>
              </w:rPr>
              <w:t>Increased staff buy-in</w:t>
            </w:r>
          </w:p>
          <w:p w14:paraId="5D603F9F" w14:textId="77777777" w:rsidR="00BC7216" w:rsidRPr="00E761DD" w:rsidRDefault="00BC7216" w:rsidP="00BC7216">
            <w:pPr>
              <w:pStyle w:val="ListParagraph"/>
              <w:numPr>
                <w:ilvl w:val="0"/>
                <w:numId w:val="87"/>
              </w:numPr>
              <w:spacing w:before="120" w:after="120" w:line="288" w:lineRule="auto"/>
              <w:ind w:left="430"/>
              <w:contextualSpacing/>
              <w:rPr>
                <w:rFonts w:cstheme="minorHAnsi"/>
                <w:sz w:val="20"/>
                <w:szCs w:val="20"/>
              </w:rPr>
            </w:pPr>
            <w:r w:rsidRPr="00E761DD">
              <w:rPr>
                <w:rFonts w:cstheme="minorHAnsi"/>
                <w:sz w:val="20"/>
                <w:szCs w:val="20"/>
              </w:rPr>
              <w:t>Improved organizational climate</w:t>
            </w:r>
          </w:p>
        </w:tc>
        <w:tc>
          <w:tcPr>
            <w:tcW w:w="2494" w:type="dxa"/>
          </w:tcPr>
          <w:p w14:paraId="50758E34" w14:textId="77777777" w:rsidR="00BC7216" w:rsidRPr="00E761DD" w:rsidRDefault="00BC7216" w:rsidP="00BC7216">
            <w:pPr>
              <w:rPr>
                <w:rFonts w:cstheme="minorHAnsi"/>
                <w:sz w:val="20"/>
                <w:szCs w:val="20"/>
              </w:rPr>
            </w:pPr>
            <w:r w:rsidRPr="00E761DD">
              <w:rPr>
                <w:rFonts w:cstheme="minorHAnsi"/>
                <w:sz w:val="20"/>
                <w:szCs w:val="20"/>
              </w:rPr>
              <w:t>TBD based on results of COHA.</w:t>
            </w:r>
          </w:p>
        </w:tc>
        <w:tc>
          <w:tcPr>
            <w:tcW w:w="2827" w:type="dxa"/>
          </w:tcPr>
          <w:p w14:paraId="48DD39C1" w14:textId="4B17E938" w:rsidR="00BC7216" w:rsidRPr="00E761DD" w:rsidRDefault="00BC7216" w:rsidP="00BC7216">
            <w:pPr>
              <w:rPr>
                <w:rFonts w:cstheme="minorHAnsi"/>
                <w:sz w:val="20"/>
                <w:szCs w:val="20"/>
              </w:rPr>
            </w:pPr>
            <w:r w:rsidRPr="00E761DD">
              <w:rPr>
                <w:rFonts w:cstheme="minorHAnsi"/>
                <w:sz w:val="20"/>
                <w:szCs w:val="20"/>
              </w:rPr>
              <w:t xml:space="preserve">APSR 2021: Completed. The Implementation Team has used the COHA data to determine. </w:t>
            </w:r>
          </w:p>
        </w:tc>
      </w:tr>
      <w:tr w:rsidR="00BC7216" w:rsidRPr="00E761DD" w14:paraId="0395201B" w14:textId="77777777" w:rsidTr="007F48F2">
        <w:tc>
          <w:tcPr>
            <w:tcW w:w="2494" w:type="dxa"/>
          </w:tcPr>
          <w:p w14:paraId="3ED5581F" w14:textId="77777777" w:rsidR="00BC7216" w:rsidRPr="00E761DD" w:rsidRDefault="00BC7216" w:rsidP="00BC7216">
            <w:pPr>
              <w:rPr>
                <w:rFonts w:cstheme="minorHAnsi"/>
                <w:sz w:val="20"/>
                <w:szCs w:val="20"/>
              </w:rPr>
            </w:pPr>
            <w:r w:rsidRPr="00E761DD">
              <w:rPr>
                <w:rFonts w:cstheme="minorHAnsi"/>
                <w:sz w:val="20"/>
                <w:szCs w:val="20"/>
              </w:rPr>
              <w:t xml:space="preserve">B3: Train the Trainers for Leadership Academies </w:t>
            </w:r>
          </w:p>
        </w:tc>
        <w:tc>
          <w:tcPr>
            <w:tcW w:w="1483" w:type="dxa"/>
          </w:tcPr>
          <w:p w14:paraId="19A2669F" w14:textId="77777777" w:rsidR="00BC7216" w:rsidRPr="00E761DD" w:rsidRDefault="00BC7216" w:rsidP="00BC7216">
            <w:pPr>
              <w:rPr>
                <w:rFonts w:cstheme="minorHAnsi"/>
                <w:sz w:val="20"/>
                <w:szCs w:val="20"/>
              </w:rPr>
            </w:pPr>
            <w:r w:rsidRPr="00E761DD">
              <w:rPr>
                <w:rFonts w:cstheme="minorHAnsi"/>
                <w:sz w:val="20"/>
                <w:szCs w:val="20"/>
              </w:rPr>
              <w:t>NCWWI, Implementation Teams, DCFS Exec Staff</w:t>
            </w:r>
          </w:p>
        </w:tc>
        <w:tc>
          <w:tcPr>
            <w:tcW w:w="1327" w:type="dxa"/>
          </w:tcPr>
          <w:p w14:paraId="06478E93" w14:textId="77777777" w:rsidR="00BC7216" w:rsidRPr="00E761DD" w:rsidRDefault="00BC7216" w:rsidP="00BC7216">
            <w:pPr>
              <w:rPr>
                <w:rFonts w:cstheme="minorHAnsi"/>
                <w:sz w:val="20"/>
                <w:szCs w:val="20"/>
              </w:rPr>
            </w:pPr>
            <w:r w:rsidRPr="00E761DD">
              <w:rPr>
                <w:rFonts w:cstheme="minorHAnsi"/>
                <w:sz w:val="20"/>
                <w:szCs w:val="20"/>
              </w:rPr>
              <w:t>Spring 2020</w:t>
            </w:r>
          </w:p>
        </w:tc>
        <w:tc>
          <w:tcPr>
            <w:tcW w:w="2780" w:type="dxa"/>
          </w:tcPr>
          <w:p w14:paraId="02354259"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Enhanced leadership capacity</w:t>
            </w:r>
          </w:p>
          <w:p w14:paraId="503EF280"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supervision and support to frontline staff</w:t>
            </w:r>
          </w:p>
        </w:tc>
        <w:tc>
          <w:tcPr>
            <w:tcW w:w="2494" w:type="dxa"/>
          </w:tcPr>
          <w:p w14:paraId="19E9EBC0" w14:textId="77777777" w:rsidR="00BC7216" w:rsidRPr="00E761DD" w:rsidRDefault="00BC7216" w:rsidP="00BC7216">
            <w:pPr>
              <w:rPr>
                <w:rFonts w:cstheme="minorHAnsi"/>
                <w:sz w:val="20"/>
                <w:szCs w:val="20"/>
              </w:rPr>
            </w:pPr>
            <w:r w:rsidRPr="00E761DD">
              <w:rPr>
                <w:rFonts w:cstheme="minorHAnsi"/>
                <w:sz w:val="20"/>
                <w:szCs w:val="20"/>
              </w:rPr>
              <w:t xml:space="preserve">100% of applicable population trained. </w:t>
            </w:r>
          </w:p>
        </w:tc>
        <w:tc>
          <w:tcPr>
            <w:tcW w:w="2827" w:type="dxa"/>
          </w:tcPr>
          <w:p w14:paraId="23F0ECFC" w14:textId="0FC6FCD0" w:rsidR="00BC7216" w:rsidRPr="00E761DD" w:rsidRDefault="00BC7216" w:rsidP="00BC7216">
            <w:pPr>
              <w:rPr>
                <w:rFonts w:cstheme="minorHAnsi"/>
                <w:sz w:val="20"/>
                <w:szCs w:val="20"/>
              </w:rPr>
            </w:pPr>
            <w:r w:rsidRPr="00E761DD">
              <w:rPr>
                <w:rFonts w:cstheme="minorHAnsi"/>
                <w:sz w:val="20"/>
                <w:szCs w:val="20"/>
              </w:rPr>
              <w:t>APSR 2021: Not yet completed. The Train the Trainers for Leadership Academies is currently set to take place in August 2020.</w:t>
            </w:r>
          </w:p>
          <w:p w14:paraId="2868F134" w14:textId="77777777" w:rsidR="00BC7216" w:rsidRPr="00E761DD" w:rsidRDefault="00BC7216" w:rsidP="00BC7216">
            <w:pPr>
              <w:rPr>
                <w:rFonts w:cstheme="minorHAnsi"/>
                <w:sz w:val="20"/>
                <w:szCs w:val="20"/>
              </w:rPr>
            </w:pPr>
          </w:p>
          <w:p w14:paraId="3E05E7A9" w14:textId="3FF7584A" w:rsidR="00BC7216" w:rsidRPr="00E761DD" w:rsidRDefault="00BC7216" w:rsidP="00BC7216">
            <w:pPr>
              <w:rPr>
                <w:rFonts w:cstheme="minorHAnsi"/>
                <w:sz w:val="20"/>
                <w:szCs w:val="20"/>
              </w:rPr>
            </w:pPr>
            <w:r w:rsidRPr="00E761DD">
              <w:rPr>
                <w:rFonts w:cstheme="minorHAnsi"/>
                <w:color w:val="7030A0"/>
                <w:sz w:val="20"/>
                <w:szCs w:val="20"/>
              </w:rPr>
              <w:t>APSR 2022: The Train the Trainer Trainings for the Leadership Academy took place in August 2020. The trainers began training the Leadership Academy participants in January 2021 and the trainings were completed in June 2021. Discussions are underway as to when the next Leadership Academy cohort may take place and who will be recruited for that cohort. Recruitment will not be immediate as the Division is currently focusing on SOP implementation and struggling with staff turnover</w:t>
            </w:r>
            <w:r w:rsidRPr="00E761DD">
              <w:rPr>
                <w:rFonts w:cstheme="minorHAnsi"/>
                <w:sz w:val="20"/>
                <w:szCs w:val="20"/>
              </w:rPr>
              <w:t>.</w:t>
            </w:r>
          </w:p>
        </w:tc>
      </w:tr>
      <w:tr w:rsidR="00BC7216" w:rsidRPr="00E761DD" w14:paraId="367AB117" w14:textId="77777777" w:rsidTr="007F48F2">
        <w:tc>
          <w:tcPr>
            <w:tcW w:w="2494" w:type="dxa"/>
          </w:tcPr>
          <w:p w14:paraId="0AFD59E5" w14:textId="77777777" w:rsidR="00BC7216" w:rsidRPr="00E761DD" w:rsidRDefault="00BC7216" w:rsidP="00BC7216">
            <w:pPr>
              <w:rPr>
                <w:rFonts w:cstheme="minorHAnsi"/>
                <w:sz w:val="20"/>
                <w:szCs w:val="20"/>
              </w:rPr>
            </w:pPr>
            <w:r w:rsidRPr="00E761DD">
              <w:rPr>
                <w:rFonts w:cstheme="minorHAnsi"/>
                <w:sz w:val="20"/>
                <w:szCs w:val="20"/>
              </w:rPr>
              <w:t>B4: Facilitated Theory of Change process that leads to logic model and implementation plan</w:t>
            </w:r>
          </w:p>
        </w:tc>
        <w:tc>
          <w:tcPr>
            <w:tcW w:w="1483" w:type="dxa"/>
          </w:tcPr>
          <w:p w14:paraId="346E4E81" w14:textId="77777777" w:rsidR="00BC7216" w:rsidRPr="00E761DD" w:rsidRDefault="00BC7216" w:rsidP="00BC7216">
            <w:pPr>
              <w:rPr>
                <w:rFonts w:cstheme="minorHAnsi"/>
                <w:sz w:val="20"/>
                <w:szCs w:val="20"/>
              </w:rPr>
            </w:pPr>
            <w:r w:rsidRPr="00E761DD">
              <w:rPr>
                <w:rFonts w:cstheme="minorHAnsi"/>
                <w:sz w:val="20"/>
                <w:szCs w:val="20"/>
              </w:rPr>
              <w:t>NCWWI, Implementation Teams, DCFS Exec Staff</w:t>
            </w:r>
          </w:p>
        </w:tc>
        <w:tc>
          <w:tcPr>
            <w:tcW w:w="1327" w:type="dxa"/>
          </w:tcPr>
          <w:p w14:paraId="06C67A11" w14:textId="77777777" w:rsidR="00BC7216" w:rsidRPr="00E761DD" w:rsidRDefault="00BC7216" w:rsidP="00BC7216">
            <w:pPr>
              <w:rPr>
                <w:rFonts w:cstheme="minorHAnsi"/>
                <w:sz w:val="20"/>
                <w:szCs w:val="20"/>
              </w:rPr>
            </w:pPr>
            <w:r w:rsidRPr="00E761DD">
              <w:rPr>
                <w:rFonts w:cstheme="minorHAnsi"/>
                <w:sz w:val="20"/>
                <w:szCs w:val="20"/>
              </w:rPr>
              <w:t>Fall 2020</w:t>
            </w:r>
          </w:p>
        </w:tc>
        <w:tc>
          <w:tcPr>
            <w:tcW w:w="2780" w:type="dxa"/>
          </w:tcPr>
          <w:p w14:paraId="0745916E"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Increased staff buy-in</w:t>
            </w:r>
          </w:p>
          <w:p w14:paraId="12E8E5BB"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organizational climate</w:t>
            </w:r>
          </w:p>
          <w:p w14:paraId="0BC1F654"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Enhanced leadership capacity</w:t>
            </w:r>
          </w:p>
          <w:p w14:paraId="2B139B41"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supervision and support to frontline staff</w:t>
            </w:r>
          </w:p>
        </w:tc>
        <w:tc>
          <w:tcPr>
            <w:tcW w:w="2494" w:type="dxa"/>
          </w:tcPr>
          <w:p w14:paraId="2A37E2EF" w14:textId="77777777" w:rsidR="00BC7216" w:rsidRPr="00E761DD" w:rsidRDefault="00BC7216" w:rsidP="00BC7216">
            <w:pPr>
              <w:rPr>
                <w:rFonts w:cstheme="minorHAnsi"/>
                <w:sz w:val="20"/>
                <w:szCs w:val="20"/>
              </w:rPr>
            </w:pPr>
            <w:r w:rsidRPr="00E761DD">
              <w:rPr>
                <w:rFonts w:cstheme="minorHAnsi"/>
                <w:sz w:val="20"/>
                <w:szCs w:val="20"/>
              </w:rPr>
              <w:t>Creation of logic model and implementation plan.</w:t>
            </w:r>
          </w:p>
        </w:tc>
        <w:tc>
          <w:tcPr>
            <w:tcW w:w="2827" w:type="dxa"/>
          </w:tcPr>
          <w:p w14:paraId="526173E9" w14:textId="7D171957" w:rsidR="00BC7216" w:rsidRPr="00E761DD" w:rsidRDefault="00BC7216" w:rsidP="00BC7216">
            <w:pPr>
              <w:rPr>
                <w:rFonts w:cstheme="minorHAnsi"/>
                <w:sz w:val="20"/>
                <w:szCs w:val="20"/>
              </w:rPr>
            </w:pPr>
            <w:r w:rsidRPr="00E761DD">
              <w:rPr>
                <w:rFonts w:cstheme="minorHAnsi"/>
                <w:sz w:val="20"/>
                <w:szCs w:val="20"/>
              </w:rPr>
              <w:t>APSR 2021: N/A – Proposed completion timeframe beyond 2020 APSR report date</w:t>
            </w:r>
          </w:p>
          <w:p w14:paraId="018B73BF" w14:textId="77777777" w:rsidR="00BC7216" w:rsidRPr="00E761DD" w:rsidRDefault="00BC7216" w:rsidP="00BC7216">
            <w:pPr>
              <w:rPr>
                <w:rFonts w:cstheme="minorHAnsi"/>
                <w:sz w:val="20"/>
                <w:szCs w:val="20"/>
              </w:rPr>
            </w:pPr>
          </w:p>
          <w:p w14:paraId="3D09A7E4" w14:textId="57037CB6" w:rsidR="00BC7216" w:rsidRPr="00E761DD" w:rsidRDefault="00BC7216" w:rsidP="00BC7216">
            <w:pPr>
              <w:rPr>
                <w:rFonts w:cstheme="minorHAnsi"/>
                <w:sz w:val="20"/>
                <w:szCs w:val="20"/>
              </w:rPr>
            </w:pPr>
            <w:r w:rsidRPr="00E761DD">
              <w:rPr>
                <w:rFonts w:cstheme="minorHAnsi"/>
                <w:color w:val="7030A0"/>
                <w:sz w:val="20"/>
                <w:szCs w:val="20"/>
              </w:rPr>
              <w:t xml:space="preserve">APSR 2022: The logic model for and implementation plan was developed. The Implementation Team meets monthly and facilitates all aspects of the NCWWI projects. Each month a NCWWI project is highlighted and updates are provided by those team members. </w:t>
            </w:r>
          </w:p>
        </w:tc>
      </w:tr>
      <w:tr w:rsidR="00BC7216" w:rsidRPr="00E761DD" w14:paraId="1D1203D5" w14:textId="77777777" w:rsidTr="007F48F2">
        <w:tc>
          <w:tcPr>
            <w:tcW w:w="2494" w:type="dxa"/>
          </w:tcPr>
          <w:p w14:paraId="1BE8A257" w14:textId="77777777" w:rsidR="00BC7216" w:rsidRPr="00E761DD" w:rsidRDefault="00BC7216" w:rsidP="00BC7216">
            <w:pPr>
              <w:rPr>
                <w:rFonts w:cstheme="minorHAnsi"/>
                <w:sz w:val="20"/>
                <w:szCs w:val="20"/>
              </w:rPr>
            </w:pPr>
            <w:r w:rsidRPr="00E761DD">
              <w:rPr>
                <w:rFonts w:cstheme="minorHAnsi"/>
                <w:sz w:val="20"/>
                <w:szCs w:val="20"/>
              </w:rPr>
              <w:t xml:space="preserve">B5: Deliver Leadership Academy to DCFS supervisors and managers </w:t>
            </w:r>
          </w:p>
        </w:tc>
        <w:tc>
          <w:tcPr>
            <w:tcW w:w="1483" w:type="dxa"/>
          </w:tcPr>
          <w:p w14:paraId="46A8950F" w14:textId="77777777" w:rsidR="00BC7216" w:rsidRPr="00E761DD" w:rsidRDefault="00BC7216" w:rsidP="00BC7216">
            <w:pPr>
              <w:rPr>
                <w:rFonts w:cstheme="minorHAnsi"/>
                <w:sz w:val="20"/>
                <w:szCs w:val="20"/>
              </w:rPr>
            </w:pPr>
            <w:r w:rsidRPr="00E761DD">
              <w:rPr>
                <w:rFonts w:cstheme="minorHAnsi"/>
                <w:sz w:val="20"/>
                <w:szCs w:val="20"/>
              </w:rPr>
              <w:t>NCWWI, Implementation Teams, DCFS Exec Staff, Training Manager, Infrastructure and Specialized Programs’ Program Administrator</w:t>
            </w:r>
          </w:p>
        </w:tc>
        <w:tc>
          <w:tcPr>
            <w:tcW w:w="1327" w:type="dxa"/>
          </w:tcPr>
          <w:p w14:paraId="4C6B35CB" w14:textId="77777777" w:rsidR="00BC7216" w:rsidRPr="00E761DD" w:rsidRDefault="00BC7216" w:rsidP="00BC7216">
            <w:pPr>
              <w:rPr>
                <w:rFonts w:cstheme="minorHAnsi"/>
                <w:sz w:val="20"/>
                <w:szCs w:val="20"/>
              </w:rPr>
            </w:pPr>
            <w:r w:rsidRPr="00E761DD">
              <w:rPr>
                <w:rFonts w:cstheme="minorHAnsi"/>
                <w:sz w:val="20"/>
                <w:szCs w:val="20"/>
              </w:rPr>
              <w:t>Fall 2021</w:t>
            </w:r>
          </w:p>
        </w:tc>
        <w:tc>
          <w:tcPr>
            <w:tcW w:w="2780" w:type="dxa"/>
          </w:tcPr>
          <w:p w14:paraId="47FB8250"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Increased staff buy-in</w:t>
            </w:r>
          </w:p>
          <w:p w14:paraId="16C3218A"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organizational climate</w:t>
            </w:r>
          </w:p>
          <w:p w14:paraId="56EA62E1"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Enhanced leadership capacity</w:t>
            </w:r>
          </w:p>
          <w:p w14:paraId="78E030F8"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supervision and support to frontline staff</w:t>
            </w:r>
          </w:p>
        </w:tc>
        <w:tc>
          <w:tcPr>
            <w:tcW w:w="2494" w:type="dxa"/>
          </w:tcPr>
          <w:p w14:paraId="4BC39520" w14:textId="77777777" w:rsidR="00BC7216" w:rsidRPr="00E761DD" w:rsidRDefault="00BC7216" w:rsidP="00BC7216">
            <w:pPr>
              <w:rPr>
                <w:rFonts w:cstheme="minorHAnsi"/>
                <w:sz w:val="20"/>
                <w:szCs w:val="20"/>
              </w:rPr>
            </w:pPr>
            <w:r w:rsidRPr="00E761DD">
              <w:rPr>
                <w:rFonts w:cstheme="minorHAnsi"/>
                <w:sz w:val="20"/>
                <w:szCs w:val="20"/>
              </w:rPr>
              <w:t xml:space="preserve">100% of applicable population trained. </w:t>
            </w:r>
          </w:p>
        </w:tc>
        <w:tc>
          <w:tcPr>
            <w:tcW w:w="2827" w:type="dxa"/>
          </w:tcPr>
          <w:p w14:paraId="04ED083C" w14:textId="595BBCFF" w:rsidR="00BC7216" w:rsidRPr="00E761DD" w:rsidRDefault="00BC7216" w:rsidP="00BC7216">
            <w:pPr>
              <w:rPr>
                <w:rFonts w:cstheme="minorHAnsi"/>
                <w:sz w:val="20"/>
                <w:szCs w:val="20"/>
              </w:rPr>
            </w:pPr>
            <w:r w:rsidRPr="00E761DD">
              <w:rPr>
                <w:rFonts w:cstheme="minorHAnsi"/>
                <w:sz w:val="20"/>
                <w:szCs w:val="20"/>
              </w:rPr>
              <w:t>APSR 2021: N/A – Proposed completion timeframe beyond 2020 APSR report date</w:t>
            </w:r>
          </w:p>
          <w:p w14:paraId="668906B5" w14:textId="77777777" w:rsidR="00BC7216" w:rsidRPr="00E761DD" w:rsidRDefault="00BC7216" w:rsidP="00BC7216">
            <w:pPr>
              <w:rPr>
                <w:rFonts w:cstheme="minorHAnsi"/>
                <w:color w:val="7030A0"/>
                <w:sz w:val="20"/>
                <w:szCs w:val="20"/>
              </w:rPr>
            </w:pPr>
          </w:p>
          <w:p w14:paraId="293CD05B" w14:textId="68B0ED35" w:rsidR="00BC7216" w:rsidRPr="00E761DD" w:rsidRDefault="00BC7216" w:rsidP="00BC7216">
            <w:pPr>
              <w:rPr>
                <w:rFonts w:cstheme="minorHAnsi"/>
                <w:sz w:val="20"/>
                <w:szCs w:val="20"/>
              </w:rPr>
            </w:pPr>
            <w:r w:rsidRPr="00E761DD">
              <w:rPr>
                <w:rFonts w:cstheme="minorHAnsi"/>
                <w:color w:val="7030A0"/>
                <w:sz w:val="20"/>
                <w:szCs w:val="20"/>
              </w:rPr>
              <w:t>APSR 2022: Completed. See progress update in Strategy 11, Activity B3 above.</w:t>
            </w:r>
          </w:p>
        </w:tc>
      </w:tr>
      <w:tr w:rsidR="00BC7216" w:rsidRPr="00E761DD" w14:paraId="74F4E5C9" w14:textId="77777777" w:rsidTr="007F48F2">
        <w:tc>
          <w:tcPr>
            <w:tcW w:w="2494" w:type="dxa"/>
          </w:tcPr>
          <w:p w14:paraId="5729D4E0" w14:textId="77777777" w:rsidR="00BC7216" w:rsidRPr="00E761DD" w:rsidRDefault="00BC7216" w:rsidP="00BC7216">
            <w:pPr>
              <w:rPr>
                <w:rFonts w:cstheme="minorHAnsi"/>
                <w:sz w:val="20"/>
                <w:szCs w:val="20"/>
              </w:rPr>
            </w:pPr>
            <w:r w:rsidRPr="00E761DD">
              <w:rPr>
                <w:rFonts w:cstheme="minorHAnsi"/>
                <w:sz w:val="20"/>
                <w:szCs w:val="20"/>
              </w:rPr>
              <w:t>B6: Provide coaching and support for Training and Action Team Liaison</w:t>
            </w:r>
          </w:p>
        </w:tc>
        <w:tc>
          <w:tcPr>
            <w:tcW w:w="1483" w:type="dxa"/>
          </w:tcPr>
          <w:p w14:paraId="7AD86EB0" w14:textId="77777777" w:rsidR="00BC7216" w:rsidRPr="00E761DD" w:rsidRDefault="00BC7216" w:rsidP="00BC7216">
            <w:pPr>
              <w:rPr>
                <w:rFonts w:cstheme="minorHAnsi"/>
                <w:sz w:val="20"/>
                <w:szCs w:val="20"/>
              </w:rPr>
            </w:pPr>
            <w:r w:rsidRPr="00E761DD">
              <w:rPr>
                <w:rFonts w:cstheme="minorHAnsi"/>
                <w:sz w:val="20"/>
                <w:szCs w:val="20"/>
              </w:rPr>
              <w:t>NCWWI</w:t>
            </w:r>
          </w:p>
        </w:tc>
        <w:tc>
          <w:tcPr>
            <w:tcW w:w="1327" w:type="dxa"/>
          </w:tcPr>
          <w:p w14:paraId="5C1B438E" w14:textId="77777777" w:rsidR="00BC7216" w:rsidRPr="00E761DD" w:rsidRDefault="00BC7216" w:rsidP="00BC7216">
            <w:pPr>
              <w:rPr>
                <w:rFonts w:cstheme="minorHAnsi"/>
                <w:sz w:val="20"/>
                <w:szCs w:val="20"/>
              </w:rPr>
            </w:pPr>
            <w:r w:rsidRPr="00E761DD">
              <w:rPr>
                <w:rFonts w:cstheme="minorHAnsi"/>
                <w:sz w:val="20"/>
                <w:szCs w:val="20"/>
              </w:rPr>
              <w:t>Spring 2024</w:t>
            </w:r>
          </w:p>
        </w:tc>
        <w:tc>
          <w:tcPr>
            <w:tcW w:w="2780" w:type="dxa"/>
          </w:tcPr>
          <w:p w14:paraId="1CFB94E6"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Increased staff buy-in</w:t>
            </w:r>
          </w:p>
          <w:p w14:paraId="7A8C0E1F"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organizational climate</w:t>
            </w:r>
          </w:p>
          <w:p w14:paraId="6A06C1E8"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Enhanced leadership capacity</w:t>
            </w:r>
          </w:p>
          <w:p w14:paraId="2049CADC"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supervision and support to frontline staff</w:t>
            </w:r>
          </w:p>
        </w:tc>
        <w:tc>
          <w:tcPr>
            <w:tcW w:w="2494" w:type="dxa"/>
          </w:tcPr>
          <w:p w14:paraId="49F80AC6" w14:textId="77777777" w:rsidR="00BC7216" w:rsidRPr="00E761DD" w:rsidRDefault="00BC7216" w:rsidP="00BC7216">
            <w:pPr>
              <w:rPr>
                <w:rFonts w:cstheme="minorHAnsi"/>
                <w:sz w:val="20"/>
                <w:szCs w:val="20"/>
              </w:rPr>
            </w:pPr>
            <w:r w:rsidRPr="00E761DD">
              <w:rPr>
                <w:rFonts w:cstheme="minorHAnsi"/>
                <w:sz w:val="20"/>
                <w:szCs w:val="20"/>
              </w:rPr>
              <w:t>TBD</w:t>
            </w:r>
          </w:p>
        </w:tc>
        <w:tc>
          <w:tcPr>
            <w:tcW w:w="2827" w:type="dxa"/>
          </w:tcPr>
          <w:p w14:paraId="2DF88552" w14:textId="359D4C34" w:rsidR="00BC7216" w:rsidRPr="00E761DD" w:rsidRDefault="00BC7216" w:rsidP="00BC7216">
            <w:pPr>
              <w:rPr>
                <w:rFonts w:cstheme="minorHAnsi"/>
                <w:sz w:val="20"/>
                <w:szCs w:val="20"/>
              </w:rPr>
            </w:pPr>
            <w:r w:rsidRPr="00E761DD">
              <w:rPr>
                <w:rFonts w:cstheme="minorHAnsi"/>
                <w:sz w:val="20"/>
                <w:szCs w:val="20"/>
              </w:rPr>
              <w:t xml:space="preserve">APSR 2021: N/A – </w:t>
            </w:r>
            <w:bookmarkStart w:id="163" w:name="_Hlk44339599"/>
            <w:r w:rsidRPr="00E761DD">
              <w:rPr>
                <w:rFonts w:cstheme="minorHAnsi"/>
                <w:sz w:val="20"/>
                <w:szCs w:val="20"/>
              </w:rPr>
              <w:t>Proposed completion timeframe beyond 2020 APSR report date</w:t>
            </w:r>
            <w:bookmarkEnd w:id="163"/>
          </w:p>
          <w:p w14:paraId="7901363B" w14:textId="77777777" w:rsidR="00BC7216" w:rsidRPr="00E761DD" w:rsidRDefault="00BC7216" w:rsidP="00BC7216">
            <w:pPr>
              <w:rPr>
                <w:rFonts w:cstheme="minorHAnsi"/>
                <w:sz w:val="20"/>
                <w:szCs w:val="20"/>
              </w:rPr>
            </w:pPr>
          </w:p>
          <w:p w14:paraId="4BC23841" w14:textId="0FF062A3" w:rsidR="00BC7216" w:rsidRPr="00E761DD" w:rsidRDefault="00BC7216" w:rsidP="00BC7216">
            <w:pPr>
              <w:rPr>
                <w:rFonts w:cstheme="minorHAnsi"/>
                <w:sz w:val="20"/>
                <w:szCs w:val="20"/>
              </w:rPr>
            </w:pPr>
            <w:r w:rsidRPr="00E761DD">
              <w:rPr>
                <w:rFonts w:cstheme="minorHAnsi"/>
                <w:color w:val="7030A0"/>
                <w:sz w:val="20"/>
                <w:szCs w:val="20"/>
              </w:rPr>
              <w:t xml:space="preserve">APSR 2022: This activity is ongoing. There are currently three Action Teams and one workgroup in place. The Division set up purchase orders for Action Team Facilitators </w:t>
            </w:r>
            <w:proofErr w:type="gramStart"/>
            <w:r w:rsidRPr="00E761DD">
              <w:rPr>
                <w:rFonts w:cstheme="minorHAnsi"/>
                <w:color w:val="7030A0"/>
                <w:sz w:val="20"/>
                <w:szCs w:val="20"/>
              </w:rPr>
              <w:t>in an effort to</w:t>
            </w:r>
            <w:proofErr w:type="gramEnd"/>
            <w:r w:rsidRPr="00E761DD">
              <w:rPr>
                <w:rFonts w:cstheme="minorHAnsi"/>
                <w:color w:val="7030A0"/>
                <w:sz w:val="20"/>
                <w:szCs w:val="20"/>
              </w:rPr>
              <w:t xml:space="preserve"> provide a neutral individual who had training or background in facilitation to help guide these meetings. NCWWI has provided support to the Action Teams </w:t>
            </w:r>
            <w:proofErr w:type="gramStart"/>
            <w:r w:rsidRPr="00E761DD">
              <w:rPr>
                <w:rFonts w:cstheme="minorHAnsi"/>
                <w:color w:val="7030A0"/>
                <w:sz w:val="20"/>
                <w:szCs w:val="20"/>
              </w:rPr>
              <w:t>as a whole as well as</w:t>
            </w:r>
            <w:proofErr w:type="gramEnd"/>
            <w:r w:rsidRPr="00E761DD">
              <w:rPr>
                <w:rFonts w:cstheme="minorHAnsi"/>
                <w:color w:val="7030A0"/>
                <w:sz w:val="20"/>
                <w:szCs w:val="20"/>
              </w:rPr>
              <w:t xml:space="preserve"> to the Action Team Facilitators. </w:t>
            </w:r>
          </w:p>
        </w:tc>
      </w:tr>
      <w:tr w:rsidR="00BC7216" w:rsidRPr="00E761DD" w14:paraId="7E17C03B" w14:textId="77777777" w:rsidTr="007F48F2">
        <w:tc>
          <w:tcPr>
            <w:tcW w:w="2494" w:type="dxa"/>
          </w:tcPr>
          <w:p w14:paraId="7220377E" w14:textId="77777777" w:rsidR="00BC7216" w:rsidRPr="00E761DD" w:rsidRDefault="00BC7216" w:rsidP="00BC7216">
            <w:pPr>
              <w:rPr>
                <w:rFonts w:cstheme="minorHAnsi"/>
                <w:sz w:val="20"/>
                <w:szCs w:val="20"/>
              </w:rPr>
            </w:pPr>
            <w:r w:rsidRPr="00E761DD">
              <w:rPr>
                <w:rFonts w:cstheme="minorHAnsi"/>
                <w:sz w:val="20"/>
                <w:szCs w:val="20"/>
              </w:rPr>
              <w:t>B7: Use Rapid Cycle Assessment and other CQI strategies to support implementation</w:t>
            </w:r>
          </w:p>
        </w:tc>
        <w:tc>
          <w:tcPr>
            <w:tcW w:w="1483" w:type="dxa"/>
          </w:tcPr>
          <w:p w14:paraId="58FDD721" w14:textId="77777777" w:rsidR="00BC7216" w:rsidRPr="00E761DD" w:rsidRDefault="00BC7216" w:rsidP="00BC7216">
            <w:pPr>
              <w:rPr>
                <w:rFonts w:cstheme="minorHAnsi"/>
                <w:sz w:val="20"/>
                <w:szCs w:val="20"/>
              </w:rPr>
            </w:pPr>
            <w:r w:rsidRPr="00E761DD">
              <w:rPr>
                <w:rFonts w:cstheme="minorHAnsi"/>
                <w:sz w:val="20"/>
                <w:szCs w:val="20"/>
              </w:rPr>
              <w:t>NCWWI, DCFS Executive Staff, Implementation Teams</w:t>
            </w:r>
          </w:p>
        </w:tc>
        <w:tc>
          <w:tcPr>
            <w:tcW w:w="1327" w:type="dxa"/>
          </w:tcPr>
          <w:p w14:paraId="1D32FEA8" w14:textId="77777777" w:rsidR="00BC7216" w:rsidRPr="00E761DD" w:rsidRDefault="00BC7216" w:rsidP="00BC7216">
            <w:pPr>
              <w:rPr>
                <w:rFonts w:cstheme="minorHAnsi"/>
                <w:sz w:val="20"/>
                <w:szCs w:val="20"/>
              </w:rPr>
            </w:pPr>
            <w:r w:rsidRPr="00E761DD">
              <w:rPr>
                <w:rFonts w:cstheme="minorHAnsi"/>
                <w:sz w:val="20"/>
                <w:szCs w:val="20"/>
              </w:rPr>
              <w:t>Spring 2024</w:t>
            </w:r>
          </w:p>
        </w:tc>
        <w:tc>
          <w:tcPr>
            <w:tcW w:w="2780" w:type="dxa"/>
          </w:tcPr>
          <w:p w14:paraId="48603B90"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Increased staff buy-in</w:t>
            </w:r>
          </w:p>
          <w:p w14:paraId="2ED9D68F"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organizational climate</w:t>
            </w:r>
          </w:p>
          <w:p w14:paraId="7608FE38"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Enhanced leadership capacity</w:t>
            </w:r>
          </w:p>
          <w:p w14:paraId="520D951E"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supervision and support to frontline staff</w:t>
            </w:r>
          </w:p>
        </w:tc>
        <w:tc>
          <w:tcPr>
            <w:tcW w:w="2494" w:type="dxa"/>
          </w:tcPr>
          <w:p w14:paraId="6E1E7397" w14:textId="77777777" w:rsidR="00BC7216" w:rsidRPr="00E761DD" w:rsidRDefault="00BC7216" w:rsidP="00BC7216">
            <w:pPr>
              <w:rPr>
                <w:rFonts w:cstheme="minorHAnsi"/>
                <w:sz w:val="20"/>
                <w:szCs w:val="20"/>
              </w:rPr>
            </w:pPr>
            <w:r w:rsidRPr="00E761DD">
              <w:rPr>
                <w:rFonts w:cstheme="minorHAnsi"/>
                <w:sz w:val="20"/>
                <w:szCs w:val="20"/>
              </w:rPr>
              <w:t>TBD</w:t>
            </w:r>
          </w:p>
        </w:tc>
        <w:tc>
          <w:tcPr>
            <w:tcW w:w="2827" w:type="dxa"/>
          </w:tcPr>
          <w:p w14:paraId="26F454E5" w14:textId="030FFFC8" w:rsidR="00BC7216" w:rsidRPr="00E761DD" w:rsidRDefault="00BC7216" w:rsidP="00BC7216">
            <w:pPr>
              <w:rPr>
                <w:rFonts w:cstheme="minorHAnsi"/>
                <w:sz w:val="20"/>
                <w:szCs w:val="20"/>
              </w:rPr>
            </w:pPr>
            <w:r w:rsidRPr="00E761DD">
              <w:rPr>
                <w:rFonts w:cstheme="minorHAnsi"/>
                <w:sz w:val="20"/>
                <w:szCs w:val="20"/>
              </w:rPr>
              <w:t>APSR 2021: N/A – Proposed completion timeframe beyond 2021 APSR report date</w:t>
            </w:r>
          </w:p>
          <w:p w14:paraId="1E97E127" w14:textId="77777777" w:rsidR="00BC7216" w:rsidRPr="00E761DD" w:rsidRDefault="00BC7216" w:rsidP="00BC7216">
            <w:pPr>
              <w:rPr>
                <w:rFonts w:cstheme="minorHAnsi"/>
                <w:sz w:val="20"/>
                <w:szCs w:val="20"/>
              </w:rPr>
            </w:pPr>
          </w:p>
          <w:p w14:paraId="214563F0" w14:textId="66F627FC" w:rsidR="00BC7216" w:rsidRPr="00E761DD" w:rsidRDefault="00BC7216" w:rsidP="00BC7216">
            <w:pPr>
              <w:rPr>
                <w:rFonts w:cstheme="minorHAnsi"/>
                <w:sz w:val="20"/>
                <w:szCs w:val="20"/>
              </w:rPr>
            </w:pPr>
            <w:r w:rsidRPr="00E761DD">
              <w:rPr>
                <w:rFonts w:cstheme="minorHAnsi"/>
                <w:color w:val="7030A0"/>
                <w:sz w:val="20"/>
                <w:szCs w:val="20"/>
              </w:rPr>
              <w:t>APSR 2022: N/A – Proposed completion timeframe beyond 2022 APSR report date</w:t>
            </w:r>
          </w:p>
        </w:tc>
      </w:tr>
      <w:tr w:rsidR="00BC7216" w:rsidRPr="00E761DD" w14:paraId="03AEB97C" w14:textId="77777777" w:rsidTr="007F48F2">
        <w:tc>
          <w:tcPr>
            <w:tcW w:w="2494" w:type="dxa"/>
          </w:tcPr>
          <w:p w14:paraId="703693A9" w14:textId="77777777" w:rsidR="00BC7216" w:rsidRPr="00E761DD" w:rsidRDefault="00BC7216" w:rsidP="00BC7216">
            <w:pPr>
              <w:rPr>
                <w:rFonts w:cstheme="minorHAnsi"/>
                <w:sz w:val="20"/>
                <w:szCs w:val="20"/>
              </w:rPr>
            </w:pPr>
            <w:r w:rsidRPr="00E761DD">
              <w:rPr>
                <w:rFonts w:cstheme="minorHAnsi"/>
                <w:sz w:val="20"/>
                <w:szCs w:val="20"/>
              </w:rPr>
              <w:t>B8: Use evaluation and CQI strategies to continuously assess project implementation</w:t>
            </w:r>
          </w:p>
        </w:tc>
        <w:tc>
          <w:tcPr>
            <w:tcW w:w="1483" w:type="dxa"/>
          </w:tcPr>
          <w:p w14:paraId="78CBC0E3" w14:textId="77777777" w:rsidR="00BC7216" w:rsidRPr="00E761DD" w:rsidRDefault="00BC7216" w:rsidP="00BC7216">
            <w:pPr>
              <w:rPr>
                <w:rFonts w:cstheme="minorHAnsi"/>
                <w:sz w:val="20"/>
                <w:szCs w:val="20"/>
              </w:rPr>
            </w:pPr>
            <w:r w:rsidRPr="00E761DD">
              <w:rPr>
                <w:rFonts w:cstheme="minorHAnsi"/>
                <w:sz w:val="20"/>
                <w:szCs w:val="20"/>
              </w:rPr>
              <w:t>NCWWI, DCFS Executive Staff, Implementation Teams</w:t>
            </w:r>
          </w:p>
        </w:tc>
        <w:tc>
          <w:tcPr>
            <w:tcW w:w="1327" w:type="dxa"/>
          </w:tcPr>
          <w:p w14:paraId="3BB3C677" w14:textId="77777777" w:rsidR="00BC7216" w:rsidRPr="00E761DD" w:rsidRDefault="00BC7216" w:rsidP="00BC7216">
            <w:pPr>
              <w:rPr>
                <w:rFonts w:cstheme="minorHAnsi"/>
                <w:sz w:val="20"/>
                <w:szCs w:val="20"/>
              </w:rPr>
            </w:pPr>
            <w:r w:rsidRPr="00E761DD">
              <w:rPr>
                <w:rFonts w:cstheme="minorHAnsi"/>
                <w:sz w:val="20"/>
                <w:szCs w:val="20"/>
              </w:rPr>
              <w:t>Spring 2024</w:t>
            </w:r>
          </w:p>
        </w:tc>
        <w:tc>
          <w:tcPr>
            <w:tcW w:w="2780" w:type="dxa"/>
          </w:tcPr>
          <w:p w14:paraId="7AD1A2C3"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Increased staff buy-in</w:t>
            </w:r>
          </w:p>
          <w:p w14:paraId="575E0362"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organizational climate</w:t>
            </w:r>
          </w:p>
          <w:p w14:paraId="4CB499D9"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Enhanced leadership capacity</w:t>
            </w:r>
          </w:p>
          <w:p w14:paraId="477EEC1A" w14:textId="77777777" w:rsidR="00BC7216" w:rsidRPr="00E761DD" w:rsidRDefault="00BC7216" w:rsidP="00BC7216">
            <w:pPr>
              <w:pStyle w:val="ListParagraph"/>
              <w:numPr>
                <w:ilvl w:val="0"/>
                <w:numId w:val="97"/>
              </w:numPr>
              <w:spacing w:before="120" w:after="120" w:line="288" w:lineRule="auto"/>
              <w:ind w:left="430"/>
              <w:contextualSpacing/>
              <w:rPr>
                <w:rFonts w:cstheme="minorHAnsi"/>
                <w:sz w:val="20"/>
                <w:szCs w:val="20"/>
              </w:rPr>
            </w:pPr>
            <w:r w:rsidRPr="00E761DD">
              <w:rPr>
                <w:rFonts w:cstheme="minorHAnsi"/>
                <w:sz w:val="20"/>
                <w:szCs w:val="20"/>
              </w:rPr>
              <w:t>Improved supervision and support to frontline staff</w:t>
            </w:r>
          </w:p>
        </w:tc>
        <w:tc>
          <w:tcPr>
            <w:tcW w:w="2494" w:type="dxa"/>
          </w:tcPr>
          <w:p w14:paraId="6B348C37" w14:textId="77777777" w:rsidR="00BC7216" w:rsidRPr="00E761DD" w:rsidRDefault="00BC7216" w:rsidP="00BC7216">
            <w:pPr>
              <w:rPr>
                <w:rFonts w:cstheme="minorHAnsi"/>
                <w:sz w:val="20"/>
                <w:szCs w:val="20"/>
              </w:rPr>
            </w:pPr>
            <w:r w:rsidRPr="00E761DD">
              <w:rPr>
                <w:rFonts w:cstheme="minorHAnsi"/>
                <w:sz w:val="20"/>
                <w:szCs w:val="20"/>
              </w:rPr>
              <w:t>TBD</w:t>
            </w:r>
          </w:p>
        </w:tc>
        <w:tc>
          <w:tcPr>
            <w:tcW w:w="2827" w:type="dxa"/>
          </w:tcPr>
          <w:p w14:paraId="33BADA4B" w14:textId="5AC5A035" w:rsidR="00BC7216" w:rsidRPr="00E761DD" w:rsidRDefault="00BC7216" w:rsidP="00BC7216">
            <w:pPr>
              <w:rPr>
                <w:rFonts w:cstheme="minorHAnsi"/>
                <w:sz w:val="20"/>
                <w:szCs w:val="20"/>
              </w:rPr>
            </w:pPr>
            <w:r w:rsidRPr="00E761DD">
              <w:rPr>
                <w:rFonts w:cstheme="minorHAnsi"/>
                <w:sz w:val="20"/>
                <w:szCs w:val="20"/>
              </w:rPr>
              <w:t>APSR 2021: N/A – Proposed completion timeframe beyond 2020 APSR report date</w:t>
            </w:r>
          </w:p>
          <w:p w14:paraId="3BF30D66" w14:textId="77777777" w:rsidR="00BC7216" w:rsidRPr="00E761DD" w:rsidRDefault="00BC7216" w:rsidP="00BC7216">
            <w:pPr>
              <w:rPr>
                <w:rFonts w:cstheme="minorHAnsi"/>
                <w:sz w:val="20"/>
                <w:szCs w:val="20"/>
              </w:rPr>
            </w:pPr>
          </w:p>
          <w:p w14:paraId="59F413F6" w14:textId="1DCDC7CF" w:rsidR="00BC7216" w:rsidRPr="00E761DD" w:rsidRDefault="00BC7216" w:rsidP="00BC7216">
            <w:pPr>
              <w:rPr>
                <w:rFonts w:cstheme="minorHAnsi"/>
                <w:sz w:val="20"/>
                <w:szCs w:val="20"/>
              </w:rPr>
            </w:pPr>
            <w:r w:rsidRPr="00E761DD">
              <w:rPr>
                <w:rFonts w:cstheme="minorHAnsi"/>
                <w:color w:val="7030A0"/>
                <w:sz w:val="20"/>
                <w:szCs w:val="20"/>
              </w:rPr>
              <w:t>APSR 2022: N/A – Proposed completion timeframe beyond 2022 APSR report date</w:t>
            </w:r>
          </w:p>
        </w:tc>
      </w:tr>
      <w:bookmarkEnd w:id="148"/>
    </w:tbl>
    <w:p w14:paraId="610E79D9" w14:textId="77777777" w:rsidR="00801097" w:rsidRPr="00E761DD" w:rsidRDefault="00801097" w:rsidP="007F48F2">
      <w:pPr>
        <w:rPr>
          <w:rFonts w:ascii="Arial" w:hAnsi="Arial" w:cs="Arial"/>
        </w:rPr>
        <w:sectPr w:rsidR="00801097" w:rsidRPr="00E761DD" w:rsidSect="001D5CF3">
          <w:pgSz w:w="15840" w:h="12240" w:orient="landscape"/>
          <w:pgMar w:top="1440" w:right="1440" w:bottom="1440" w:left="1440" w:header="720" w:footer="720" w:gutter="0"/>
          <w:pgBorders w:offsetFrom="page">
            <w:top w:val="single" w:sz="18" w:space="24" w:color="8DB3E2" w:themeColor="text2" w:themeTint="66"/>
            <w:left w:val="single" w:sz="18" w:space="24" w:color="8DB3E2" w:themeColor="text2" w:themeTint="66"/>
            <w:bottom w:val="single" w:sz="18" w:space="24" w:color="8DB3E2" w:themeColor="text2" w:themeTint="66"/>
            <w:right w:val="single" w:sz="18" w:space="24" w:color="8DB3E2" w:themeColor="text2" w:themeTint="66"/>
          </w:pgBorders>
          <w:cols w:space="720"/>
          <w:titlePg/>
          <w:docGrid w:linePitch="360"/>
        </w:sectPr>
      </w:pPr>
    </w:p>
    <w:p w14:paraId="036575B1" w14:textId="1C0C3193" w:rsidR="00596F5A" w:rsidRPr="00E761DD" w:rsidRDefault="00F43091" w:rsidP="008B57FD">
      <w:pPr>
        <w:tabs>
          <w:tab w:val="left" w:pos="0"/>
        </w:tabs>
        <w:spacing w:line="288" w:lineRule="auto"/>
        <w:jc w:val="both"/>
        <w:rPr>
          <w:rFonts w:ascii="Arial" w:hAnsi="Arial" w:cs="Arial"/>
          <w:bCs/>
        </w:rPr>
      </w:pPr>
      <w:r w:rsidRPr="00E761DD">
        <w:rPr>
          <w:rFonts w:ascii="Arial" w:hAnsi="Arial" w:cs="Arial"/>
          <w:bCs/>
        </w:rPr>
        <w:t xml:space="preserve">While DCFS did not meet </w:t>
      </w:r>
      <w:proofErr w:type="gramStart"/>
      <w:r w:rsidRPr="00E761DD">
        <w:rPr>
          <w:rFonts w:ascii="Arial" w:hAnsi="Arial" w:cs="Arial"/>
          <w:bCs/>
        </w:rPr>
        <w:t>all of</w:t>
      </w:r>
      <w:proofErr w:type="gramEnd"/>
      <w:r w:rsidRPr="00E761DD">
        <w:rPr>
          <w:rFonts w:ascii="Arial" w:hAnsi="Arial" w:cs="Arial"/>
          <w:bCs/>
        </w:rPr>
        <w:t xml:space="preserve"> its established benchmarks</w:t>
      </w:r>
      <w:r w:rsidR="007E2430" w:rsidRPr="00E761DD">
        <w:rPr>
          <w:rFonts w:ascii="Arial" w:hAnsi="Arial" w:cs="Arial"/>
          <w:bCs/>
        </w:rPr>
        <w:t xml:space="preserve"> and progress measures</w:t>
      </w:r>
      <w:r w:rsidRPr="00E761DD">
        <w:rPr>
          <w:rFonts w:ascii="Arial" w:hAnsi="Arial" w:cs="Arial"/>
          <w:bCs/>
        </w:rPr>
        <w:t xml:space="preserve"> for this reporting period, </w:t>
      </w:r>
      <w:r w:rsidR="00580026" w:rsidRPr="00E761DD">
        <w:rPr>
          <w:rFonts w:ascii="Arial" w:hAnsi="Arial" w:cs="Arial"/>
          <w:bCs/>
        </w:rPr>
        <w:t>overall,</w:t>
      </w:r>
      <w:r w:rsidRPr="00E761DD">
        <w:rPr>
          <w:rFonts w:ascii="Arial" w:hAnsi="Arial" w:cs="Arial"/>
          <w:bCs/>
        </w:rPr>
        <w:t xml:space="preserve"> the Division is pleased with progress made</w:t>
      </w:r>
      <w:r w:rsidR="00580026" w:rsidRPr="00E761DD">
        <w:rPr>
          <w:rFonts w:ascii="Arial" w:hAnsi="Arial" w:cs="Arial"/>
          <w:bCs/>
        </w:rPr>
        <w:t>. The COVID-19 pandemic forced DCFS to make changes and begin training on virtual platforms, which have been largely successful.</w:t>
      </w:r>
      <w:r w:rsidR="00446667" w:rsidRPr="00E761DD">
        <w:rPr>
          <w:rFonts w:ascii="Arial" w:hAnsi="Arial" w:cs="Arial"/>
          <w:bCs/>
        </w:rPr>
        <w:t xml:space="preserve"> A recent rise in staff turnover as well as an increase of number of children in foster care have also presented additional challenges for some of the activities and strategies within the strategic plan, but the Division is working to actively address these challenges. </w:t>
      </w:r>
      <w:r w:rsidR="00580026" w:rsidRPr="00E761DD">
        <w:rPr>
          <w:rFonts w:ascii="Arial" w:hAnsi="Arial" w:cs="Arial"/>
          <w:bCs/>
        </w:rPr>
        <w:t xml:space="preserve"> </w:t>
      </w:r>
      <w:r w:rsidRPr="00E761DD">
        <w:rPr>
          <w:rFonts w:ascii="Arial" w:hAnsi="Arial" w:cs="Arial"/>
          <w:bCs/>
        </w:rPr>
        <w:t xml:space="preserve"> </w:t>
      </w:r>
    </w:p>
    <w:p w14:paraId="6660C471" w14:textId="77777777" w:rsidR="007E2430" w:rsidRPr="00E761DD" w:rsidRDefault="007E2430">
      <w:pPr>
        <w:tabs>
          <w:tab w:val="left" w:pos="0"/>
        </w:tabs>
        <w:spacing w:line="288" w:lineRule="auto"/>
        <w:jc w:val="both"/>
        <w:rPr>
          <w:rFonts w:ascii="Arial" w:hAnsi="Arial" w:cs="Arial"/>
          <w:bCs/>
        </w:rPr>
      </w:pPr>
    </w:p>
    <w:p w14:paraId="295D0549" w14:textId="1AD6876E" w:rsidR="007E2430" w:rsidRPr="00E761DD" w:rsidRDefault="008F5304">
      <w:pPr>
        <w:tabs>
          <w:tab w:val="left" w:pos="0"/>
        </w:tabs>
        <w:spacing w:line="288" w:lineRule="auto"/>
        <w:jc w:val="both"/>
        <w:rPr>
          <w:rFonts w:ascii="Arial" w:hAnsi="Arial" w:cs="Arial"/>
          <w:b/>
        </w:rPr>
      </w:pPr>
      <w:r w:rsidRPr="00E761DD">
        <w:rPr>
          <w:rFonts w:ascii="Arial" w:hAnsi="Arial" w:cs="Arial"/>
          <w:b/>
        </w:rPr>
        <w:t>Implementation Supports</w:t>
      </w:r>
    </w:p>
    <w:p w14:paraId="397DA1B3" w14:textId="35868683" w:rsidR="00847F18" w:rsidRPr="00E761DD" w:rsidRDefault="007E2430" w:rsidP="008B57FD">
      <w:pPr>
        <w:tabs>
          <w:tab w:val="left" w:pos="0"/>
        </w:tabs>
        <w:spacing w:line="288" w:lineRule="auto"/>
        <w:jc w:val="both"/>
        <w:rPr>
          <w:rFonts w:ascii="Arial" w:hAnsi="Arial" w:cs="Arial"/>
          <w:bCs/>
        </w:rPr>
      </w:pPr>
      <w:r w:rsidRPr="00E761DD">
        <w:rPr>
          <w:rFonts w:ascii="Arial" w:hAnsi="Arial" w:cs="Arial"/>
          <w:bCs/>
        </w:rPr>
        <w:t xml:space="preserve">The Division has worked hard to ensure that implementation supports are aligned across the CFSR PIP, the NYTD PIP, and the CFSP. Many of the implementation supports needed to achieve the strategies and goals within these plans are included in the activities under each strategy and include associated timelines. These implementation supports include training and coaching, improvements to data systems, revisions to policy, and budget considerations as the impact of COVID-19 is continually being assessed. </w:t>
      </w:r>
      <w:r w:rsidR="00847F18" w:rsidRPr="00E761DD">
        <w:rPr>
          <w:rFonts w:ascii="Arial" w:hAnsi="Arial" w:cs="Arial"/>
          <w:bCs/>
        </w:rPr>
        <w:t>The amount of resources that have been dedicated to the implementation of Safety Organized Practice over the last reporting period is also significant.</w:t>
      </w:r>
    </w:p>
    <w:p w14:paraId="5E581E8D" w14:textId="77777777" w:rsidR="00847F18" w:rsidRPr="00E761DD" w:rsidRDefault="00847F18" w:rsidP="008B57FD">
      <w:pPr>
        <w:tabs>
          <w:tab w:val="left" w:pos="0"/>
        </w:tabs>
        <w:spacing w:line="288" w:lineRule="auto"/>
        <w:jc w:val="both"/>
        <w:rPr>
          <w:rFonts w:ascii="Arial" w:hAnsi="Arial" w:cs="Arial"/>
          <w:bCs/>
        </w:rPr>
      </w:pPr>
    </w:p>
    <w:p w14:paraId="08DEA7DF" w14:textId="2BBA24F5" w:rsidR="00847F18" w:rsidRPr="00E761DD" w:rsidRDefault="007F3D22" w:rsidP="008B57FD">
      <w:pPr>
        <w:tabs>
          <w:tab w:val="left" w:pos="0"/>
        </w:tabs>
        <w:spacing w:line="288" w:lineRule="auto"/>
        <w:jc w:val="both"/>
        <w:rPr>
          <w:rFonts w:ascii="Arial" w:hAnsi="Arial" w:cs="Arial"/>
          <w:bCs/>
        </w:rPr>
      </w:pPr>
      <w:r w:rsidRPr="00E761DD">
        <w:rPr>
          <w:rFonts w:ascii="Arial" w:hAnsi="Arial" w:cs="Arial"/>
          <w:bCs/>
        </w:rPr>
        <w:t xml:space="preserve">The most recent challenges to implementation </w:t>
      </w:r>
      <w:proofErr w:type="gramStart"/>
      <w:r w:rsidRPr="00E761DD">
        <w:rPr>
          <w:rFonts w:ascii="Arial" w:hAnsi="Arial" w:cs="Arial"/>
          <w:bCs/>
        </w:rPr>
        <w:t>supports</w:t>
      </w:r>
      <w:proofErr w:type="gramEnd"/>
      <w:r w:rsidRPr="00E761DD">
        <w:rPr>
          <w:rFonts w:ascii="Arial" w:hAnsi="Arial" w:cs="Arial"/>
          <w:bCs/>
        </w:rPr>
        <w:t xml:space="preserve"> are the increased level of staff turnover and rising number of children in foster care. The average number of DCFS vacancies in the field peaked in January 2021 at 150 vacancies. As of June 1, 2021, that had decreased to 144 vacancies. By way of comparison, from January 2019-July 2020 the average number of vacancies per month was 104.7, with some months below 100 vacancies. From another perspective, DCFS field staff turnover (all positions) for SFY 2021 to date is at 49.74% whereas field staff turnover was 45.31% and 39.7% during SFY 2019 and 2020, respectively. </w:t>
      </w:r>
    </w:p>
    <w:p w14:paraId="1F288BBF" w14:textId="7185CF76" w:rsidR="00847F18" w:rsidRPr="00E761DD" w:rsidRDefault="00847F18" w:rsidP="008B57FD">
      <w:pPr>
        <w:tabs>
          <w:tab w:val="left" w:pos="0"/>
        </w:tabs>
        <w:spacing w:line="288" w:lineRule="auto"/>
        <w:jc w:val="both"/>
        <w:rPr>
          <w:rFonts w:ascii="Arial" w:hAnsi="Arial" w:cs="Arial"/>
          <w:bCs/>
        </w:rPr>
      </w:pPr>
    </w:p>
    <w:p w14:paraId="3574E119" w14:textId="7ACBF785" w:rsidR="00847F18" w:rsidRPr="00E761DD" w:rsidRDefault="00847F18" w:rsidP="008B57FD">
      <w:pPr>
        <w:tabs>
          <w:tab w:val="left" w:pos="0"/>
        </w:tabs>
        <w:spacing w:line="288" w:lineRule="auto"/>
        <w:jc w:val="both"/>
        <w:rPr>
          <w:rFonts w:ascii="Arial" w:hAnsi="Arial" w:cs="Arial"/>
          <w:bCs/>
        </w:rPr>
      </w:pPr>
      <w:r w:rsidRPr="00E761DD">
        <w:rPr>
          <w:rFonts w:ascii="Arial" w:hAnsi="Arial" w:cs="Arial"/>
          <w:bCs/>
        </w:rPr>
        <w:t>Meanwhile, as referenced in other sections in this report, the number of children i</w:t>
      </w:r>
      <w:r w:rsidR="00ED6D4F" w:rsidRPr="00E761DD">
        <w:rPr>
          <w:rFonts w:ascii="Arial" w:hAnsi="Arial" w:cs="Arial"/>
          <w:bCs/>
        </w:rPr>
        <w:t>n</w:t>
      </w:r>
      <w:r w:rsidRPr="00E761DD">
        <w:rPr>
          <w:rFonts w:ascii="Arial" w:hAnsi="Arial" w:cs="Arial"/>
          <w:bCs/>
        </w:rPr>
        <w:t xml:space="preserve"> foster care has steadily grown during this reporting period from 4,392 children in care in June 2020 to 4,832 children in care as of June 25, 2021 making appropriate placements an increasing challenge. Over the last two months, DCFS has made concerted efforts to delve into the data and individually review cases to rebalance placement types and identify capacity needs regarding placement. Attention to and analysis of DHS human resources data has also taken place over the last two months regarding the ongoing staff turnover challenges. There have also been a variety of activities discussed and developed to help address the staff turnover issue. However, these are all still in development and are not yet ready for release. </w:t>
      </w:r>
    </w:p>
    <w:p w14:paraId="440916BD" w14:textId="77777777" w:rsidR="00847F18" w:rsidRPr="00E761DD" w:rsidRDefault="00847F18" w:rsidP="008B57FD">
      <w:pPr>
        <w:tabs>
          <w:tab w:val="left" w:pos="0"/>
        </w:tabs>
        <w:spacing w:line="288" w:lineRule="auto"/>
        <w:jc w:val="both"/>
        <w:rPr>
          <w:rFonts w:ascii="Arial" w:hAnsi="Arial" w:cs="Arial"/>
          <w:bCs/>
        </w:rPr>
      </w:pPr>
    </w:p>
    <w:p w14:paraId="70A07A03" w14:textId="60DAC6CA" w:rsidR="007E2430" w:rsidRPr="00E761DD" w:rsidRDefault="007E2430" w:rsidP="008B57FD">
      <w:pPr>
        <w:tabs>
          <w:tab w:val="left" w:pos="0"/>
        </w:tabs>
        <w:spacing w:line="288" w:lineRule="auto"/>
        <w:jc w:val="both"/>
        <w:rPr>
          <w:rFonts w:ascii="Arial" w:hAnsi="Arial" w:cs="Arial"/>
          <w:bCs/>
        </w:rPr>
      </w:pPr>
      <w:r w:rsidRPr="00E761DD">
        <w:rPr>
          <w:rFonts w:ascii="Arial" w:hAnsi="Arial" w:cs="Arial"/>
          <w:bCs/>
        </w:rPr>
        <w:t xml:space="preserve">For more information please refer to the agency’s CFSR PIP, NYTD PIP, and updated CFSP Strategic Plan above. </w:t>
      </w:r>
    </w:p>
    <w:p w14:paraId="5775C3A5" w14:textId="77777777" w:rsidR="007E2430" w:rsidRPr="00E761DD" w:rsidRDefault="007E2430" w:rsidP="008B57FD">
      <w:pPr>
        <w:tabs>
          <w:tab w:val="left" w:pos="0"/>
        </w:tabs>
        <w:spacing w:line="288" w:lineRule="auto"/>
        <w:jc w:val="both"/>
        <w:rPr>
          <w:rFonts w:ascii="Arial" w:hAnsi="Arial" w:cs="Arial"/>
          <w:bCs/>
        </w:rPr>
      </w:pPr>
    </w:p>
    <w:p w14:paraId="5BDF62D6" w14:textId="77254FF1" w:rsidR="007E2430" w:rsidRPr="00E761DD" w:rsidRDefault="007E2430" w:rsidP="008B57FD">
      <w:pPr>
        <w:tabs>
          <w:tab w:val="left" w:pos="0"/>
        </w:tabs>
        <w:spacing w:line="288" w:lineRule="auto"/>
        <w:jc w:val="both"/>
        <w:rPr>
          <w:rFonts w:ascii="Arial" w:hAnsi="Arial" w:cs="Arial"/>
          <w:b/>
        </w:rPr>
      </w:pPr>
      <w:r w:rsidRPr="00E761DD">
        <w:rPr>
          <w:rFonts w:ascii="Arial" w:hAnsi="Arial" w:cs="Arial"/>
          <w:b/>
        </w:rPr>
        <w:t>T</w:t>
      </w:r>
      <w:r w:rsidR="008F5304" w:rsidRPr="00E761DD">
        <w:rPr>
          <w:rFonts w:ascii="Arial" w:hAnsi="Arial" w:cs="Arial"/>
          <w:b/>
        </w:rPr>
        <w:t>raining and Technical Assistance Narrative</w:t>
      </w:r>
    </w:p>
    <w:p w14:paraId="23DF9A0A" w14:textId="26287774" w:rsidR="007E2430" w:rsidRPr="00E761DD" w:rsidRDefault="007E2430" w:rsidP="008B57FD">
      <w:pPr>
        <w:tabs>
          <w:tab w:val="left" w:pos="0"/>
        </w:tabs>
        <w:spacing w:line="288" w:lineRule="auto"/>
        <w:jc w:val="both"/>
        <w:rPr>
          <w:rFonts w:ascii="Arial" w:hAnsi="Arial" w:cs="Arial"/>
          <w:bCs/>
        </w:rPr>
      </w:pPr>
      <w:r w:rsidRPr="00E761DD">
        <w:rPr>
          <w:rFonts w:ascii="Arial" w:hAnsi="Arial" w:cs="Arial"/>
          <w:bCs/>
        </w:rPr>
        <w:t>Some of the implementation supports needed for the Division’s various activities included in its federal plans have included training and technical support.</w:t>
      </w:r>
      <w:r w:rsidR="00347DC1" w:rsidRPr="00E761DD">
        <w:rPr>
          <w:rFonts w:ascii="Arial" w:hAnsi="Arial" w:cs="Arial"/>
          <w:bCs/>
        </w:rPr>
        <w:t xml:space="preserve"> </w:t>
      </w:r>
      <w:r w:rsidRPr="00E761DD">
        <w:rPr>
          <w:rFonts w:ascii="Arial" w:hAnsi="Arial" w:cs="Arial"/>
          <w:bCs/>
        </w:rPr>
        <w:t>The Technical Assistance Plan outlined in the table below provides a summary of technical assistance the Division has received during the last reporting period. These capacity building services from partnering organizations and consultants are invaluable to the Division in terms of achieving its goals and objectives, particularly the implementation of Family First initiatives, sustained IV-E Waiver initiatives, and the Program Improvement Plan.</w:t>
      </w:r>
      <w:r w:rsidR="009D1381">
        <w:rPr>
          <w:rFonts w:ascii="Arial" w:hAnsi="Arial" w:cs="Arial"/>
          <w:bCs/>
        </w:rPr>
        <w:t xml:space="preserve"> During this reporting period, no TA was needed or requested specific to COVID. That said, certainly COVID has impacted the DCFS workforce, so some of the work with NCWWI has involved conversations regarding strategies to bolster the workforce during the ongoing pandemic. </w:t>
      </w:r>
    </w:p>
    <w:p w14:paraId="5425337E" w14:textId="77777777" w:rsidR="000C7460" w:rsidRPr="00E761DD" w:rsidRDefault="000C7460">
      <w:pPr>
        <w:spacing w:after="200" w:line="276" w:lineRule="auto"/>
        <w:rPr>
          <w:rFonts w:ascii="Arial" w:hAnsi="Arial" w:cs="Arial"/>
          <w:bCs/>
        </w:rPr>
      </w:pPr>
      <w:r w:rsidRPr="00C5703A">
        <w:rPr>
          <w:rFonts w:ascii="Arial" w:hAnsi="Arial" w:cs="Arial"/>
          <w:bCs/>
        </w:rPr>
        <w:br w:type="page"/>
      </w:r>
    </w:p>
    <w:p w14:paraId="32355C04" w14:textId="77777777" w:rsidR="00502201" w:rsidRPr="00E761DD" w:rsidRDefault="00502201" w:rsidP="00DE0F9C">
      <w:pPr>
        <w:tabs>
          <w:tab w:val="left" w:pos="0"/>
        </w:tabs>
        <w:jc w:val="center"/>
        <w:rPr>
          <w:rFonts w:ascii="Arial" w:hAnsi="Arial" w:cs="Arial"/>
          <w:b/>
          <w:bCs/>
          <w:sz w:val="28"/>
          <w:szCs w:val="28"/>
        </w:rPr>
      </w:pPr>
      <w:bookmarkStart w:id="164" w:name="_Hlk6218872"/>
      <w:r w:rsidRPr="00E761DD">
        <w:rPr>
          <w:rFonts w:ascii="Arial" w:hAnsi="Arial" w:cs="Arial"/>
          <w:b/>
          <w:bCs/>
          <w:sz w:val="28"/>
          <w:szCs w:val="28"/>
          <w:u w:val="single"/>
        </w:rPr>
        <w:t>TECHNICAL ASSISTANCE (TA) PLAN</w:t>
      </w:r>
    </w:p>
    <w:tbl>
      <w:tblPr>
        <w:tblW w:w="9753" w:type="dxa"/>
        <w:tblInd w:w="-413" w:type="dxa"/>
        <w:tblCellMar>
          <w:left w:w="0" w:type="dxa"/>
          <w:right w:w="0" w:type="dxa"/>
        </w:tblCellMar>
        <w:tblLook w:val="04A0" w:firstRow="1" w:lastRow="0" w:firstColumn="1" w:lastColumn="0" w:noHBand="0" w:noVBand="1"/>
      </w:tblPr>
      <w:tblGrid>
        <w:gridCol w:w="1801"/>
        <w:gridCol w:w="2309"/>
        <w:gridCol w:w="2115"/>
        <w:gridCol w:w="1563"/>
        <w:gridCol w:w="1965"/>
      </w:tblGrid>
      <w:tr w:rsidR="00EA7EC8" w:rsidRPr="00E761DD" w14:paraId="008AECC4" w14:textId="528C7D0D" w:rsidTr="00EA7EC8">
        <w:trPr>
          <w:trHeight w:val="1033"/>
        </w:trPr>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17C6DE" w14:textId="77777777" w:rsidR="00EA7EC8" w:rsidRPr="00E761DD" w:rsidRDefault="00EA7EC8" w:rsidP="00DE0F9C">
            <w:pPr>
              <w:tabs>
                <w:tab w:val="left" w:pos="0"/>
              </w:tabs>
              <w:jc w:val="center"/>
              <w:rPr>
                <w:rFonts w:ascii="Arial" w:hAnsi="Arial" w:cs="Arial"/>
                <w:b/>
                <w:bCs/>
                <w:u w:val="single"/>
              </w:rPr>
            </w:pPr>
            <w:bookmarkStart w:id="165" w:name="_Hlk68595097"/>
            <w:r w:rsidRPr="00E761DD">
              <w:rPr>
                <w:rFonts w:ascii="Arial" w:hAnsi="Arial" w:cs="Arial"/>
                <w:b/>
                <w:bCs/>
                <w:u w:val="single"/>
              </w:rPr>
              <w:t>DATE</w:t>
            </w:r>
          </w:p>
          <w:p w14:paraId="5F34FC14" w14:textId="77777777" w:rsidR="00EA7EC8" w:rsidRPr="00E761DD" w:rsidRDefault="00EA7EC8" w:rsidP="00DE0F9C">
            <w:pPr>
              <w:tabs>
                <w:tab w:val="left" w:pos="0"/>
              </w:tabs>
              <w:jc w:val="center"/>
              <w:rPr>
                <w:rFonts w:ascii="Arial" w:hAnsi="Arial" w:cs="Arial"/>
                <w:b/>
                <w:bCs/>
                <w:u w:val="single"/>
              </w:rPr>
            </w:pPr>
            <w:r w:rsidRPr="00E761DD">
              <w:rPr>
                <w:rFonts w:ascii="Arial" w:hAnsi="Arial" w:cs="Arial"/>
                <w:b/>
                <w:bCs/>
                <w:u w:val="single"/>
              </w:rPr>
              <w:t>REQUESTED</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B76568" w14:textId="77777777" w:rsidR="00EA7EC8" w:rsidRPr="00E761DD" w:rsidRDefault="00EA7EC8" w:rsidP="00502201">
            <w:pPr>
              <w:tabs>
                <w:tab w:val="left" w:pos="0"/>
              </w:tabs>
              <w:jc w:val="both"/>
              <w:rPr>
                <w:rFonts w:ascii="Arial" w:hAnsi="Arial" w:cs="Arial"/>
                <w:b/>
                <w:bCs/>
                <w:u w:val="single"/>
              </w:rPr>
            </w:pPr>
          </w:p>
          <w:p w14:paraId="2CBA0DF7" w14:textId="77777777" w:rsidR="00EA7EC8" w:rsidRPr="00E761DD" w:rsidRDefault="00EA7EC8" w:rsidP="00502201">
            <w:pPr>
              <w:tabs>
                <w:tab w:val="left" w:pos="0"/>
              </w:tabs>
              <w:jc w:val="both"/>
              <w:rPr>
                <w:rFonts w:ascii="Arial" w:hAnsi="Arial" w:cs="Arial"/>
                <w:b/>
                <w:bCs/>
                <w:u w:val="single"/>
              </w:rPr>
            </w:pPr>
            <w:r w:rsidRPr="00E761DD">
              <w:rPr>
                <w:rFonts w:ascii="Arial" w:hAnsi="Arial" w:cs="Arial"/>
                <w:b/>
                <w:bCs/>
                <w:u w:val="single"/>
              </w:rPr>
              <w:t>TA DESCRIPTION</w:t>
            </w:r>
          </w:p>
          <w:p w14:paraId="78B685A2" w14:textId="77777777" w:rsidR="00EA7EC8" w:rsidRPr="00E761DD" w:rsidRDefault="00EA7EC8" w:rsidP="00502201">
            <w:pPr>
              <w:tabs>
                <w:tab w:val="left" w:pos="0"/>
              </w:tabs>
              <w:jc w:val="both"/>
              <w:rPr>
                <w:rFonts w:ascii="Arial" w:hAnsi="Arial" w:cs="Arial"/>
                <w:b/>
                <w:bCs/>
                <w:u w:val="single"/>
              </w:rPr>
            </w:pP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318DF1" w14:textId="77777777" w:rsidR="00EA7EC8" w:rsidRPr="00E761DD" w:rsidRDefault="00EA7EC8" w:rsidP="00502201">
            <w:pPr>
              <w:tabs>
                <w:tab w:val="left" w:pos="0"/>
              </w:tabs>
              <w:jc w:val="both"/>
              <w:rPr>
                <w:rFonts w:ascii="Arial" w:hAnsi="Arial" w:cs="Arial"/>
                <w:b/>
                <w:bCs/>
                <w:u w:val="single"/>
              </w:rPr>
            </w:pPr>
          </w:p>
          <w:p w14:paraId="411F1438" w14:textId="77777777" w:rsidR="00EA7EC8" w:rsidRPr="00E761DD" w:rsidRDefault="00EA7EC8" w:rsidP="00502201">
            <w:pPr>
              <w:tabs>
                <w:tab w:val="left" w:pos="0"/>
              </w:tabs>
              <w:jc w:val="both"/>
              <w:rPr>
                <w:rFonts w:ascii="Arial" w:hAnsi="Arial" w:cs="Arial"/>
                <w:b/>
                <w:bCs/>
                <w:u w:val="single"/>
              </w:rPr>
            </w:pPr>
            <w:r w:rsidRPr="00E761DD">
              <w:rPr>
                <w:rFonts w:ascii="Arial" w:hAnsi="Arial" w:cs="Arial"/>
                <w:b/>
                <w:bCs/>
                <w:u w:val="single"/>
              </w:rPr>
              <w:t>NRC/Provider</w:t>
            </w:r>
          </w:p>
          <w:p w14:paraId="60576EA0" w14:textId="77777777" w:rsidR="00EA7EC8" w:rsidRPr="00E761DD" w:rsidRDefault="00EA7EC8" w:rsidP="00502201">
            <w:pPr>
              <w:tabs>
                <w:tab w:val="left" w:pos="0"/>
              </w:tabs>
              <w:jc w:val="both"/>
              <w:rPr>
                <w:rFonts w:ascii="Arial" w:hAnsi="Arial" w:cs="Arial"/>
                <w:b/>
                <w:bCs/>
                <w:u w:val="single"/>
              </w:rPr>
            </w:pP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3BD881" w14:textId="77777777" w:rsidR="00EA7EC8" w:rsidRPr="00E761DD" w:rsidRDefault="00EA7EC8" w:rsidP="00502201">
            <w:pPr>
              <w:tabs>
                <w:tab w:val="left" w:pos="0"/>
              </w:tabs>
              <w:jc w:val="both"/>
              <w:rPr>
                <w:rFonts w:ascii="Arial" w:hAnsi="Arial" w:cs="Arial"/>
                <w:b/>
                <w:bCs/>
                <w:u w:val="single"/>
              </w:rPr>
            </w:pPr>
          </w:p>
          <w:p w14:paraId="33ED8150" w14:textId="77777777" w:rsidR="00EA7EC8" w:rsidRPr="00E761DD" w:rsidRDefault="00EA7EC8" w:rsidP="00502201">
            <w:pPr>
              <w:tabs>
                <w:tab w:val="left" w:pos="0"/>
              </w:tabs>
              <w:jc w:val="both"/>
              <w:rPr>
                <w:rFonts w:ascii="Arial" w:hAnsi="Arial" w:cs="Arial"/>
                <w:b/>
                <w:bCs/>
                <w:u w:val="single"/>
              </w:rPr>
            </w:pPr>
            <w:r w:rsidRPr="00E761DD">
              <w:rPr>
                <w:rFonts w:ascii="Arial" w:hAnsi="Arial" w:cs="Arial"/>
                <w:b/>
                <w:bCs/>
                <w:u w:val="single"/>
              </w:rPr>
              <w:t>APPROVED</w:t>
            </w:r>
          </w:p>
          <w:p w14:paraId="3986B999" w14:textId="77777777" w:rsidR="00EA7EC8" w:rsidRPr="00E761DD" w:rsidRDefault="00EA7EC8" w:rsidP="00502201">
            <w:pPr>
              <w:tabs>
                <w:tab w:val="left" w:pos="0"/>
              </w:tabs>
              <w:jc w:val="both"/>
              <w:rPr>
                <w:rFonts w:ascii="Arial" w:hAnsi="Arial" w:cs="Arial"/>
                <w:b/>
                <w:bCs/>
                <w:u w:val="single"/>
              </w:rPr>
            </w:pPr>
          </w:p>
        </w:tc>
        <w:tc>
          <w:tcPr>
            <w:tcW w:w="2330" w:type="dxa"/>
            <w:tcBorders>
              <w:top w:val="single" w:sz="8" w:space="0" w:color="auto"/>
              <w:left w:val="nil"/>
              <w:bottom w:val="single" w:sz="8" w:space="0" w:color="auto"/>
              <w:right w:val="single" w:sz="8" w:space="0" w:color="auto"/>
            </w:tcBorders>
          </w:tcPr>
          <w:p w14:paraId="72A64991" w14:textId="7DE3A6E5" w:rsidR="00EA7EC8" w:rsidRPr="00E761DD" w:rsidRDefault="00EA7EC8" w:rsidP="00C5703A">
            <w:pPr>
              <w:tabs>
                <w:tab w:val="left" w:pos="0"/>
              </w:tabs>
              <w:jc w:val="center"/>
              <w:rPr>
                <w:rFonts w:ascii="Arial" w:hAnsi="Arial" w:cs="Arial"/>
                <w:b/>
                <w:bCs/>
                <w:u w:val="single"/>
              </w:rPr>
            </w:pPr>
            <w:r>
              <w:rPr>
                <w:rFonts w:ascii="Arial" w:hAnsi="Arial" w:cs="Arial"/>
                <w:b/>
                <w:bCs/>
                <w:u w:val="single"/>
              </w:rPr>
              <w:t>TA P</w:t>
            </w:r>
            <w:r w:rsidR="00BB583D">
              <w:rPr>
                <w:rFonts w:ascii="Arial" w:hAnsi="Arial" w:cs="Arial"/>
                <w:b/>
                <w:bCs/>
                <w:u w:val="single"/>
              </w:rPr>
              <w:t>LANNED</w:t>
            </w:r>
            <w:r>
              <w:rPr>
                <w:rFonts w:ascii="Arial" w:hAnsi="Arial" w:cs="Arial"/>
                <w:b/>
                <w:bCs/>
                <w:u w:val="single"/>
              </w:rPr>
              <w:t xml:space="preserve"> FOR FY 2022</w:t>
            </w:r>
          </w:p>
        </w:tc>
      </w:tr>
      <w:tr w:rsidR="00EA7EC8" w:rsidRPr="00E761DD" w14:paraId="5A90CDD0" w14:textId="70612474" w:rsidTr="00EA7EC8">
        <w:trPr>
          <w:trHeight w:val="898"/>
        </w:trPr>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A9C7EF" w14:textId="6D78BE9E" w:rsidR="00EA7EC8" w:rsidRPr="00E761DD" w:rsidRDefault="00EA7EC8" w:rsidP="00502201">
            <w:pPr>
              <w:tabs>
                <w:tab w:val="left" w:pos="0"/>
              </w:tabs>
              <w:jc w:val="both"/>
              <w:rPr>
                <w:rFonts w:ascii="Arial" w:hAnsi="Arial" w:cs="Arial"/>
                <w:bCs/>
              </w:rPr>
            </w:pPr>
            <w:r w:rsidRPr="00E761DD">
              <w:rPr>
                <w:rFonts w:ascii="Arial" w:hAnsi="Arial" w:cs="Arial"/>
                <w:bCs/>
              </w:rPr>
              <w:t>7/1/2017-6/30/21</w:t>
            </w: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680686" w14:textId="77777777" w:rsidR="00EA7EC8" w:rsidRPr="00E761DD" w:rsidRDefault="00EA7EC8" w:rsidP="00502201">
            <w:pPr>
              <w:tabs>
                <w:tab w:val="left" w:pos="0"/>
              </w:tabs>
              <w:jc w:val="both"/>
              <w:rPr>
                <w:rFonts w:ascii="Arial" w:hAnsi="Arial" w:cs="Arial"/>
                <w:bCs/>
              </w:rPr>
            </w:pPr>
            <w:r w:rsidRPr="00E761DD">
              <w:rPr>
                <w:rFonts w:ascii="Arial" w:hAnsi="Arial" w:cs="Arial"/>
                <w:bCs/>
              </w:rPr>
              <w:t>CFSR and PIP Planning</w:t>
            </w:r>
          </w:p>
        </w:tc>
        <w:tc>
          <w:tcPr>
            <w:tcW w:w="21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CF1ADE" w14:textId="77777777" w:rsidR="00EA7EC8" w:rsidRPr="00E761DD" w:rsidRDefault="00EA7EC8" w:rsidP="00502201">
            <w:pPr>
              <w:tabs>
                <w:tab w:val="left" w:pos="0"/>
              </w:tabs>
              <w:jc w:val="both"/>
              <w:rPr>
                <w:rFonts w:ascii="Arial" w:hAnsi="Arial" w:cs="Arial"/>
                <w:bCs/>
              </w:rPr>
            </w:pPr>
            <w:r w:rsidRPr="00E761DD">
              <w:rPr>
                <w:rFonts w:ascii="Arial" w:hAnsi="Arial" w:cs="Arial"/>
                <w:bCs/>
              </w:rPr>
              <w:t>Region 6</w:t>
            </w:r>
          </w:p>
          <w:p w14:paraId="7946AED5" w14:textId="77777777" w:rsidR="00EA7EC8" w:rsidRPr="00E761DD" w:rsidRDefault="00EA7EC8" w:rsidP="00502201">
            <w:pPr>
              <w:tabs>
                <w:tab w:val="left" w:pos="0"/>
              </w:tabs>
              <w:jc w:val="both"/>
              <w:rPr>
                <w:rFonts w:ascii="Arial" w:hAnsi="Arial" w:cs="Arial"/>
                <w:bCs/>
              </w:rPr>
            </w:pPr>
            <w:r w:rsidRPr="00E761DD">
              <w:rPr>
                <w:rFonts w:ascii="Arial" w:hAnsi="Arial" w:cs="Arial"/>
                <w:bCs/>
              </w:rPr>
              <w:t>Cedeline Samson/Janis Brown</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AE08B5" w14:textId="77777777" w:rsidR="00EA7EC8" w:rsidRPr="00E761DD" w:rsidRDefault="00EA7EC8" w:rsidP="00502201">
            <w:pPr>
              <w:tabs>
                <w:tab w:val="left" w:pos="0"/>
              </w:tabs>
              <w:jc w:val="both"/>
              <w:rPr>
                <w:rFonts w:ascii="Arial" w:hAnsi="Arial" w:cs="Arial"/>
                <w:bCs/>
              </w:rPr>
            </w:pPr>
            <w:r w:rsidRPr="00E761DD">
              <w:rPr>
                <w:rFonts w:ascii="Arial" w:hAnsi="Arial" w:cs="Arial"/>
                <w:bCs/>
              </w:rPr>
              <w:t>N/A</w:t>
            </w:r>
          </w:p>
        </w:tc>
        <w:tc>
          <w:tcPr>
            <w:tcW w:w="2330" w:type="dxa"/>
            <w:tcBorders>
              <w:top w:val="nil"/>
              <w:left w:val="nil"/>
              <w:bottom w:val="single" w:sz="8" w:space="0" w:color="auto"/>
              <w:right w:val="single" w:sz="8" w:space="0" w:color="auto"/>
            </w:tcBorders>
          </w:tcPr>
          <w:p w14:paraId="59C05BD1" w14:textId="20A79878" w:rsidR="00EA7EC8" w:rsidRPr="00E761DD" w:rsidRDefault="00BB583D" w:rsidP="00502201">
            <w:pPr>
              <w:tabs>
                <w:tab w:val="left" w:pos="0"/>
              </w:tabs>
              <w:jc w:val="both"/>
              <w:rPr>
                <w:rFonts w:ascii="Arial" w:hAnsi="Arial" w:cs="Arial"/>
                <w:bCs/>
              </w:rPr>
            </w:pPr>
            <w:r>
              <w:rPr>
                <w:rFonts w:ascii="Arial" w:hAnsi="Arial" w:cs="Arial"/>
                <w:bCs/>
              </w:rPr>
              <w:t>Yes</w:t>
            </w:r>
          </w:p>
        </w:tc>
      </w:tr>
      <w:tr w:rsidR="006F73EE" w:rsidRPr="00E761DD" w14:paraId="2850A861" w14:textId="77777777" w:rsidTr="00EA7EC8">
        <w:trPr>
          <w:trHeight w:val="898"/>
        </w:trPr>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94EA569" w14:textId="21868984" w:rsidR="006F73EE" w:rsidRPr="00E761DD" w:rsidRDefault="00BB583D" w:rsidP="00502201">
            <w:pPr>
              <w:tabs>
                <w:tab w:val="left" w:pos="0"/>
              </w:tabs>
              <w:jc w:val="both"/>
              <w:rPr>
                <w:rFonts w:ascii="Arial" w:hAnsi="Arial" w:cs="Arial"/>
                <w:bCs/>
              </w:rPr>
            </w:pPr>
            <w:r>
              <w:rPr>
                <w:rFonts w:ascii="Arial" w:hAnsi="Arial" w:cs="Arial"/>
                <w:bCs/>
              </w:rPr>
              <w:t>0</w:t>
            </w:r>
            <w:r w:rsidR="0070768D">
              <w:rPr>
                <w:rFonts w:ascii="Arial" w:hAnsi="Arial" w:cs="Arial"/>
                <w:bCs/>
              </w:rPr>
              <w:t>2</w:t>
            </w:r>
            <w:r>
              <w:rPr>
                <w:rFonts w:ascii="Arial" w:hAnsi="Arial" w:cs="Arial"/>
                <w:bCs/>
              </w:rPr>
              <w:t>/01/2021-07/31/2021</w:t>
            </w: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2C71DA" w14:textId="455A2A09" w:rsidR="006F73EE" w:rsidRPr="00E761DD" w:rsidRDefault="006F73EE" w:rsidP="00502201">
            <w:pPr>
              <w:tabs>
                <w:tab w:val="left" w:pos="0"/>
              </w:tabs>
              <w:jc w:val="both"/>
              <w:rPr>
                <w:rFonts w:ascii="Arial" w:hAnsi="Arial" w:cs="Arial"/>
                <w:bCs/>
              </w:rPr>
            </w:pPr>
            <w:r w:rsidRPr="006F73EE">
              <w:rPr>
                <w:rFonts w:ascii="Arial" w:hAnsi="Arial" w:cs="Arial"/>
              </w:rPr>
              <w:t xml:space="preserve"> </w:t>
            </w:r>
            <w:r w:rsidRPr="006F73EE">
              <w:rPr>
                <w:rFonts w:ascii="Arial" w:hAnsi="Arial" w:cs="Arial"/>
                <w:bCs/>
              </w:rPr>
              <w:t>QSPRs regarding improved timeliness and increased quality of these reviews</w:t>
            </w:r>
          </w:p>
        </w:tc>
        <w:tc>
          <w:tcPr>
            <w:tcW w:w="21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18A7B0" w14:textId="3A6537CD" w:rsidR="006F73EE" w:rsidRPr="00E761DD" w:rsidRDefault="006F73EE" w:rsidP="00502201">
            <w:pPr>
              <w:tabs>
                <w:tab w:val="left" w:pos="0"/>
              </w:tabs>
              <w:jc w:val="both"/>
              <w:rPr>
                <w:rFonts w:ascii="Arial" w:hAnsi="Arial" w:cs="Arial"/>
                <w:bCs/>
              </w:rPr>
            </w:pPr>
            <w:r>
              <w:rPr>
                <w:rFonts w:ascii="Arial" w:hAnsi="Arial" w:cs="Arial"/>
                <w:bCs/>
              </w:rPr>
              <w:t>Capacity Building for States, Kay Massler and Anne Graham</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E5EF92" w14:textId="47BAC118" w:rsidR="006F73EE" w:rsidRPr="00E761DD" w:rsidRDefault="006F73EE" w:rsidP="00502201">
            <w:pPr>
              <w:tabs>
                <w:tab w:val="left" w:pos="0"/>
              </w:tabs>
              <w:jc w:val="both"/>
              <w:rPr>
                <w:rFonts w:ascii="Arial" w:hAnsi="Arial" w:cs="Arial"/>
                <w:bCs/>
              </w:rPr>
            </w:pPr>
            <w:r>
              <w:rPr>
                <w:rFonts w:ascii="Arial" w:hAnsi="Arial" w:cs="Arial"/>
                <w:bCs/>
              </w:rPr>
              <w:t>Yes</w:t>
            </w:r>
          </w:p>
        </w:tc>
        <w:tc>
          <w:tcPr>
            <w:tcW w:w="2330" w:type="dxa"/>
            <w:tcBorders>
              <w:top w:val="nil"/>
              <w:left w:val="nil"/>
              <w:bottom w:val="single" w:sz="8" w:space="0" w:color="auto"/>
              <w:right w:val="single" w:sz="8" w:space="0" w:color="auto"/>
            </w:tcBorders>
          </w:tcPr>
          <w:p w14:paraId="6D246557" w14:textId="6A89E0DE" w:rsidR="006F73EE" w:rsidRPr="00E761DD" w:rsidRDefault="00BB583D" w:rsidP="00502201">
            <w:pPr>
              <w:tabs>
                <w:tab w:val="left" w:pos="0"/>
              </w:tabs>
              <w:jc w:val="both"/>
              <w:rPr>
                <w:rFonts w:ascii="Arial" w:hAnsi="Arial" w:cs="Arial"/>
                <w:bCs/>
              </w:rPr>
            </w:pPr>
            <w:r>
              <w:rPr>
                <w:rFonts w:ascii="Arial" w:hAnsi="Arial" w:cs="Arial"/>
                <w:bCs/>
              </w:rPr>
              <w:t>Yes</w:t>
            </w:r>
          </w:p>
        </w:tc>
      </w:tr>
      <w:tr w:rsidR="00EA7EC8" w:rsidRPr="00E761DD" w14:paraId="612B56AA" w14:textId="438F4D7F" w:rsidTr="00EA7EC8">
        <w:trPr>
          <w:trHeight w:val="54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347809" w14:textId="4C35AD28" w:rsidR="00EA7EC8" w:rsidRPr="00E761DD" w:rsidRDefault="00EA7EC8" w:rsidP="00502201">
            <w:pPr>
              <w:tabs>
                <w:tab w:val="left" w:pos="0"/>
              </w:tabs>
              <w:jc w:val="both"/>
              <w:rPr>
                <w:rFonts w:ascii="Arial" w:hAnsi="Arial" w:cs="Arial"/>
                <w:bCs/>
              </w:rPr>
            </w:pPr>
            <w:r w:rsidRPr="00E761DD">
              <w:rPr>
                <w:rFonts w:ascii="Arial" w:hAnsi="Arial" w:cs="Arial"/>
                <w:bCs/>
              </w:rPr>
              <w:t>7/1/13-6/30/21</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77EDB214" w14:textId="77777777" w:rsidR="00EA7EC8" w:rsidRPr="00E761DD" w:rsidRDefault="00EA7EC8" w:rsidP="00502201">
            <w:pPr>
              <w:tabs>
                <w:tab w:val="left" w:pos="0"/>
              </w:tabs>
              <w:jc w:val="both"/>
              <w:rPr>
                <w:rFonts w:ascii="Arial" w:hAnsi="Arial" w:cs="Arial"/>
                <w:bCs/>
              </w:rPr>
            </w:pPr>
            <w:r w:rsidRPr="00E761DD">
              <w:rPr>
                <w:rFonts w:ascii="Arial" w:hAnsi="Arial" w:cs="Arial"/>
                <w:bCs/>
              </w:rPr>
              <w:t>Organizational, Strategic, Programmatic Consultation</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74D5AE0A" w14:textId="77777777" w:rsidR="00EA7EC8" w:rsidRPr="00E761DD" w:rsidRDefault="00EA7EC8" w:rsidP="00502201">
            <w:pPr>
              <w:tabs>
                <w:tab w:val="left" w:pos="0"/>
              </w:tabs>
              <w:jc w:val="both"/>
              <w:rPr>
                <w:rFonts w:ascii="Arial" w:hAnsi="Arial" w:cs="Arial"/>
                <w:bCs/>
              </w:rPr>
            </w:pPr>
            <w:r w:rsidRPr="00E761DD">
              <w:rPr>
                <w:rFonts w:ascii="Arial" w:hAnsi="Arial" w:cs="Arial"/>
                <w:bCs/>
              </w:rPr>
              <w:t>Casey Family Programs-Shemeka Sorrells, Consultant</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448298C3" w14:textId="77777777" w:rsidR="00EA7EC8" w:rsidRPr="00E761DD" w:rsidRDefault="00EA7EC8" w:rsidP="00502201">
            <w:pPr>
              <w:tabs>
                <w:tab w:val="left" w:pos="0"/>
              </w:tabs>
              <w:jc w:val="both"/>
              <w:rPr>
                <w:rFonts w:ascii="Arial" w:hAnsi="Arial" w:cs="Arial"/>
                <w:bCs/>
              </w:rPr>
            </w:pPr>
            <w:r w:rsidRPr="00E761DD">
              <w:rPr>
                <w:rFonts w:ascii="Arial" w:hAnsi="Arial" w:cs="Arial"/>
                <w:bCs/>
              </w:rPr>
              <w:t>Yes</w:t>
            </w:r>
          </w:p>
        </w:tc>
        <w:tc>
          <w:tcPr>
            <w:tcW w:w="2330" w:type="dxa"/>
            <w:tcBorders>
              <w:top w:val="nil"/>
              <w:left w:val="nil"/>
              <w:bottom w:val="single" w:sz="8" w:space="0" w:color="auto"/>
              <w:right w:val="single" w:sz="8" w:space="0" w:color="auto"/>
            </w:tcBorders>
          </w:tcPr>
          <w:p w14:paraId="6B9CE28B" w14:textId="7877DDCE" w:rsidR="00EA7EC8" w:rsidRPr="00E761DD" w:rsidRDefault="00BB583D" w:rsidP="00502201">
            <w:pPr>
              <w:tabs>
                <w:tab w:val="left" w:pos="0"/>
              </w:tabs>
              <w:jc w:val="both"/>
              <w:rPr>
                <w:rFonts w:ascii="Arial" w:hAnsi="Arial" w:cs="Arial"/>
                <w:bCs/>
              </w:rPr>
            </w:pPr>
            <w:r>
              <w:rPr>
                <w:rFonts w:ascii="Arial" w:hAnsi="Arial" w:cs="Arial"/>
                <w:bCs/>
              </w:rPr>
              <w:t>Yes</w:t>
            </w:r>
          </w:p>
        </w:tc>
      </w:tr>
      <w:tr w:rsidR="00EA7EC8" w:rsidRPr="00E761DD" w14:paraId="30F4E8EF" w14:textId="7CABCD6D" w:rsidTr="00EA7EC8">
        <w:trPr>
          <w:trHeight w:val="54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D13EDA" w14:textId="4757A1E4" w:rsidR="00EA7EC8" w:rsidRPr="00E761DD" w:rsidRDefault="00EA7EC8" w:rsidP="00502201">
            <w:pPr>
              <w:tabs>
                <w:tab w:val="left" w:pos="0"/>
              </w:tabs>
              <w:jc w:val="both"/>
              <w:rPr>
                <w:rFonts w:ascii="Arial" w:hAnsi="Arial" w:cs="Arial"/>
                <w:bCs/>
              </w:rPr>
            </w:pPr>
            <w:r w:rsidRPr="00E761DD">
              <w:rPr>
                <w:rFonts w:ascii="Arial" w:hAnsi="Arial" w:cs="Arial"/>
                <w:bCs/>
              </w:rPr>
              <w:t>1/1/21-6/30/21</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14:paraId="4E650471" w14:textId="5C6A51C9" w:rsidR="00EA7EC8" w:rsidRPr="00E761DD" w:rsidRDefault="00EA7EC8" w:rsidP="00502201">
            <w:pPr>
              <w:tabs>
                <w:tab w:val="left" w:pos="0"/>
              </w:tabs>
              <w:jc w:val="both"/>
              <w:rPr>
                <w:rFonts w:ascii="Arial" w:hAnsi="Arial" w:cs="Arial"/>
                <w:bCs/>
              </w:rPr>
            </w:pPr>
            <w:r w:rsidRPr="00E761DD">
              <w:rPr>
                <w:rFonts w:ascii="Arial" w:hAnsi="Arial" w:cs="Arial"/>
                <w:bCs/>
              </w:rPr>
              <w:t>Permanency Coaching</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14683553" w14:textId="428765A3" w:rsidR="00EA7EC8" w:rsidRPr="00E761DD" w:rsidRDefault="00EA7EC8" w:rsidP="00502201">
            <w:pPr>
              <w:tabs>
                <w:tab w:val="left" w:pos="0"/>
              </w:tabs>
              <w:jc w:val="both"/>
              <w:rPr>
                <w:rFonts w:ascii="Arial" w:hAnsi="Arial" w:cs="Arial"/>
                <w:bCs/>
              </w:rPr>
            </w:pPr>
            <w:r w:rsidRPr="00E761DD">
              <w:rPr>
                <w:rFonts w:ascii="Arial" w:hAnsi="Arial" w:cs="Arial"/>
                <w:bCs/>
              </w:rPr>
              <w:t xml:space="preserve">Casey/Public Knowledge </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14:paraId="7CD2758F" w14:textId="7AF2A13C" w:rsidR="00EA7EC8" w:rsidRPr="00E761DD" w:rsidRDefault="00EA7EC8" w:rsidP="00502201">
            <w:pPr>
              <w:tabs>
                <w:tab w:val="left" w:pos="0"/>
              </w:tabs>
              <w:jc w:val="both"/>
              <w:rPr>
                <w:rFonts w:ascii="Arial" w:hAnsi="Arial" w:cs="Arial"/>
                <w:bCs/>
              </w:rPr>
            </w:pPr>
            <w:r w:rsidRPr="00E761DD">
              <w:rPr>
                <w:rFonts w:ascii="Arial" w:hAnsi="Arial" w:cs="Arial"/>
                <w:bCs/>
              </w:rPr>
              <w:t>Yes</w:t>
            </w:r>
          </w:p>
        </w:tc>
        <w:tc>
          <w:tcPr>
            <w:tcW w:w="2330" w:type="dxa"/>
            <w:tcBorders>
              <w:top w:val="nil"/>
              <w:left w:val="nil"/>
              <w:bottom w:val="single" w:sz="8" w:space="0" w:color="auto"/>
              <w:right w:val="single" w:sz="8" w:space="0" w:color="auto"/>
            </w:tcBorders>
          </w:tcPr>
          <w:p w14:paraId="65F4D431" w14:textId="1FF40855" w:rsidR="00EA7EC8" w:rsidRPr="00E761DD" w:rsidRDefault="00BB583D" w:rsidP="00502201">
            <w:pPr>
              <w:tabs>
                <w:tab w:val="left" w:pos="0"/>
              </w:tabs>
              <w:jc w:val="both"/>
              <w:rPr>
                <w:rFonts w:ascii="Arial" w:hAnsi="Arial" w:cs="Arial"/>
                <w:bCs/>
              </w:rPr>
            </w:pPr>
            <w:r>
              <w:rPr>
                <w:rFonts w:ascii="Arial" w:hAnsi="Arial" w:cs="Arial"/>
                <w:bCs/>
              </w:rPr>
              <w:t>Yes</w:t>
            </w:r>
          </w:p>
        </w:tc>
      </w:tr>
      <w:tr w:rsidR="00EA7EC8" w:rsidRPr="00E761DD" w14:paraId="2A7EF499" w14:textId="7C7D56E8" w:rsidTr="00EA7EC8">
        <w:trPr>
          <w:trHeight w:val="54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F2584C" w14:textId="054B4F09" w:rsidR="00EA7EC8" w:rsidRPr="00E761DD" w:rsidRDefault="00EA7EC8" w:rsidP="00502201">
            <w:pPr>
              <w:tabs>
                <w:tab w:val="left" w:pos="0"/>
              </w:tabs>
              <w:jc w:val="both"/>
              <w:rPr>
                <w:rFonts w:ascii="Arial" w:hAnsi="Arial" w:cs="Arial"/>
                <w:bCs/>
              </w:rPr>
            </w:pPr>
            <w:r w:rsidRPr="00E761DD">
              <w:rPr>
                <w:rFonts w:ascii="Arial" w:hAnsi="Arial" w:cs="Arial"/>
                <w:bCs/>
              </w:rPr>
              <w:t>7/1/20-6/30/21</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14:paraId="48320E30" w14:textId="68611773" w:rsidR="00EA7EC8" w:rsidRPr="00E761DD" w:rsidRDefault="00EA7EC8" w:rsidP="00502201">
            <w:pPr>
              <w:tabs>
                <w:tab w:val="left" w:pos="0"/>
              </w:tabs>
              <w:jc w:val="both"/>
              <w:rPr>
                <w:rFonts w:ascii="Arial" w:hAnsi="Arial" w:cs="Arial"/>
                <w:bCs/>
              </w:rPr>
            </w:pPr>
            <w:r w:rsidRPr="00E761DD">
              <w:rPr>
                <w:rFonts w:ascii="Arial" w:hAnsi="Arial" w:cs="Arial"/>
                <w:bCs/>
              </w:rPr>
              <w:t>Safety Collaborative to Reduce Child Fatalities</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3571237" w14:textId="57F9E5E1" w:rsidR="00EA7EC8" w:rsidRPr="00E761DD" w:rsidRDefault="00EA7EC8" w:rsidP="00502201">
            <w:pPr>
              <w:tabs>
                <w:tab w:val="left" w:pos="0"/>
              </w:tabs>
              <w:jc w:val="both"/>
              <w:rPr>
                <w:rFonts w:ascii="Arial" w:hAnsi="Arial" w:cs="Arial"/>
                <w:bCs/>
              </w:rPr>
            </w:pPr>
            <w:r w:rsidRPr="00E761DD">
              <w:rPr>
                <w:rFonts w:ascii="Arial" w:hAnsi="Arial" w:cs="Arial"/>
                <w:bCs/>
              </w:rPr>
              <w:t>Casey/National Partnership on Child Safety/University of Kentucky</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14:paraId="7E62AC75" w14:textId="7379B1A7" w:rsidR="00EA7EC8" w:rsidRPr="00E761DD" w:rsidRDefault="00EA7EC8" w:rsidP="00502201">
            <w:pPr>
              <w:tabs>
                <w:tab w:val="left" w:pos="0"/>
              </w:tabs>
              <w:jc w:val="both"/>
              <w:rPr>
                <w:rFonts w:ascii="Arial" w:hAnsi="Arial" w:cs="Arial"/>
                <w:bCs/>
              </w:rPr>
            </w:pPr>
            <w:r w:rsidRPr="00E761DD">
              <w:rPr>
                <w:rFonts w:ascii="Arial" w:hAnsi="Arial" w:cs="Arial"/>
                <w:bCs/>
              </w:rPr>
              <w:t xml:space="preserve">Yes </w:t>
            </w:r>
          </w:p>
        </w:tc>
        <w:tc>
          <w:tcPr>
            <w:tcW w:w="2330" w:type="dxa"/>
            <w:tcBorders>
              <w:top w:val="nil"/>
              <w:left w:val="nil"/>
              <w:bottom w:val="single" w:sz="8" w:space="0" w:color="auto"/>
              <w:right w:val="single" w:sz="8" w:space="0" w:color="auto"/>
            </w:tcBorders>
          </w:tcPr>
          <w:p w14:paraId="6F7BECD4" w14:textId="25FAE38C" w:rsidR="00EA7EC8" w:rsidRPr="00E761DD" w:rsidRDefault="00BB583D" w:rsidP="00502201">
            <w:pPr>
              <w:tabs>
                <w:tab w:val="left" w:pos="0"/>
              </w:tabs>
              <w:jc w:val="both"/>
              <w:rPr>
                <w:rFonts w:ascii="Arial" w:hAnsi="Arial" w:cs="Arial"/>
                <w:bCs/>
              </w:rPr>
            </w:pPr>
            <w:r>
              <w:rPr>
                <w:rFonts w:ascii="Arial" w:hAnsi="Arial" w:cs="Arial"/>
                <w:bCs/>
              </w:rPr>
              <w:t>Yes</w:t>
            </w:r>
          </w:p>
        </w:tc>
      </w:tr>
      <w:tr w:rsidR="00EA7EC8" w:rsidRPr="00E761DD" w14:paraId="4E3432B8" w14:textId="65275113" w:rsidTr="00EA7EC8">
        <w:trPr>
          <w:trHeight w:val="54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51ED7" w14:textId="356E67FC" w:rsidR="00EA7EC8" w:rsidRPr="00E761DD" w:rsidRDefault="00EA7EC8" w:rsidP="00502201">
            <w:pPr>
              <w:tabs>
                <w:tab w:val="left" w:pos="0"/>
              </w:tabs>
              <w:jc w:val="both"/>
              <w:rPr>
                <w:rFonts w:ascii="Arial" w:hAnsi="Arial" w:cs="Arial"/>
                <w:bCs/>
              </w:rPr>
            </w:pPr>
            <w:r w:rsidRPr="00E761DD">
              <w:rPr>
                <w:rFonts w:ascii="Arial" w:hAnsi="Arial" w:cs="Arial"/>
                <w:bCs/>
              </w:rPr>
              <w:t>9/1/2018-6/30/21</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14:paraId="558CF7B8" w14:textId="77777777" w:rsidR="00EA7EC8" w:rsidRPr="00E761DD" w:rsidRDefault="00EA7EC8" w:rsidP="00502201">
            <w:pPr>
              <w:tabs>
                <w:tab w:val="left" w:pos="0"/>
              </w:tabs>
              <w:jc w:val="both"/>
              <w:rPr>
                <w:rFonts w:ascii="Arial" w:hAnsi="Arial" w:cs="Arial"/>
                <w:bCs/>
              </w:rPr>
            </w:pPr>
            <w:r w:rsidRPr="00E761DD">
              <w:rPr>
                <w:rFonts w:ascii="Arial" w:hAnsi="Arial" w:cs="Arial"/>
                <w:bCs/>
              </w:rPr>
              <w:t>Statewide expansion of Team Decision Making Meetings (TDM)</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1C0830FA" w14:textId="6797F7AD" w:rsidR="00EA7EC8" w:rsidRPr="00E761DD" w:rsidRDefault="00EA7EC8" w:rsidP="00502201">
            <w:pPr>
              <w:tabs>
                <w:tab w:val="left" w:pos="0"/>
              </w:tabs>
              <w:jc w:val="both"/>
              <w:rPr>
                <w:rFonts w:ascii="Arial" w:hAnsi="Arial" w:cs="Arial"/>
                <w:bCs/>
              </w:rPr>
            </w:pPr>
            <w:r w:rsidRPr="00E761DD">
              <w:rPr>
                <w:rFonts w:ascii="Arial" w:hAnsi="Arial" w:cs="Arial"/>
                <w:bCs/>
              </w:rPr>
              <w:t>Evident Change</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14:paraId="014BA637" w14:textId="77777777" w:rsidR="00EA7EC8" w:rsidRPr="00E761DD" w:rsidRDefault="00EA7EC8" w:rsidP="00502201">
            <w:pPr>
              <w:tabs>
                <w:tab w:val="left" w:pos="0"/>
              </w:tabs>
              <w:jc w:val="both"/>
              <w:rPr>
                <w:rFonts w:ascii="Arial" w:hAnsi="Arial" w:cs="Arial"/>
                <w:bCs/>
              </w:rPr>
            </w:pPr>
            <w:r w:rsidRPr="00E761DD">
              <w:rPr>
                <w:rFonts w:ascii="Arial" w:hAnsi="Arial" w:cs="Arial"/>
                <w:bCs/>
              </w:rPr>
              <w:t>Yes</w:t>
            </w:r>
          </w:p>
        </w:tc>
        <w:tc>
          <w:tcPr>
            <w:tcW w:w="2330" w:type="dxa"/>
            <w:tcBorders>
              <w:top w:val="nil"/>
              <w:left w:val="nil"/>
              <w:bottom w:val="single" w:sz="8" w:space="0" w:color="auto"/>
              <w:right w:val="single" w:sz="8" w:space="0" w:color="auto"/>
            </w:tcBorders>
          </w:tcPr>
          <w:p w14:paraId="305E30FA" w14:textId="321DF03B" w:rsidR="00EA7EC8" w:rsidRPr="00E761DD" w:rsidRDefault="00BB583D" w:rsidP="00502201">
            <w:pPr>
              <w:tabs>
                <w:tab w:val="left" w:pos="0"/>
              </w:tabs>
              <w:jc w:val="both"/>
              <w:rPr>
                <w:rFonts w:ascii="Arial" w:hAnsi="Arial" w:cs="Arial"/>
                <w:bCs/>
              </w:rPr>
            </w:pPr>
            <w:r>
              <w:rPr>
                <w:rFonts w:ascii="Arial" w:hAnsi="Arial" w:cs="Arial"/>
                <w:bCs/>
              </w:rPr>
              <w:t>Yes</w:t>
            </w:r>
          </w:p>
        </w:tc>
      </w:tr>
      <w:tr w:rsidR="00EA7EC8" w:rsidRPr="00E761DD" w14:paraId="309E67DF" w14:textId="2889AFF4" w:rsidTr="00EA7EC8">
        <w:trPr>
          <w:trHeight w:val="54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8A932A" w14:textId="4C058C7A" w:rsidR="00EA7EC8" w:rsidRPr="00E761DD" w:rsidRDefault="00EA7EC8" w:rsidP="00502201">
            <w:pPr>
              <w:tabs>
                <w:tab w:val="left" w:pos="0"/>
              </w:tabs>
              <w:jc w:val="both"/>
              <w:rPr>
                <w:rFonts w:ascii="Arial" w:hAnsi="Arial" w:cs="Arial"/>
                <w:bCs/>
              </w:rPr>
            </w:pPr>
            <w:r w:rsidRPr="00E761DD">
              <w:rPr>
                <w:rFonts w:ascii="Arial" w:hAnsi="Arial" w:cs="Arial"/>
                <w:bCs/>
              </w:rPr>
              <w:t>4/1/19-6/30/21</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14:paraId="363C7ACA" w14:textId="77777777" w:rsidR="00EA7EC8" w:rsidRPr="00E761DD" w:rsidRDefault="00EA7EC8" w:rsidP="00502201">
            <w:pPr>
              <w:tabs>
                <w:tab w:val="left" w:pos="0"/>
              </w:tabs>
              <w:jc w:val="both"/>
              <w:rPr>
                <w:rFonts w:ascii="Arial" w:hAnsi="Arial" w:cs="Arial"/>
                <w:b/>
                <w:bCs/>
              </w:rPr>
            </w:pPr>
            <w:r w:rsidRPr="00E761DD">
              <w:rPr>
                <w:rFonts w:ascii="Arial" w:hAnsi="Arial" w:cs="Arial"/>
                <w:bCs/>
              </w:rPr>
              <w:t>Workforce Excellence sites in the NCWWI</w:t>
            </w:r>
          </w:p>
          <w:p w14:paraId="493F6AA1" w14:textId="77777777" w:rsidR="00EA7EC8" w:rsidRPr="00E761DD" w:rsidRDefault="00EA7EC8" w:rsidP="00502201">
            <w:pPr>
              <w:tabs>
                <w:tab w:val="left" w:pos="0"/>
              </w:tabs>
              <w:jc w:val="both"/>
              <w:rPr>
                <w:rFonts w:ascii="Arial" w:hAnsi="Arial" w:cs="Arial"/>
                <w:bCs/>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0EA74C3" w14:textId="77777777" w:rsidR="00EA7EC8" w:rsidRPr="00E761DD" w:rsidRDefault="00EA7EC8" w:rsidP="00502201">
            <w:pPr>
              <w:tabs>
                <w:tab w:val="left" w:pos="0"/>
              </w:tabs>
              <w:jc w:val="both"/>
              <w:rPr>
                <w:rFonts w:ascii="Arial" w:hAnsi="Arial" w:cs="Arial"/>
                <w:bCs/>
              </w:rPr>
            </w:pPr>
            <w:r w:rsidRPr="00E761DD">
              <w:rPr>
                <w:rFonts w:ascii="Arial" w:hAnsi="Arial" w:cs="Arial"/>
                <w:bCs/>
              </w:rPr>
              <w:t>National Child Welfare Workforce Institute (NCWWI)</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14:paraId="5D8E213F" w14:textId="77777777" w:rsidR="00EA7EC8" w:rsidRPr="00E761DD" w:rsidRDefault="00EA7EC8" w:rsidP="00502201">
            <w:pPr>
              <w:tabs>
                <w:tab w:val="left" w:pos="0"/>
              </w:tabs>
              <w:jc w:val="both"/>
              <w:rPr>
                <w:rFonts w:ascii="Arial" w:hAnsi="Arial" w:cs="Arial"/>
                <w:bCs/>
              </w:rPr>
            </w:pPr>
            <w:r w:rsidRPr="00E761DD">
              <w:rPr>
                <w:rFonts w:ascii="Arial" w:hAnsi="Arial" w:cs="Arial"/>
                <w:bCs/>
              </w:rPr>
              <w:t>Yes</w:t>
            </w:r>
          </w:p>
        </w:tc>
        <w:tc>
          <w:tcPr>
            <w:tcW w:w="2330" w:type="dxa"/>
            <w:tcBorders>
              <w:top w:val="nil"/>
              <w:left w:val="nil"/>
              <w:bottom w:val="single" w:sz="8" w:space="0" w:color="auto"/>
              <w:right w:val="single" w:sz="8" w:space="0" w:color="auto"/>
            </w:tcBorders>
          </w:tcPr>
          <w:p w14:paraId="452FE1E8" w14:textId="63E7FDD6" w:rsidR="00EA7EC8" w:rsidRPr="00E761DD" w:rsidRDefault="00BB583D" w:rsidP="00502201">
            <w:pPr>
              <w:tabs>
                <w:tab w:val="left" w:pos="0"/>
              </w:tabs>
              <w:jc w:val="both"/>
              <w:rPr>
                <w:rFonts w:ascii="Arial" w:hAnsi="Arial" w:cs="Arial"/>
                <w:bCs/>
              </w:rPr>
            </w:pPr>
            <w:r>
              <w:rPr>
                <w:rFonts w:ascii="Arial" w:hAnsi="Arial" w:cs="Arial"/>
                <w:bCs/>
              </w:rPr>
              <w:t>Yes</w:t>
            </w:r>
          </w:p>
        </w:tc>
      </w:tr>
      <w:bookmarkEnd w:id="164"/>
      <w:bookmarkEnd w:id="165"/>
    </w:tbl>
    <w:p w14:paraId="4803A4C3" w14:textId="77777777" w:rsidR="00502201" w:rsidRPr="00E761DD" w:rsidRDefault="00502201" w:rsidP="007F48F2">
      <w:pPr>
        <w:tabs>
          <w:tab w:val="left" w:pos="0"/>
        </w:tabs>
        <w:jc w:val="both"/>
        <w:rPr>
          <w:rFonts w:ascii="Arial" w:hAnsi="Arial" w:cs="Arial"/>
          <w:bCs/>
        </w:rPr>
      </w:pPr>
    </w:p>
    <w:p w14:paraId="4ED4A302" w14:textId="77777777" w:rsidR="007E2430" w:rsidRPr="00E761DD" w:rsidRDefault="007E2430" w:rsidP="007E2430">
      <w:pPr>
        <w:rPr>
          <w:rFonts w:ascii="Arial" w:hAnsi="Arial" w:cs="Arial"/>
          <w:bCs/>
        </w:rPr>
      </w:pPr>
    </w:p>
    <w:p w14:paraId="7B1F9F55" w14:textId="77777777" w:rsidR="000C40DD" w:rsidRPr="00E761DD" w:rsidRDefault="000C40DD" w:rsidP="008B57FD">
      <w:pPr>
        <w:spacing w:line="288" w:lineRule="auto"/>
        <w:rPr>
          <w:rFonts w:ascii="Arial" w:hAnsi="Arial" w:cs="Arial"/>
        </w:rPr>
      </w:pPr>
      <w:bookmarkStart w:id="166" w:name="_Hlk68595136"/>
      <w:r w:rsidRPr="00E761DD">
        <w:rPr>
          <w:rFonts w:ascii="Arial" w:hAnsi="Arial" w:cs="Arial"/>
        </w:rPr>
        <w:t>Casey Family Programs provides TA to Arkansas through several initiatives. Please see below for updates:</w:t>
      </w:r>
    </w:p>
    <w:p w14:paraId="07307FA3" w14:textId="77777777" w:rsidR="000C40DD" w:rsidRPr="00E761DD" w:rsidRDefault="000C40DD" w:rsidP="008B57FD">
      <w:pPr>
        <w:spacing w:line="288" w:lineRule="auto"/>
        <w:rPr>
          <w:rFonts w:ascii="Arial" w:hAnsi="Arial" w:cs="Arial"/>
        </w:rPr>
      </w:pPr>
    </w:p>
    <w:p w14:paraId="45FBACAF" w14:textId="77777777" w:rsidR="000C40DD" w:rsidRPr="00E761DD" w:rsidRDefault="000C40DD" w:rsidP="008B57FD">
      <w:pPr>
        <w:spacing w:line="288" w:lineRule="auto"/>
        <w:rPr>
          <w:rFonts w:ascii="Arial" w:hAnsi="Arial" w:cs="Arial"/>
        </w:rPr>
      </w:pPr>
    </w:p>
    <w:p w14:paraId="631C96D4" w14:textId="2F97070E" w:rsidR="000C40DD" w:rsidRPr="00E761DD" w:rsidRDefault="000C40DD" w:rsidP="008B57FD">
      <w:pPr>
        <w:spacing w:line="288" w:lineRule="auto"/>
        <w:rPr>
          <w:rFonts w:ascii="Arial" w:hAnsi="Arial" w:cs="Arial"/>
          <w:u w:val="single"/>
        </w:rPr>
      </w:pPr>
      <w:r w:rsidRPr="00E761DD">
        <w:rPr>
          <w:rFonts w:ascii="Arial" w:hAnsi="Arial" w:cs="Arial"/>
          <w:b/>
          <w:i/>
        </w:rPr>
        <w:t>Casey Family Programs provides technical assistance and support through contract with Evident Change (formerly the National Center on Crime and Delinquency) to implement and expand evidence-based Team Decision Making (TDM)</w:t>
      </w:r>
    </w:p>
    <w:p w14:paraId="5AD33A60" w14:textId="77777777" w:rsidR="000C40DD" w:rsidRPr="00E761DD" w:rsidRDefault="000C40DD" w:rsidP="008B57FD">
      <w:pPr>
        <w:spacing w:line="288" w:lineRule="auto"/>
        <w:jc w:val="both"/>
        <w:rPr>
          <w:rFonts w:ascii="Arial" w:hAnsi="Arial" w:cs="Arial"/>
        </w:rPr>
      </w:pPr>
      <w:r w:rsidRPr="00E761DD">
        <w:rPr>
          <w:rFonts w:ascii="Arial" w:hAnsi="Arial" w:cs="Arial"/>
        </w:rPr>
        <w:t>DCFS Prevention and Reunification Unit receives technical assistance from Evident Change on statewide expansion of Team Decision Making (TDM). DCFS implemented a pilot program with the traditional TDM triggers in one of the current TDM Areas, and efforts in the last fiscal year included expanding the pilot to other counties in Area 8. TA has involved planning and supporting the implemented counties, facilitating workgroup meetings and trainings, and ongoing quality assurance efforts. During the fiscal year, TA also included data analysis and reporting on the impact of the evidence based TDM model. The held TDM Facilitator positions were released for hiring during the fiscal year, with a plan in place to utilize TDM facilitator staff for SOP/SDM training prior to TDM implementation in their area. TA will continue with monitoring the current counties and helping DCFS expand to other areas.</w:t>
      </w:r>
    </w:p>
    <w:p w14:paraId="74735C46" w14:textId="77777777" w:rsidR="000C40DD" w:rsidRPr="00E761DD" w:rsidRDefault="000C40DD" w:rsidP="008B57FD">
      <w:pPr>
        <w:spacing w:line="288" w:lineRule="auto"/>
        <w:rPr>
          <w:rFonts w:ascii="Arial" w:hAnsi="Arial" w:cs="Arial"/>
        </w:rPr>
      </w:pPr>
    </w:p>
    <w:p w14:paraId="08A7DCBF" w14:textId="77777777" w:rsidR="000C40DD" w:rsidRPr="00E761DD" w:rsidRDefault="000C40DD" w:rsidP="008B57FD">
      <w:pPr>
        <w:spacing w:line="288" w:lineRule="auto"/>
        <w:rPr>
          <w:rFonts w:ascii="Arial" w:hAnsi="Arial" w:cs="Arial"/>
          <w:b/>
          <w:bCs/>
          <w:i/>
          <w:iCs/>
        </w:rPr>
      </w:pPr>
      <w:r w:rsidRPr="00E761DD">
        <w:rPr>
          <w:rFonts w:ascii="Arial" w:hAnsi="Arial" w:cs="Arial"/>
          <w:b/>
          <w:bCs/>
          <w:i/>
          <w:iCs/>
        </w:rPr>
        <w:t>Casey Family Programs provides technical assistance and support through contract with Public Knowledge (formerly Center for the Support of Families) to provide practice coaching for identified DCFS employees</w:t>
      </w:r>
    </w:p>
    <w:p w14:paraId="2ACC53D8" w14:textId="50D1E051" w:rsidR="000C40DD" w:rsidRPr="00E761DD" w:rsidRDefault="000C40DD" w:rsidP="008B57FD">
      <w:pPr>
        <w:spacing w:line="288" w:lineRule="auto"/>
        <w:jc w:val="both"/>
        <w:rPr>
          <w:rFonts w:ascii="Arial" w:hAnsi="Arial" w:cs="Arial"/>
        </w:rPr>
      </w:pPr>
      <w:r w:rsidRPr="00E761DD">
        <w:rPr>
          <w:rFonts w:ascii="Arial" w:hAnsi="Arial" w:cs="Arial"/>
        </w:rPr>
        <w:t xml:space="preserve">Public Knowledge is providing permanency coaching tailored to ensure safety and well-being of children and families in Arkansas. During the second half of the fiscal year, DCFS staff were selected and introduced to the Public Knowledge coaches. Selected DCFS staff include the area Program Administrators and five Central Office Program Managers. Next, the Public Knowledge coaches shadowed the PAs as they facilitated Permanency Safety Consultations. The skill development work is focused on safety assessment and planning within the existing practice model and forthcoming SOP framework, but also how attending to safety issues in a family-focused way also impacts permanency outcomes. The coaching for the five selected Central Office program managers is aimed at developing skills and capabilities regarding ensuring safety and promoting permanency for all children from the agency’s first interaction with the family and thereafter.  </w:t>
      </w:r>
    </w:p>
    <w:p w14:paraId="7BB951BE" w14:textId="77777777" w:rsidR="000C40DD" w:rsidRPr="00E761DD" w:rsidRDefault="000C40DD" w:rsidP="008B57FD">
      <w:pPr>
        <w:spacing w:line="288" w:lineRule="auto"/>
        <w:rPr>
          <w:rFonts w:ascii="Arial" w:hAnsi="Arial" w:cs="Arial"/>
        </w:rPr>
      </w:pPr>
    </w:p>
    <w:p w14:paraId="0F81E2C8" w14:textId="77777777" w:rsidR="000C40DD" w:rsidRPr="00E761DD" w:rsidRDefault="000C40DD" w:rsidP="008B57FD">
      <w:pPr>
        <w:spacing w:line="288" w:lineRule="auto"/>
        <w:rPr>
          <w:rFonts w:ascii="Arial" w:hAnsi="Arial" w:cs="Arial"/>
          <w:b/>
          <w:bCs/>
          <w:i/>
          <w:iCs/>
        </w:rPr>
      </w:pPr>
      <w:r w:rsidRPr="00E761DD">
        <w:rPr>
          <w:rFonts w:ascii="Arial" w:hAnsi="Arial" w:cs="Arial"/>
          <w:b/>
          <w:bCs/>
          <w:i/>
          <w:iCs/>
        </w:rPr>
        <w:t>Casey Family Programs provides technical assistance and support through contract with National Partnership on Child Safety (NPCS)/University of Kentucky (formerly led by Chapin Hall) to reduce child fatalities</w:t>
      </w:r>
    </w:p>
    <w:p w14:paraId="568C0BAF" w14:textId="6DD7C8AC" w:rsidR="000C40DD" w:rsidRPr="00E761DD" w:rsidRDefault="000C40DD" w:rsidP="008B57FD">
      <w:pPr>
        <w:spacing w:line="288" w:lineRule="auto"/>
        <w:jc w:val="both"/>
        <w:rPr>
          <w:rFonts w:ascii="Arial" w:hAnsi="Arial" w:cs="Arial"/>
          <w:b/>
          <w:i/>
          <w:iCs/>
        </w:rPr>
      </w:pPr>
      <w:r w:rsidRPr="00E761DD">
        <w:rPr>
          <w:rFonts w:ascii="Arial" w:hAnsi="Arial" w:cs="Arial"/>
        </w:rPr>
        <w:t>The mission of the safety collaborative is to improve safety and prevent child maltreatment related fatalities by strengthening families and promoting innovations in child protection. Arkansas joined the collaborative in the beginning of the fiscal year and as a member, now receives TA on collecting and sharing data as well as how to implement a set of strategies informed by safety science and other innovations to build technical excellence for a 21st Century child protection system. During the fiscal year, DCFS worked with NPCS to look at ways to improve the division’s Internal Child Death and Near Fatality Review Process. Consultants with NPCS/University of Kentucky observed internal reviews and provided feedback on ways to implement safety science, instead of focusing solely on case workers’ practice. This systemic perspective is needed to make strides in the areas</w:t>
      </w:r>
      <w:r w:rsidR="00C93D25" w:rsidRPr="00E761DD">
        <w:rPr>
          <w:rFonts w:ascii="Arial" w:hAnsi="Arial" w:cs="Arial"/>
        </w:rPr>
        <w:t xml:space="preserve"> the Arkansas child welfare system is</w:t>
      </w:r>
      <w:r w:rsidRPr="00E761DD">
        <w:rPr>
          <w:rFonts w:ascii="Arial" w:hAnsi="Arial" w:cs="Arial"/>
        </w:rPr>
        <w:t xml:space="preserve"> trying to improve.</w:t>
      </w:r>
    </w:p>
    <w:p w14:paraId="562530C9" w14:textId="77777777" w:rsidR="000C40DD" w:rsidRPr="00E761DD" w:rsidRDefault="000C40DD" w:rsidP="000C40DD">
      <w:pPr>
        <w:rPr>
          <w:rFonts w:ascii="Arial" w:hAnsi="Arial" w:cs="Arial"/>
          <w:b/>
          <w:i/>
          <w:iCs/>
        </w:rPr>
      </w:pPr>
    </w:p>
    <w:p w14:paraId="6FF20B4B" w14:textId="55A92CB6" w:rsidR="000C40DD" w:rsidRPr="00E761DD" w:rsidRDefault="000C40DD" w:rsidP="000C40DD">
      <w:pPr>
        <w:rPr>
          <w:rFonts w:ascii="Arial" w:hAnsi="Arial" w:cs="Arial"/>
          <w:b/>
          <w:i/>
          <w:iCs/>
        </w:rPr>
      </w:pPr>
      <w:r w:rsidRPr="00E761DD">
        <w:rPr>
          <w:rFonts w:ascii="Arial" w:hAnsi="Arial" w:cs="Arial"/>
          <w:b/>
          <w:i/>
          <w:iCs/>
        </w:rPr>
        <w:t>NON-CASEY FAMILY PROGRAMS TECHNICAL ASSISTANCE</w:t>
      </w:r>
    </w:p>
    <w:p w14:paraId="33A83748" w14:textId="77777777" w:rsidR="000C40DD" w:rsidRPr="00E761DD" w:rsidRDefault="000C40DD" w:rsidP="000C40DD">
      <w:pPr>
        <w:rPr>
          <w:rFonts w:ascii="Arial" w:hAnsi="Arial" w:cs="Arial"/>
          <w:b/>
        </w:rPr>
      </w:pPr>
    </w:p>
    <w:p w14:paraId="575D8DE9" w14:textId="77777777" w:rsidR="000C40DD" w:rsidRPr="00E761DD" w:rsidRDefault="000C40DD" w:rsidP="000C40DD">
      <w:pPr>
        <w:rPr>
          <w:rFonts w:ascii="Arial" w:hAnsi="Arial" w:cs="Arial"/>
          <w:b/>
          <w:i/>
        </w:rPr>
      </w:pPr>
      <w:r w:rsidRPr="00E761DD">
        <w:rPr>
          <w:rFonts w:ascii="Arial" w:hAnsi="Arial" w:cs="Arial"/>
          <w:b/>
          <w:i/>
        </w:rPr>
        <w:t>National Child Welfare Workforce Institute (NCWWI)</w:t>
      </w:r>
    </w:p>
    <w:p w14:paraId="3B1A0BCC" w14:textId="0A4BCA8F" w:rsidR="000C40DD" w:rsidRPr="00E761DD" w:rsidRDefault="000C40DD" w:rsidP="008B57FD">
      <w:pPr>
        <w:spacing w:line="288" w:lineRule="auto"/>
        <w:jc w:val="both"/>
        <w:rPr>
          <w:rFonts w:ascii="Arial" w:hAnsi="Arial" w:cs="Arial"/>
        </w:rPr>
      </w:pPr>
      <w:r w:rsidRPr="00E761DD">
        <w:rPr>
          <w:rFonts w:ascii="Arial" w:hAnsi="Arial" w:cs="Arial"/>
        </w:rPr>
        <w:t xml:space="preserve">DCFS and its university partner, University of Arkansas at Little Rock School of Social Work, were selected to be in the cohort of Workforce Excellence sites in the NCWWI and are receiving technical assistance from 2019-2023 as part of the WE Initiative. NCWWI staff provide TA for each aspect of the WE project, including overall initiative leadership. During this fiscal year, the Implementation Team selected the following four workforce priorities to focus on: recruitment and selection, racial equity and inclusion, supervision, and worker safety. Two regional action teams, a statewide action team, and a statewide workgroup were formed during the fiscal year to tackle the priorities. Action teams are led by external facilitators. The first cohort of Leadership Academy supervisors were nominated, selected, and began, and they will complete the leadership modules and their change projects by the end of the fiscal year. During the fiscal year, three of the stipend students completed their BSW, and the fourth completed her first year as a NCWWI stipend. Recruitment for the next cohort has been ongoing. </w:t>
      </w:r>
    </w:p>
    <w:p w14:paraId="52B05513" w14:textId="51BCAE1E" w:rsidR="008267C6" w:rsidRPr="00E761DD" w:rsidRDefault="008267C6" w:rsidP="008B57FD">
      <w:pPr>
        <w:spacing w:line="288" w:lineRule="auto"/>
        <w:jc w:val="both"/>
        <w:rPr>
          <w:rFonts w:ascii="Arial" w:hAnsi="Arial" w:cs="Arial"/>
        </w:rPr>
      </w:pPr>
    </w:p>
    <w:p w14:paraId="4E70842C" w14:textId="7870C24C" w:rsidR="008267C6" w:rsidRPr="00E761DD" w:rsidRDefault="008267C6" w:rsidP="008B57FD">
      <w:pPr>
        <w:spacing w:line="288" w:lineRule="auto"/>
        <w:jc w:val="both"/>
        <w:rPr>
          <w:rFonts w:ascii="Arial" w:hAnsi="Arial" w:cs="Arial"/>
          <w:b/>
          <w:bCs/>
          <w:i/>
          <w:iCs/>
        </w:rPr>
      </w:pPr>
      <w:r w:rsidRPr="00E761DD">
        <w:rPr>
          <w:rFonts w:ascii="Arial" w:hAnsi="Arial" w:cs="Arial"/>
          <w:b/>
          <w:bCs/>
          <w:i/>
          <w:iCs/>
        </w:rPr>
        <w:t>Capacity Building Center for States</w:t>
      </w:r>
    </w:p>
    <w:p w14:paraId="18DAE2D6" w14:textId="1958F7F7" w:rsidR="008267C6" w:rsidRPr="00E761DD" w:rsidRDefault="008267C6" w:rsidP="008B57FD">
      <w:pPr>
        <w:spacing w:line="288" w:lineRule="auto"/>
        <w:jc w:val="both"/>
        <w:rPr>
          <w:rFonts w:ascii="Arial" w:hAnsi="Arial" w:cs="Arial"/>
        </w:rPr>
      </w:pPr>
      <w:r w:rsidRPr="00E761DD">
        <w:rPr>
          <w:rFonts w:ascii="Arial" w:hAnsi="Arial" w:cs="Arial"/>
        </w:rPr>
        <w:t>The Capacity Building Center</w:t>
      </w:r>
      <w:r w:rsidR="00740D26" w:rsidRPr="00E761DD">
        <w:rPr>
          <w:rFonts w:ascii="Arial" w:hAnsi="Arial" w:cs="Arial"/>
        </w:rPr>
        <w:t xml:space="preserve"> (CBC)</w:t>
      </w:r>
      <w:r w:rsidRPr="00E761DD">
        <w:rPr>
          <w:rFonts w:ascii="Arial" w:hAnsi="Arial" w:cs="Arial"/>
        </w:rPr>
        <w:t xml:space="preserve"> for States has been working with the Division’s contractors – the Public Consulting Group (PCG) – for the state’s Quality Service Peer Reviews (QSPRs)</w:t>
      </w:r>
      <w:r w:rsidR="00740D26" w:rsidRPr="00E761DD">
        <w:rPr>
          <w:rFonts w:ascii="Arial" w:hAnsi="Arial" w:cs="Arial"/>
        </w:rPr>
        <w:t xml:space="preserve"> regarding improved timeliness and increased quality of these reviews. CBC has developed several recommendations for PCG and DCFS that are currently being implemented to enhance quality assurance and refine business processes</w:t>
      </w:r>
      <w:r w:rsidR="008F5304" w:rsidRPr="00E761DD">
        <w:rPr>
          <w:rFonts w:ascii="Arial" w:hAnsi="Arial" w:cs="Arial"/>
        </w:rPr>
        <w:t xml:space="preserve"> </w:t>
      </w:r>
      <w:proofErr w:type="gramStart"/>
      <w:r w:rsidR="008F5304" w:rsidRPr="00E761DD">
        <w:rPr>
          <w:rFonts w:ascii="Arial" w:hAnsi="Arial" w:cs="Arial"/>
        </w:rPr>
        <w:t>in an effort to</w:t>
      </w:r>
      <w:proofErr w:type="gramEnd"/>
      <w:r w:rsidR="008F5304" w:rsidRPr="00E761DD">
        <w:rPr>
          <w:rFonts w:ascii="Arial" w:hAnsi="Arial" w:cs="Arial"/>
        </w:rPr>
        <w:t xml:space="preserve"> sustain Arkansas’s ability to conduct a State Case Review Process for CFSR Round 4.</w:t>
      </w:r>
      <w:r w:rsidR="00740D26" w:rsidRPr="00E761DD">
        <w:rPr>
          <w:rFonts w:ascii="Arial" w:hAnsi="Arial" w:cs="Arial"/>
        </w:rPr>
        <w:t xml:space="preserve">  </w:t>
      </w:r>
      <w:r w:rsidR="004A776B">
        <w:rPr>
          <w:rFonts w:ascii="Arial" w:hAnsi="Arial" w:cs="Arial"/>
        </w:rPr>
        <w:t xml:space="preserve">The Center provided TA around the following identified areas needing improvement: guidance for the review teams through case review process and clarifying the application of the instrument to cases being reviewed, applying professional judgement appropriately to reconcile the information gathered and resolve disagreements about the case ratings fairly and accurately, identify topics to be further explored in reviewer training and guidance, cultivate confidence in the results of the case review. Provide support in building expertise confidence in reviewers in the use of the On-Site Review Instrument to effect: use of the OSRI instrument and instructions so that each questions and sub-question is answered correctly, documentation that supports strength or area needing improvement (ANI) alleviating erroneous information in rating summary. </w:t>
      </w:r>
    </w:p>
    <w:p w14:paraId="31A1459B" w14:textId="77777777" w:rsidR="007E2430" w:rsidRPr="00E761DD" w:rsidRDefault="007E2430" w:rsidP="008B57FD">
      <w:pPr>
        <w:spacing w:line="288" w:lineRule="auto"/>
        <w:rPr>
          <w:rFonts w:ascii="Arial" w:hAnsi="Arial" w:cs="Arial"/>
        </w:rPr>
      </w:pPr>
    </w:p>
    <w:p w14:paraId="55C14873" w14:textId="15D31F38" w:rsidR="007E2430" w:rsidRPr="00E761DD" w:rsidRDefault="007E2430" w:rsidP="008B57FD">
      <w:pPr>
        <w:spacing w:line="288" w:lineRule="auto"/>
        <w:rPr>
          <w:rFonts w:ascii="Arial" w:hAnsi="Arial" w:cs="Arial"/>
          <w:bCs/>
        </w:rPr>
      </w:pPr>
      <w:r w:rsidRPr="00E761DD">
        <w:rPr>
          <w:rFonts w:ascii="Arial" w:hAnsi="Arial" w:cs="Arial"/>
          <w:b/>
          <w:bCs/>
          <w:u w:val="single"/>
        </w:rPr>
        <w:t>EVALUATION REPORTS AND PROJECTS</w:t>
      </w:r>
    </w:p>
    <w:p w14:paraId="73053D8A" w14:textId="13EFE023" w:rsidR="00D70FF4" w:rsidRPr="00E761DD" w:rsidRDefault="00D70FF4" w:rsidP="008B57FD">
      <w:pPr>
        <w:spacing w:line="288" w:lineRule="auto"/>
        <w:jc w:val="both"/>
        <w:rPr>
          <w:rFonts w:ascii="Arial" w:hAnsi="Arial" w:cs="Arial"/>
          <w:bCs/>
        </w:rPr>
      </w:pPr>
      <w:r w:rsidRPr="00E761DD">
        <w:rPr>
          <w:rFonts w:ascii="Arial" w:hAnsi="Arial" w:cs="Arial"/>
          <w:bCs/>
        </w:rPr>
        <w:t>In addition to the data and evaluation reports listed on pages</w:t>
      </w:r>
      <w:r w:rsidR="009B5891" w:rsidRPr="00E761DD">
        <w:rPr>
          <w:rFonts w:ascii="Arial" w:hAnsi="Arial" w:cs="Arial"/>
          <w:bCs/>
        </w:rPr>
        <w:t xml:space="preserve"> 108-112</w:t>
      </w:r>
      <w:r w:rsidRPr="00E761DD">
        <w:rPr>
          <w:rFonts w:ascii="Arial" w:hAnsi="Arial" w:cs="Arial"/>
          <w:bCs/>
        </w:rPr>
        <w:t xml:space="preserve"> of this document, the Division also implemented several evaluations as part of its IV-E Prevention Program Five-Year Plan. For example, the Department of Family and Preventative Medicine, Research and Evaluation Division of the University of Arkansas for Medical Sciences has contracts with the Division for the following programs and services: Baby and Me, </w:t>
      </w:r>
      <w:proofErr w:type="spellStart"/>
      <w:r w:rsidRPr="00E761DD">
        <w:rPr>
          <w:rFonts w:ascii="Arial" w:hAnsi="Arial" w:cs="Arial"/>
          <w:bCs/>
        </w:rPr>
        <w:t>SafeCare</w:t>
      </w:r>
      <w:proofErr w:type="spellEnd"/>
      <w:r w:rsidRPr="00E761DD">
        <w:rPr>
          <w:rFonts w:ascii="Arial" w:hAnsi="Arial" w:cs="Arial"/>
          <w:bCs/>
        </w:rPr>
        <w:t xml:space="preserve">, </w:t>
      </w:r>
      <w:proofErr w:type="spellStart"/>
      <w:r w:rsidRPr="00E761DD">
        <w:rPr>
          <w:rFonts w:ascii="Arial" w:hAnsi="Arial" w:cs="Arial"/>
          <w:bCs/>
        </w:rPr>
        <w:t>YVIntercept</w:t>
      </w:r>
      <w:proofErr w:type="spellEnd"/>
      <w:r w:rsidRPr="00E761DD">
        <w:rPr>
          <w:rFonts w:ascii="Arial" w:hAnsi="Arial" w:cs="Arial"/>
          <w:bCs/>
        </w:rPr>
        <w:t xml:space="preserve"> (Intensive In-Home Program), and Family Centered Treatment (Intensive In-Home Program). </w:t>
      </w:r>
    </w:p>
    <w:p w14:paraId="2B16C834" w14:textId="77777777" w:rsidR="00D70FF4" w:rsidRPr="00E761DD" w:rsidRDefault="00D70FF4" w:rsidP="008B57FD">
      <w:pPr>
        <w:spacing w:line="288" w:lineRule="auto"/>
        <w:rPr>
          <w:rFonts w:ascii="Arial" w:hAnsi="Arial" w:cs="Arial"/>
          <w:bCs/>
        </w:rPr>
      </w:pPr>
    </w:p>
    <w:p w14:paraId="5B5B6F5A" w14:textId="1EEC545A" w:rsidR="00D70FF4" w:rsidRPr="00E761DD" w:rsidRDefault="00D70FF4" w:rsidP="008B57FD">
      <w:pPr>
        <w:spacing w:line="288" w:lineRule="auto"/>
        <w:jc w:val="both"/>
        <w:rPr>
          <w:rFonts w:ascii="Arial" w:hAnsi="Arial" w:cs="Arial"/>
          <w:bCs/>
        </w:rPr>
      </w:pPr>
      <w:r w:rsidRPr="00E761DD">
        <w:rPr>
          <w:rFonts w:ascii="Arial" w:hAnsi="Arial" w:cs="Arial"/>
          <w:bCs/>
        </w:rPr>
        <w:t xml:space="preserve">In addition to DCFS’ contracted evaluation, many of these services also have fidelity measures to which they must adhere </w:t>
      </w:r>
      <w:proofErr w:type="gramStart"/>
      <w:r w:rsidRPr="00E761DD">
        <w:rPr>
          <w:rFonts w:ascii="Arial" w:hAnsi="Arial" w:cs="Arial"/>
          <w:bCs/>
        </w:rPr>
        <w:t>in order to</w:t>
      </w:r>
      <w:proofErr w:type="gramEnd"/>
      <w:r w:rsidRPr="00E761DD">
        <w:rPr>
          <w:rFonts w:ascii="Arial" w:hAnsi="Arial" w:cs="Arial"/>
          <w:bCs/>
        </w:rPr>
        <w:t xml:space="preserve"> administer the program. For instance, </w:t>
      </w:r>
      <w:proofErr w:type="spellStart"/>
      <w:r w:rsidRPr="00E761DD">
        <w:rPr>
          <w:rFonts w:ascii="Arial" w:hAnsi="Arial" w:cs="Arial"/>
          <w:bCs/>
        </w:rPr>
        <w:t>SafeCare</w:t>
      </w:r>
      <w:proofErr w:type="spellEnd"/>
      <w:r w:rsidRPr="00E761DD">
        <w:rPr>
          <w:rFonts w:ascii="Arial" w:hAnsi="Arial" w:cs="Arial"/>
          <w:bCs/>
        </w:rPr>
        <w:t xml:space="preserve"> is a model that requires oversight and accreditation from the national </w:t>
      </w:r>
      <w:proofErr w:type="spellStart"/>
      <w:r w:rsidRPr="00E761DD">
        <w:rPr>
          <w:rFonts w:ascii="Arial" w:hAnsi="Arial" w:cs="Arial"/>
          <w:bCs/>
        </w:rPr>
        <w:t>SafeCare</w:t>
      </w:r>
      <w:proofErr w:type="spellEnd"/>
      <w:r w:rsidRPr="00E761DD">
        <w:rPr>
          <w:rFonts w:ascii="Arial" w:hAnsi="Arial" w:cs="Arial"/>
          <w:bCs/>
        </w:rPr>
        <w:t xml:space="preserve"> office. Family Centered Treatment requires licensure through the Family Centered Treatment Foundation which provides training, coaching, and certification to allow agencies to implement this model. Intercept was created by Youth Villages which has strong fidelity measures to ensure appropriate implementation. </w:t>
      </w:r>
    </w:p>
    <w:bookmarkEnd w:id="166"/>
    <w:p w14:paraId="5DCBC136" w14:textId="22C5C1D4" w:rsidR="00D70FF4" w:rsidRPr="00E761DD" w:rsidRDefault="00D70FF4" w:rsidP="008B57FD">
      <w:pPr>
        <w:spacing w:line="288" w:lineRule="auto"/>
        <w:rPr>
          <w:rFonts w:ascii="Arial" w:hAnsi="Arial" w:cs="Arial"/>
          <w:bCs/>
        </w:rPr>
      </w:pPr>
    </w:p>
    <w:p w14:paraId="6CC01592" w14:textId="50C7BF49" w:rsidR="007E2430" w:rsidRPr="00E761DD" w:rsidRDefault="008F5304" w:rsidP="007E2430">
      <w:pPr>
        <w:rPr>
          <w:rFonts w:ascii="Arial" w:hAnsi="Arial" w:cs="Arial"/>
          <w:b/>
          <w:smallCaps/>
          <w:sz w:val="28"/>
          <w:szCs w:val="28"/>
        </w:rPr>
      </w:pPr>
      <w:r w:rsidRPr="00E761DD">
        <w:rPr>
          <w:rFonts w:ascii="Arial" w:hAnsi="Arial" w:cs="Arial"/>
          <w:b/>
          <w:smallCaps/>
          <w:sz w:val="28"/>
          <w:szCs w:val="28"/>
        </w:rPr>
        <w:t>Update on Service Description</w:t>
      </w:r>
    </w:p>
    <w:p w14:paraId="1A022FC2" w14:textId="77777777" w:rsidR="008F5304" w:rsidRPr="00E761DD" w:rsidRDefault="008F5304" w:rsidP="007E2430">
      <w:pPr>
        <w:rPr>
          <w:rFonts w:ascii="Arial" w:hAnsi="Arial" w:cs="Arial"/>
          <w:bCs/>
        </w:rPr>
      </w:pPr>
    </w:p>
    <w:p w14:paraId="1447A4D1" w14:textId="3E94C97E" w:rsidR="008F5304" w:rsidRPr="00E761DD" w:rsidRDefault="008F5304" w:rsidP="008267C6">
      <w:pPr>
        <w:tabs>
          <w:tab w:val="left" w:pos="0"/>
        </w:tabs>
        <w:jc w:val="both"/>
        <w:rPr>
          <w:rFonts w:ascii="Arial" w:hAnsi="Arial" w:cs="Arial"/>
          <w:b/>
        </w:rPr>
      </w:pPr>
      <w:r w:rsidRPr="00E761DD">
        <w:rPr>
          <w:rFonts w:ascii="Arial" w:hAnsi="Arial" w:cs="Arial"/>
          <w:b/>
        </w:rPr>
        <w:t>Stephanie Tubbs Jones Child Welfare Services</w:t>
      </w:r>
    </w:p>
    <w:p w14:paraId="6D02AFD3" w14:textId="77777777" w:rsidR="00922312" w:rsidRPr="00E761DD" w:rsidRDefault="00922312" w:rsidP="008267C6">
      <w:pPr>
        <w:tabs>
          <w:tab w:val="left" w:pos="0"/>
        </w:tabs>
        <w:jc w:val="both"/>
        <w:rPr>
          <w:rFonts w:ascii="Arial" w:hAnsi="Arial" w:cs="Arial"/>
          <w:b/>
        </w:rPr>
      </w:pPr>
    </w:p>
    <w:p w14:paraId="24AD5E18" w14:textId="7C5B27CF" w:rsidR="008F5304" w:rsidRPr="00E761DD" w:rsidRDefault="008F5304" w:rsidP="008267C6">
      <w:pPr>
        <w:tabs>
          <w:tab w:val="left" w:pos="0"/>
        </w:tabs>
        <w:jc w:val="both"/>
        <w:rPr>
          <w:rFonts w:ascii="Arial" w:hAnsi="Arial" w:cs="Arial"/>
          <w:b/>
        </w:rPr>
      </w:pPr>
      <w:r w:rsidRPr="00E761DD">
        <w:rPr>
          <w:rFonts w:ascii="Arial" w:hAnsi="Arial" w:cs="Arial"/>
          <w:b/>
        </w:rPr>
        <w:t>Services for Children Adopted from Other Countries</w:t>
      </w:r>
    </w:p>
    <w:p w14:paraId="0B7F6DCE" w14:textId="55EB4A78" w:rsidR="00922312" w:rsidRPr="00E761DD" w:rsidRDefault="00922312" w:rsidP="008B57FD">
      <w:pPr>
        <w:spacing w:line="288" w:lineRule="auto"/>
        <w:jc w:val="both"/>
        <w:rPr>
          <w:rFonts w:ascii="Arial" w:hAnsi="Arial" w:cs="Arial"/>
        </w:rPr>
      </w:pPr>
      <w:r w:rsidRPr="00E761DD">
        <w:rPr>
          <w:rFonts w:ascii="Arial" w:hAnsi="Arial" w:cs="Arial"/>
          <w:bCs/>
        </w:rPr>
        <w:t>For children adopted from other countries who come to the attention of DCFS, the Adoption Specialist will open a supportive service case when providing post adoption services and assign to the adoption unit.</w:t>
      </w:r>
      <w:r w:rsidRPr="00E761DD">
        <w:rPr>
          <w:rFonts w:ascii="Arial" w:hAnsi="Arial" w:cs="Arial"/>
        </w:rPr>
        <w:t xml:space="preserve"> If the case stays open longer than 30 days, it will require a FAST and case plan to be completed. The case plan documents needed services and holds the agency and the family accountable for the services. If the case turns into a foster care case the worker will be able to show what post adoption services were offered to the family and how the family worked with the agency to help prevent the child from entering foster care.  </w:t>
      </w:r>
    </w:p>
    <w:p w14:paraId="50133259" w14:textId="77777777" w:rsidR="00922312" w:rsidRPr="00E761DD" w:rsidRDefault="00922312" w:rsidP="008267C6">
      <w:pPr>
        <w:tabs>
          <w:tab w:val="left" w:pos="0"/>
        </w:tabs>
        <w:jc w:val="both"/>
        <w:rPr>
          <w:rFonts w:ascii="Arial" w:hAnsi="Arial" w:cs="Arial"/>
          <w:b/>
        </w:rPr>
      </w:pPr>
    </w:p>
    <w:p w14:paraId="094A05A6" w14:textId="3C0E4658" w:rsidR="008F5304" w:rsidRPr="00E761DD" w:rsidRDefault="008F5304" w:rsidP="008267C6">
      <w:pPr>
        <w:tabs>
          <w:tab w:val="left" w:pos="0"/>
        </w:tabs>
        <w:jc w:val="both"/>
        <w:rPr>
          <w:rFonts w:ascii="Arial" w:hAnsi="Arial" w:cs="Arial"/>
          <w:b/>
        </w:rPr>
      </w:pPr>
      <w:r w:rsidRPr="00E761DD">
        <w:rPr>
          <w:rFonts w:ascii="Arial" w:hAnsi="Arial" w:cs="Arial"/>
          <w:b/>
        </w:rPr>
        <w:t>Services for Children Under the Age of Five</w:t>
      </w:r>
    </w:p>
    <w:p w14:paraId="17F92CBD" w14:textId="7926CEEB" w:rsidR="00A52985" w:rsidRPr="00E761DD" w:rsidRDefault="00A52985" w:rsidP="00A52985">
      <w:pPr>
        <w:spacing w:line="288" w:lineRule="auto"/>
        <w:jc w:val="both"/>
        <w:rPr>
          <w:rFonts w:ascii="Arial" w:hAnsi="Arial" w:cs="Arial"/>
          <w:bCs/>
        </w:rPr>
      </w:pPr>
      <w:r w:rsidRPr="00E761DD">
        <w:rPr>
          <w:rFonts w:ascii="Arial" w:hAnsi="Arial" w:cs="Arial"/>
          <w:bCs/>
        </w:rPr>
        <w:t>Arkansas has developed and/or accesses an array of services to ensure the well-being needs of the children under the age of five</w:t>
      </w:r>
      <w:r w:rsidR="001A1329" w:rsidRPr="00E761DD">
        <w:rPr>
          <w:rFonts w:ascii="Arial" w:hAnsi="Arial" w:cs="Arial"/>
          <w:bCs/>
        </w:rPr>
        <w:t xml:space="preserve"> are</w:t>
      </w:r>
      <w:r w:rsidRPr="00E761DD">
        <w:rPr>
          <w:rFonts w:ascii="Arial" w:hAnsi="Arial" w:cs="Arial"/>
          <w:bCs/>
        </w:rPr>
        <w:t xml:space="preserve"> served and to reduce the length of time </w:t>
      </w:r>
      <w:r w:rsidR="001A1329" w:rsidRPr="00E761DD">
        <w:rPr>
          <w:rFonts w:ascii="Arial" w:hAnsi="Arial" w:cs="Arial"/>
          <w:bCs/>
        </w:rPr>
        <w:t>they</w:t>
      </w:r>
      <w:r w:rsidRPr="00E761DD">
        <w:rPr>
          <w:rFonts w:ascii="Arial" w:hAnsi="Arial" w:cs="Arial"/>
          <w:bCs/>
        </w:rPr>
        <w:t xml:space="preserve"> are without a permanent family. The Division worked diligently on strengthening the relationship with the Division of Child Care and Early Childhood Education (DCCECE) as well as local community providers who focus on early intervention services for high risk populations. DCFS utilizes data reports as well as a trending report at the executive level and a lower level for identification of needs, services, and monitoring the effectiveness of services provided. DCFS continually promotes the use of Head Start and Arkansas Better Chance (ABC) quality early childhood programs for children in foster care as the preferred childcare option and as way to help address the developmental needs of all vulnerable children under five years of age. </w:t>
      </w:r>
    </w:p>
    <w:p w14:paraId="4D36165E" w14:textId="77777777" w:rsidR="00A52985" w:rsidRPr="00E761DD" w:rsidRDefault="00A52985" w:rsidP="00A52985">
      <w:pPr>
        <w:spacing w:before="120" w:after="120" w:line="288" w:lineRule="auto"/>
        <w:jc w:val="both"/>
        <w:rPr>
          <w:rFonts w:ascii="Arial" w:hAnsi="Arial" w:cs="Arial"/>
          <w:bCs/>
        </w:rPr>
      </w:pPr>
      <w:r w:rsidRPr="00E761DD">
        <w:rPr>
          <w:rFonts w:ascii="Arial" w:hAnsi="Arial" w:cs="Arial"/>
        </w:rPr>
        <w:t>DCFS has been working on various strategies over the past five years to impact the well-being needs and to reduce the length of time in foster care for children under age five. Some of the strategies used are:</w:t>
      </w:r>
    </w:p>
    <w:p w14:paraId="2F04E778" w14:textId="77777777" w:rsidR="00A52985" w:rsidRPr="00E761DD" w:rsidRDefault="00A52985" w:rsidP="00410C75">
      <w:pPr>
        <w:pStyle w:val="ListParagraph"/>
        <w:numPr>
          <w:ilvl w:val="0"/>
          <w:numId w:val="18"/>
        </w:numPr>
        <w:spacing w:line="288" w:lineRule="auto"/>
        <w:rPr>
          <w:rFonts w:ascii="Arial" w:hAnsi="Arial" w:cs="Arial"/>
        </w:rPr>
      </w:pPr>
      <w:r w:rsidRPr="00E761DD">
        <w:rPr>
          <w:rFonts w:ascii="Arial" w:hAnsi="Arial" w:cs="Arial"/>
        </w:rPr>
        <w:t>Dashboard accessible for data management;</w:t>
      </w:r>
    </w:p>
    <w:p w14:paraId="6A30BFD5" w14:textId="77777777" w:rsidR="00A52985" w:rsidRPr="00E761DD" w:rsidRDefault="00A52985" w:rsidP="00410C75">
      <w:pPr>
        <w:pStyle w:val="ListParagraph"/>
        <w:numPr>
          <w:ilvl w:val="0"/>
          <w:numId w:val="18"/>
        </w:numPr>
        <w:spacing w:line="288" w:lineRule="auto"/>
        <w:rPr>
          <w:rFonts w:ascii="Arial" w:hAnsi="Arial" w:cs="Arial"/>
        </w:rPr>
      </w:pPr>
      <w:r w:rsidRPr="00E761DD">
        <w:rPr>
          <w:rFonts w:ascii="Arial" w:hAnsi="Arial" w:cs="Arial"/>
        </w:rPr>
        <w:t>Quality assurance strategies are aligned with state and federal regulations and Arkansas Practice Model;</w:t>
      </w:r>
    </w:p>
    <w:p w14:paraId="6B3C3507" w14:textId="77777777" w:rsidR="00A52985" w:rsidRPr="00E761DD" w:rsidRDefault="00A52985" w:rsidP="00410C75">
      <w:pPr>
        <w:pStyle w:val="ListParagraph"/>
        <w:numPr>
          <w:ilvl w:val="0"/>
          <w:numId w:val="18"/>
        </w:numPr>
        <w:spacing w:line="288" w:lineRule="auto"/>
        <w:rPr>
          <w:rFonts w:ascii="Arial" w:hAnsi="Arial" w:cs="Arial"/>
        </w:rPr>
      </w:pPr>
      <w:r w:rsidRPr="00E761DD">
        <w:rPr>
          <w:rFonts w:ascii="Arial" w:hAnsi="Arial" w:cs="Arial"/>
        </w:rPr>
        <w:t>Trauma Informed Training;</w:t>
      </w:r>
    </w:p>
    <w:p w14:paraId="7FCB47E6" w14:textId="77777777" w:rsidR="00A52985" w:rsidRPr="00E761DD" w:rsidRDefault="00A52985" w:rsidP="00410C75">
      <w:pPr>
        <w:pStyle w:val="ListParagraph"/>
        <w:numPr>
          <w:ilvl w:val="0"/>
          <w:numId w:val="18"/>
        </w:numPr>
        <w:spacing w:line="288" w:lineRule="auto"/>
        <w:rPr>
          <w:rFonts w:ascii="Arial" w:hAnsi="Arial" w:cs="Arial"/>
        </w:rPr>
      </w:pPr>
      <w:r w:rsidRPr="00E761DD">
        <w:rPr>
          <w:rFonts w:ascii="Arial" w:hAnsi="Arial" w:cs="Arial"/>
        </w:rPr>
        <w:t xml:space="preserve">Messaging regarding the requirement to refer all children </w:t>
      </w:r>
      <w:r w:rsidRPr="00E761DD">
        <w:rPr>
          <w:rFonts w:ascii="Arial" w:hAnsi="Arial" w:cs="Arial"/>
          <w:bCs/>
        </w:rPr>
        <w:t>under the age of three (3) involved in a substantiated case of child maltreatment (regardless of whether all of the children are named as alleged victims) to DDS Children’s Services for an early intervention screening if not already referred while the investigation was pending in an effort to address the developmental needs of these young children;</w:t>
      </w:r>
    </w:p>
    <w:p w14:paraId="34923439" w14:textId="77777777" w:rsidR="00A52985" w:rsidRPr="00E761DD" w:rsidRDefault="00A52985" w:rsidP="00410C75">
      <w:pPr>
        <w:pStyle w:val="ListParagraph"/>
        <w:numPr>
          <w:ilvl w:val="0"/>
          <w:numId w:val="18"/>
        </w:numPr>
        <w:spacing w:line="288" w:lineRule="auto"/>
        <w:rPr>
          <w:rFonts w:ascii="Arial" w:hAnsi="Arial" w:cs="Arial"/>
        </w:rPr>
      </w:pPr>
      <w:r w:rsidRPr="00E761DD">
        <w:rPr>
          <w:rFonts w:ascii="Arial" w:hAnsi="Arial" w:cs="Arial"/>
        </w:rPr>
        <w:t>Protocols put in place to prevent the placement of young children in emergency shelters and other congregate care settings and, when young children must be placed in emergency shelters, protocols to ensure that special approval is granted before allowing children under 10 to stay in emergency shelters for longer than ten (10) days;</w:t>
      </w:r>
    </w:p>
    <w:p w14:paraId="67EA374F" w14:textId="77777777" w:rsidR="00A52985" w:rsidRPr="00E761DD" w:rsidRDefault="00A52985" w:rsidP="00410C75">
      <w:pPr>
        <w:pStyle w:val="ListParagraph"/>
        <w:numPr>
          <w:ilvl w:val="0"/>
          <w:numId w:val="18"/>
        </w:numPr>
        <w:spacing w:line="288" w:lineRule="auto"/>
        <w:rPr>
          <w:rFonts w:ascii="Arial" w:hAnsi="Arial" w:cs="Arial"/>
        </w:rPr>
      </w:pPr>
      <w:r w:rsidRPr="00E761DD">
        <w:rPr>
          <w:rFonts w:ascii="Arial" w:hAnsi="Arial" w:cs="Arial"/>
        </w:rPr>
        <w:t>Focus on opening more relative provisional homes (research shows children have a higher rate of placement stability with relatives which in turn often positively impacts long-term permanency outcomes for children);</w:t>
      </w:r>
    </w:p>
    <w:p w14:paraId="1F58D247" w14:textId="77777777" w:rsidR="00A52985" w:rsidRPr="00E761DD" w:rsidRDefault="00A52985" w:rsidP="00410C75">
      <w:pPr>
        <w:pStyle w:val="ListParagraph"/>
        <w:numPr>
          <w:ilvl w:val="0"/>
          <w:numId w:val="18"/>
        </w:numPr>
        <w:spacing w:line="288" w:lineRule="auto"/>
        <w:rPr>
          <w:rFonts w:ascii="Arial" w:hAnsi="Arial" w:cs="Arial"/>
        </w:rPr>
      </w:pPr>
      <w:r w:rsidRPr="00E761DD">
        <w:rPr>
          <w:rFonts w:ascii="Arial" w:hAnsi="Arial" w:cs="Arial"/>
        </w:rPr>
        <w:t>Continued use of Removal Consultations held within 24 hours of all removals to ensure consistency in decision-making and, if appropriate, release the 72-hour hold if removal was not warranted.</w:t>
      </w:r>
    </w:p>
    <w:p w14:paraId="2D87BBF2" w14:textId="77777777" w:rsidR="00A52985" w:rsidRPr="00E761DD" w:rsidRDefault="00A52985" w:rsidP="00410C75">
      <w:pPr>
        <w:pStyle w:val="ListParagraph"/>
        <w:numPr>
          <w:ilvl w:val="0"/>
          <w:numId w:val="18"/>
        </w:numPr>
        <w:spacing w:line="288" w:lineRule="auto"/>
        <w:rPr>
          <w:rFonts w:ascii="Arial" w:hAnsi="Arial" w:cs="Arial"/>
        </w:rPr>
      </w:pPr>
      <w:r w:rsidRPr="00E761DD">
        <w:rPr>
          <w:rFonts w:ascii="Arial" w:hAnsi="Arial" w:cs="Arial"/>
        </w:rPr>
        <w:t>Continued use of Permanency Safety Consultations (held at three, six, and nine months of each foster care case with a goal of reunification) in an effort to safely expedite a child’s return home or, if necessary, pursuit of the concurrent permanency plan.</w:t>
      </w:r>
    </w:p>
    <w:p w14:paraId="4B41F7B3" w14:textId="473A91EC" w:rsidR="00A52985" w:rsidRPr="00E761DD" w:rsidRDefault="00A52985" w:rsidP="00A52985">
      <w:pPr>
        <w:spacing w:before="120" w:after="120" w:line="288" w:lineRule="auto"/>
        <w:jc w:val="both"/>
        <w:rPr>
          <w:rFonts w:ascii="Arial" w:hAnsi="Arial" w:cs="Arial"/>
          <w:bCs/>
        </w:rPr>
      </w:pPr>
      <w:r w:rsidRPr="00E761DD">
        <w:rPr>
          <w:rFonts w:ascii="Arial" w:hAnsi="Arial" w:cs="Arial"/>
          <w:bCs/>
        </w:rPr>
        <w:t xml:space="preserve">A link to the DCFS Annual Report Card to illustrate the agency’s evaluation of the effectiveness of these efforts can be accessed here. </w:t>
      </w:r>
      <w:hyperlink r:id="rId30" w:history="1">
        <w:r w:rsidR="001A1329" w:rsidRPr="00E761DD">
          <w:rPr>
            <w:rStyle w:val="Hyperlink"/>
          </w:rPr>
          <w:t>ARC_SFY_2020_-_FINAL.pdf (arkansas.gov)</w:t>
        </w:r>
      </w:hyperlink>
    </w:p>
    <w:p w14:paraId="3CC85E20" w14:textId="55008B0E" w:rsidR="00A52985" w:rsidRPr="00E761DD" w:rsidRDefault="00A52985" w:rsidP="00A52985">
      <w:pPr>
        <w:spacing w:before="120" w:after="120" w:line="288" w:lineRule="auto"/>
        <w:jc w:val="both"/>
        <w:rPr>
          <w:rFonts w:ascii="Arial" w:hAnsi="Arial" w:cs="Arial"/>
          <w:bCs/>
          <w:u w:val="single"/>
        </w:rPr>
      </w:pPr>
      <w:r w:rsidRPr="00E761DD">
        <w:rPr>
          <w:rFonts w:ascii="Arial" w:eastAsia="Calibri" w:hAnsi="Arial" w:cs="Arial"/>
        </w:rPr>
        <w:t>Below are additional Early Intervention/Well</w:t>
      </w:r>
      <w:r w:rsidR="00231A58" w:rsidRPr="00E761DD">
        <w:rPr>
          <w:rFonts w:ascii="Arial" w:eastAsia="Calibri" w:hAnsi="Arial" w:cs="Arial"/>
        </w:rPr>
        <w:t>-</w:t>
      </w:r>
      <w:r w:rsidRPr="00E761DD">
        <w:rPr>
          <w:rFonts w:ascii="Arial" w:eastAsia="Calibri" w:hAnsi="Arial" w:cs="Arial"/>
        </w:rPr>
        <w:t xml:space="preserve">Being strategies and initiatives that continue to operate </w:t>
      </w:r>
      <w:proofErr w:type="gramStart"/>
      <w:r w:rsidRPr="00E761DD">
        <w:rPr>
          <w:rFonts w:ascii="Arial" w:eastAsia="Calibri" w:hAnsi="Arial" w:cs="Arial"/>
        </w:rPr>
        <w:t>in an effort to</w:t>
      </w:r>
      <w:proofErr w:type="gramEnd"/>
      <w:r w:rsidRPr="00E761DD">
        <w:rPr>
          <w:rFonts w:ascii="Arial" w:eastAsia="Calibri" w:hAnsi="Arial" w:cs="Arial"/>
        </w:rPr>
        <w:t xml:space="preserve"> improve the lives of Infants and Toddlers in Arkansas Child Welfare System:</w:t>
      </w:r>
    </w:p>
    <w:p w14:paraId="6DCFD221" w14:textId="3BB77C63" w:rsidR="00A52985" w:rsidRPr="00E761DD" w:rsidRDefault="00A52985" w:rsidP="00A52985">
      <w:pPr>
        <w:spacing w:line="288" w:lineRule="auto"/>
        <w:rPr>
          <w:rFonts w:ascii="Arial" w:hAnsi="Arial" w:cs="Arial"/>
          <w:bCs/>
          <w:i/>
          <w:u w:val="single"/>
        </w:rPr>
      </w:pPr>
      <w:r w:rsidRPr="00E761DD">
        <w:rPr>
          <w:rFonts w:ascii="Arial" w:hAnsi="Arial" w:cs="Arial"/>
          <w:bCs/>
          <w:i/>
          <w:u w:val="single"/>
        </w:rPr>
        <w:t>Zero to Three, Safe Babies Court Team Project</w:t>
      </w:r>
    </w:p>
    <w:p w14:paraId="58BD3A64" w14:textId="77777777" w:rsidR="00A52985" w:rsidRPr="00E761DD" w:rsidRDefault="00A52985" w:rsidP="00A52985">
      <w:pPr>
        <w:spacing w:line="288" w:lineRule="auto"/>
        <w:jc w:val="both"/>
        <w:rPr>
          <w:rFonts w:ascii="Arial" w:hAnsi="Arial" w:cs="Arial"/>
        </w:rPr>
      </w:pPr>
      <w:r w:rsidRPr="00E761DD">
        <w:rPr>
          <w:rFonts w:ascii="Arial" w:hAnsi="Arial" w:cs="Arial"/>
          <w:bCs/>
        </w:rPr>
        <w:t xml:space="preserve">The Zero to Three Safe Babies Court Team (SBCT) Project is a collaboration between </w:t>
      </w:r>
      <w:r w:rsidRPr="00E761DD">
        <w:rPr>
          <w:rFonts w:ascii="Arial" w:hAnsi="Arial" w:cs="Arial"/>
        </w:rPr>
        <w:t xml:space="preserve">the Division of Children and Family Services, the Division of Child Care/Early Childhood Education (DCC/ECE), and Zero to Three. The purpose of this program is to: </w:t>
      </w:r>
    </w:p>
    <w:p w14:paraId="6E75F8A6" w14:textId="77777777" w:rsidR="00A52985" w:rsidRPr="00E761DD" w:rsidRDefault="00A52985" w:rsidP="00410C75">
      <w:pPr>
        <w:pStyle w:val="ListParagraph"/>
        <w:numPr>
          <w:ilvl w:val="0"/>
          <w:numId w:val="19"/>
        </w:numPr>
        <w:spacing w:line="288" w:lineRule="auto"/>
        <w:rPr>
          <w:rFonts w:ascii="Arial" w:hAnsi="Arial" w:cs="Arial"/>
        </w:rPr>
      </w:pPr>
      <w:r w:rsidRPr="00E761DD">
        <w:rPr>
          <w:rFonts w:ascii="Arial" w:hAnsi="Arial" w:cs="Arial"/>
        </w:rPr>
        <w:t>Reduce the occurrence of abuse and neglect</w:t>
      </w:r>
    </w:p>
    <w:p w14:paraId="3ED0EED7" w14:textId="77777777" w:rsidR="00A52985" w:rsidRPr="00E761DD" w:rsidRDefault="00A52985" w:rsidP="00410C75">
      <w:pPr>
        <w:pStyle w:val="ListParagraph"/>
        <w:numPr>
          <w:ilvl w:val="0"/>
          <w:numId w:val="16"/>
        </w:numPr>
        <w:spacing w:line="288" w:lineRule="auto"/>
        <w:rPr>
          <w:rFonts w:ascii="Arial" w:hAnsi="Arial" w:cs="Arial"/>
        </w:rPr>
      </w:pPr>
      <w:r w:rsidRPr="00E761DD">
        <w:rPr>
          <w:rFonts w:ascii="Arial" w:hAnsi="Arial" w:cs="Arial"/>
        </w:rPr>
        <w:t>Increase awareness of the impact of abuse and neglect</w:t>
      </w:r>
    </w:p>
    <w:p w14:paraId="706795BB" w14:textId="77777777" w:rsidR="00A52985" w:rsidRPr="00E761DD" w:rsidRDefault="00A52985" w:rsidP="00410C75">
      <w:pPr>
        <w:pStyle w:val="ListParagraph"/>
        <w:numPr>
          <w:ilvl w:val="0"/>
          <w:numId w:val="16"/>
        </w:numPr>
        <w:spacing w:line="288" w:lineRule="auto"/>
        <w:rPr>
          <w:rFonts w:ascii="Arial" w:hAnsi="Arial" w:cs="Arial"/>
        </w:rPr>
      </w:pPr>
      <w:r w:rsidRPr="00E761DD">
        <w:rPr>
          <w:rFonts w:ascii="Arial" w:hAnsi="Arial" w:cs="Arial"/>
        </w:rPr>
        <w:t>Improve outcomes for vulnerable young children</w:t>
      </w:r>
    </w:p>
    <w:p w14:paraId="50E808CA" w14:textId="77777777" w:rsidR="00A52985" w:rsidRPr="00E761DD" w:rsidRDefault="00A52985" w:rsidP="00A52985">
      <w:pPr>
        <w:spacing w:line="288" w:lineRule="auto"/>
        <w:rPr>
          <w:rFonts w:ascii="Arial" w:hAnsi="Arial" w:cs="Arial"/>
        </w:rPr>
      </w:pPr>
    </w:p>
    <w:p w14:paraId="70A60FE9" w14:textId="77777777" w:rsidR="00A52985" w:rsidRPr="00E761DD" w:rsidRDefault="00A52985" w:rsidP="00A52985">
      <w:pPr>
        <w:spacing w:line="288" w:lineRule="auto"/>
        <w:jc w:val="both"/>
        <w:rPr>
          <w:rFonts w:ascii="Arial" w:hAnsi="Arial" w:cs="Arial"/>
        </w:rPr>
      </w:pPr>
      <w:r w:rsidRPr="00E761DD">
        <w:rPr>
          <w:rFonts w:ascii="Arial" w:hAnsi="Arial" w:cs="Arial"/>
        </w:rPr>
        <w:t>Currently the SBCT is implemented in the 10</w:t>
      </w:r>
      <w:r w:rsidRPr="00E761DD">
        <w:rPr>
          <w:rFonts w:ascii="Arial" w:hAnsi="Arial" w:cs="Arial"/>
          <w:vertAlign w:val="superscript"/>
        </w:rPr>
        <w:t>th</w:t>
      </w:r>
      <w:r w:rsidRPr="00E761DD">
        <w:rPr>
          <w:rFonts w:ascii="Arial" w:hAnsi="Arial" w:cs="Arial"/>
        </w:rPr>
        <w:t xml:space="preserve"> Division of Pulaski County and in Judge Smith’s court in Benton County. An expansion grant was awarded and SBCT began taking cases in Jefferson and Sebastian Counties in April 2021. In addition, the DCFS In Home Services Program Manager, who oversees reunification efforts, continued to attend SBCT planning meetings.</w:t>
      </w:r>
    </w:p>
    <w:p w14:paraId="2DBD5861" w14:textId="77777777" w:rsidR="00A52985" w:rsidRPr="00E761DD" w:rsidRDefault="00A52985" w:rsidP="00A52985">
      <w:pPr>
        <w:spacing w:line="288" w:lineRule="auto"/>
        <w:rPr>
          <w:rFonts w:ascii="Arial" w:hAnsi="Arial" w:cs="Arial"/>
        </w:rPr>
      </w:pPr>
    </w:p>
    <w:p w14:paraId="53F44918" w14:textId="77777777" w:rsidR="00A52985" w:rsidRPr="00E761DD" w:rsidRDefault="00A52985" w:rsidP="00A52985">
      <w:pPr>
        <w:spacing w:line="288" w:lineRule="auto"/>
        <w:rPr>
          <w:rFonts w:ascii="Arial" w:hAnsi="Arial" w:cs="Arial"/>
          <w:bCs/>
          <w:i/>
          <w:u w:val="single"/>
        </w:rPr>
      </w:pPr>
      <w:r w:rsidRPr="00E761DD">
        <w:rPr>
          <w:rFonts w:ascii="Arial" w:hAnsi="Arial" w:cs="Arial"/>
          <w:bCs/>
          <w:i/>
          <w:u w:val="single"/>
        </w:rPr>
        <w:t>Project PLAY (Positive Learning for Arkansas’ Youngest)</w:t>
      </w:r>
    </w:p>
    <w:p w14:paraId="5DA4FEF9" w14:textId="77777777" w:rsidR="00A52985" w:rsidRPr="00E761DD" w:rsidRDefault="00A52985" w:rsidP="00A52985">
      <w:pPr>
        <w:spacing w:line="288" w:lineRule="auto"/>
        <w:jc w:val="both"/>
        <w:rPr>
          <w:rFonts w:ascii="Arial" w:hAnsi="Arial" w:cs="Arial"/>
        </w:rPr>
      </w:pPr>
      <w:r w:rsidRPr="00E761DD">
        <w:rPr>
          <w:rFonts w:ascii="Arial" w:hAnsi="Arial" w:cs="Arial"/>
        </w:rPr>
        <w:t>Within DHS, the Division of Child Care and Early Childhood Education partnered with the Division of Children and Family Services along with University of Arkansas for Medical Sciences to facilitate collaboration between early childcare programs and specially trained mental health professionals.</w:t>
      </w:r>
    </w:p>
    <w:p w14:paraId="1DD68DD2" w14:textId="77777777" w:rsidR="00A52985" w:rsidRPr="00E761DD" w:rsidRDefault="00A52985" w:rsidP="00A52985">
      <w:pPr>
        <w:spacing w:before="120" w:after="120" w:line="288" w:lineRule="auto"/>
        <w:rPr>
          <w:rFonts w:ascii="Arial" w:hAnsi="Arial" w:cs="Arial"/>
        </w:rPr>
      </w:pPr>
      <w:r w:rsidRPr="00E761DD">
        <w:rPr>
          <w:rFonts w:ascii="Arial" w:hAnsi="Arial" w:cs="Arial"/>
        </w:rPr>
        <w:t>The goals of Project PLAY are to:</w:t>
      </w:r>
    </w:p>
    <w:p w14:paraId="4B0B7254" w14:textId="77777777" w:rsidR="00A52985" w:rsidRPr="00E761DD" w:rsidRDefault="00A52985" w:rsidP="00410C75">
      <w:pPr>
        <w:pStyle w:val="ListParagraph"/>
        <w:numPr>
          <w:ilvl w:val="0"/>
          <w:numId w:val="15"/>
        </w:numPr>
        <w:spacing w:line="288" w:lineRule="auto"/>
        <w:rPr>
          <w:rFonts w:ascii="Arial" w:hAnsi="Arial" w:cs="Arial"/>
        </w:rPr>
      </w:pPr>
      <w:r w:rsidRPr="00E761DD">
        <w:rPr>
          <w:rFonts w:ascii="Arial" w:hAnsi="Arial" w:cs="Arial"/>
        </w:rPr>
        <w:t>Promote positive social and emotional development of children through changes in the early learning environment; and</w:t>
      </w:r>
    </w:p>
    <w:p w14:paraId="112DCD78" w14:textId="77777777" w:rsidR="00A52985" w:rsidRPr="00E761DD" w:rsidRDefault="00A52985" w:rsidP="00410C75">
      <w:pPr>
        <w:pStyle w:val="ListParagraph"/>
        <w:numPr>
          <w:ilvl w:val="0"/>
          <w:numId w:val="15"/>
        </w:numPr>
        <w:spacing w:line="288" w:lineRule="auto"/>
        <w:rPr>
          <w:rFonts w:ascii="Arial" w:hAnsi="Arial" w:cs="Arial"/>
        </w:rPr>
      </w:pPr>
      <w:r w:rsidRPr="00E761DD">
        <w:rPr>
          <w:rFonts w:ascii="Arial" w:hAnsi="Arial" w:cs="Arial"/>
        </w:rPr>
        <w:t>Decrease problematic social and emotional behaviors of young children in early childcare settings by building the skills of childcare providers and family members.</w:t>
      </w:r>
    </w:p>
    <w:p w14:paraId="25303CFA" w14:textId="77777777" w:rsidR="00A52985" w:rsidRPr="00E761DD" w:rsidRDefault="00A52985" w:rsidP="00A52985">
      <w:pPr>
        <w:pStyle w:val="ListParagraph"/>
        <w:spacing w:line="288" w:lineRule="auto"/>
        <w:rPr>
          <w:rFonts w:ascii="Arial" w:hAnsi="Arial" w:cs="Arial"/>
        </w:rPr>
      </w:pPr>
    </w:p>
    <w:p w14:paraId="46A00821" w14:textId="77777777" w:rsidR="00A52985" w:rsidRPr="00E761DD" w:rsidRDefault="00A52985" w:rsidP="00A52985">
      <w:pPr>
        <w:spacing w:line="288" w:lineRule="auto"/>
        <w:rPr>
          <w:rFonts w:ascii="Arial" w:hAnsi="Arial" w:cs="Arial"/>
        </w:rPr>
      </w:pPr>
      <w:r w:rsidRPr="00E761DD">
        <w:rPr>
          <w:rFonts w:ascii="Arial" w:hAnsi="Arial" w:cs="Arial"/>
        </w:rPr>
        <w:t>Project PLAY activities include:</w:t>
      </w:r>
    </w:p>
    <w:p w14:paraId="0464B481" w14:textId="77777777" w:rsidR="00A52985" w:rsidRPr="00E761DD" w:rsidRDefault="00A52985" w:rsidP="00410C75">
      <w:pPr>
        <w:pStyle w:val="ListParagraph"/>
        <w:numPr>
          <w:ilvl w:val="0"/>
          <w:numId w:val="43"/>
        </w:numPr>
        <w:spacing w:line="288" w:lineRule="auto"/>
        <w:rPr>
          <w:rFonts w:ascii="Arial" w:hAnsi="Arial" w:cs="Arial"/>
        </w:rPr>
      </w:pPr>
      <w:r w:rsidRPr="00E761DD">
        <w:rPr>
          <w:rFonts w:ascii="Arial" w:hAnsi="Arial" w:cs="Arial"/>
        </w:rPr>
        <w:t>Outreach to Better Beginnings approved childcare centers in targeted areas to identify high quality centers that are currently serving foster children or may be appropriate for future placements for foster children. Work to increase quality in centers at the lower levels of Better Beginnings that are currently serving foster children. Use Project PLAY staff to educate biological parents, foster parents, DCFS workers, and other on the importance of a high-quality child-care environment that remains consistent for the child regardless of changes at home or custodial changes.</w:t>
      </w:r>
    </w:p>
    <w:p w14:paraId="266D7C87" w14:textId="77777777" w:rsidR="00A52985" w:rsidRPr="00E761DD" w:rsidRDefault="00A52985" w:rsidP="00410C75">
      <w:pPr>
        <w:pStyle w:val="ListParagraph"/>
        <w:numPr>
          <w:ilvl w:val="0"/>
          <w:numId w:val="43"/>
        </w:numPr>
        <w:spacing w:line="288" w:lineRule="auto"/>
        <w:rPr>
          <w:rFonts w:ascii="Arial" w:hAnsi="Arial" w:cs="Arial"/>
        </w:rPr>
      </w:pPr>
      <w:r w:rsidRPr="00E761DD">
        <w:rPr>
          <w:rFonts w:ascii="Arial" w:hAnsi="Arial" w:cs="Arial"/>
        </w:rPr>
        <w:t>Ensure that childcare professionals have the support they need to maintain foster children in quality care settings.</w:t>
      </w:r>
    </w:p>
    <w:p w14:paraId="514EFB58" w14:textId="77777777" w:rsidR="00A52985" w:rsidRPr="00E761DD" w:rsidRDefault="00A52985" w:rsidP="00410C75">
      <w:pPr>
        <w:pStyle w:val="ListParagraph"/>
        <w:numPr>
          <w:ilvl w:val="0"/>
          <w:numId w:val="43"/>
        </w:numPr>
        <w:spacing w:line="288" w:lineRule="auto"/>
        <w:rPr>
          <w:rFonts w:ascii="Arial" w:hAnsi="Arial" w:cs="Arial"/>
        </w:rPr>
      </w:pPr>
      <w:r w:rsidRPr="00E761DD">
        <w:rPr>
          <w:rFonts w:ascii="Arial" w:hAnsi="Arial" w:cs="Arial"/>
        </w:rPr>
        <w:t>Educate the childcare professionals about what to expect when working with children who may have experience trauma, and the importance of their role as a stable figure in the life of the child.</w:t>
      </w:r>
    </w:p>
    <w:p w14:paraId="5E0D3090" w14:textId="77777777" w:rsidR="00A52985" w:rsidRPr="00E761DD" w:rsidRDefault="00A52985" w:rsidP="00410C75">
      <w:pPr>
        <w:pStyle w:val="ListParagraph"/>
        <w:numPr>
          <w:ilvl w:val="0"/>
          <w:numId w:val="43"/>
        </w:numPr>
        <w:spacing w:line="288" w:lineRule="auto"/>
        <w:rPr>
          <w:rFonts w:ascii="Arial" w:hAnsi="Arial" w:cs="Arial"/>
        </w:rPr>
      </w:pPr>
      <w:r w:rsidRPr="00E761DD">
        <w:rPr>
          <w:rFonts w:ascii="Arial" w:hAnsi="Arial" w:cs="Arial"/>
        </w:rPr>
        <w:t>Provide support for the caregivers regarding ways to manage difficult behavior and support healthy social and emotional development.</w:t>
      </w:r>
    </w:p>
    <w:p w14:paraId="3B0CFD19" w14:textId="77777777" w:rsidR="00A52985" w:rsidRPr="00E761DD" w:rsidRDefault="00A52985" w:rsidP="00A52985">
      <w:pPr>
        <w:pStyle w:val="ListParagraph"/>
        <w:spacing w:line="288" w:lineRule="auto"/>
        <w:rPr>
          <w:rFonts w:ascii="Arial" w:hAnsi="Arial" w:cs="Arial"/>
        </w:rPr>
      </w:pPr>
      <w:r w:rsidRPr="00E761DD">
        <w:rPr>
          <w:rFonts w:ascii="Arial" w:hAnsi="Arial" w:cs="Arial"/>
        </w:rPr>
        <w:t>Promote communication and consistency between home and school.</w:t>
      </w:r>
    </w:p>
    <w:p w14:paraId="7C567A6D" w14:textId="77777777" w:rsidR="00A52985" w:rsidRPr="00E761DD" w:rsidRDefault="00A52985" w:rsidP="00410C75">
      <w:pPr>
        <w:pStyle w:val="ListParagraph"/>
        <w:numPr>
          <w:ilvl w:val="0"/>
          <w:numId w:val="20"/>
        </w:numPr>
        <w:spacing w:line="288" w:lineRule="auto"/>
        <w:rPr>
          <w:rFonts w:ascii="Arial" w:hAnsi="Arial" w:cs="Arial"/>
        </w:rPr>
      </w:pPr>
      <w:r w:rsidRPr="00E761DD">
        <w:rPr>
          <w:rFonts w:ascii="Arial" w:hAnsi="Arial" w:cs="Arial"/>
        </w:rPr>
        <w:t>Provide one-on-one education to biological and foster parents about the importance of continuity of childcare when the child is transitioning between homes, or if a change in childcare cannot be avoided, assist with the transition.</w:t>
      </w:r>
    </w:p>
    <w:p w14:paraId="1CA39957" w14:textId="77777777" w:rsidR="00A52985" w:rsidRPr="00E761DD" w:rsidRDefault="00A52985" w:rsidP="00A52985">
      <w:pPr>
        <w:pStyle w:val="ListParagraph"/>
        <w:spacing w:line="288" w:lineRule="auto"/>
        <w:rPr>
          <w:rFonts w:ascii="Arial" w:hAnsi="Arial" w:cs="Arial"/>
        </w:rPr>
      </w:pPr>
    </w:p>
    <w:p w14:paraId="4B3E6E41" w14:textId="77777777" w:rsidR="00A52985" w:rsidRPr="00E761DD" w:rsidRDefault="00A52985" w:rsidP="00A52985">
      <w:pPr>
        <w:spacing w:line="288" w:lineRule="auto"/>
        <w:rPr>
          <w:rFonts w:ascii="Arial" w:hAnsi="Arial" w:cs="Arial"/>
          <w:i/>
          <w:u w:val="single"/>
        </w:rPr>
      </w:pPr>
      <w:r w:rsidRPr="00E761DD">
        <w:rPr>
          <w:rFonts w:ascii="Arial" w:hAnsi="Arial" w:cs="Arial"/>
          <w:i/>
          <w:u w:val="single"/>
        </w:rPr>
        <w:t>Child Care &amp; Child Welfare Partnership Toolkit</w:t>
      </w:r>
    </w:p>
    <w:p w14:paraId="351890AD" w14:textId="77777777" w:rsidR="00A52985" w:rsidRPr="00E761DD" w:rsidRDefault="00A52985" w:rsidP="00A52985">
      <w:pPr>
        <w:spacing w:line="288" w:lineRule="auto"/>
        <w:jc w:val="both"/>
        <w:rPr>
          <w:rFonts w:ascii="Arial" w:hAnsi="Arial" w:cs="Arial"/>
        </w:rPr>
      </w:pPr>
      <w:r w:rsidRPr="00E761DD">
        <w:rPr>
          <w:rFonts w:ascii="Arial" w:hAnsi="Arial" w:cs="Arial"/>
        </w:rPr>
        <w:t>This toolkit is designed to enhance the important partnership between childcare providers and family service workers in the child welfare system, with the goal of ensuring that foster children get the best care possible. The toolkit includes:</w:t>
      </w:r>
    </w:p>
    <w:p w14:paraId="0A730741" w14:textId="77777777" w:rsidR="00A52985" w:rsidRPr="00E761DD" w:rsidRDefault="00A52985" w:rsidP="00410C75">
      <w:pPr>
        <w:pStyle w:val="ListParagraph"/>
        <w:numPr>
          <w:ilvl w:val="0"/>
          <w:numId w:val="20"/>
        </w:numPr>
        <w:spacing w:line="288" w:lineRule="auto"/>
        <w:rPr>
          <w:rFonts w:ascii="Arial" w:hAnsi="Arial" w:cs="Arial"/>
        </w:rPr>
      </w:pPr>
      <w:r w:rsidRPr="00E761DD">
        <w:rPr>
          <w:rFonts w:ascii="Arial" w:hAnsi="Arial" w:cs="Arial"/>
        </w:rPr>
        <w:t xml:space="preserve">A brief article about the impacts of trauma on young children and what caregivers can do to help. </w:t>
      </w:r>
    </w:p>
    <w:p w14:paraId="79EA0A3F" w14:textId="77777777" w:rsidR="00A52985" w:rsidRPr="00E761DD" w:rsidRDefault="00A52985" w:rsidP="00410C75">
      <w:pPr>
        <w:pStyle w:val="ListParagraph"/>
        <w:numPr>
          <w:ilvl w:val="0"/>
          <w:numId w:val="20"/>
        </w:numPr>
        <w:spacing w:line="288" w:lineRule="auto"/>
        <w:rPr>
          <w:rFonts w:ascii="Arial" w:hAnsi="Arial" w:cs="Arial"/>
        </w:rPr>
      </w:pPr>
      <w:r w:rsidRPr="00E761DD">
        <w:rPr>
          <w:rFonts w:ascii="Arial" w:hAnsi="Arial" w:cs="Arial"/>
        </w:rPr>
        <w:t xml:space="preserve">An Information Exchange guide designed to ‘jump-start’ the sharing of information between the childcare provider and the family service worker. You may choose to use this communication guide as is or incorporate pieces of it into your normal paperwork. The important thing is to share information for the good of the child. </w:t>
      </w:r>
    </w:p>
    <w:p w14:paraId="22981796" w14:textId="77777777" w:rsidR="00A52985" w:rsidRPr="00E761DD" w:rsidRDefault="00A52985" w:rsidP="00410C75">
      <w:pPr>
        <w:pStyle w:val="ListParagraph"/>
        <w:numPr>
          <w:ilvl w:val="0"/>
          <w:numId w:val="20"/>
        </w:numPr>
        <w:spacing w:line="288" w:lineRule="auto"/>
        <w:rPr>
          <w:rFonts w:ascii="Arial" w:hAnsi="Arial" w:cs="Arial"/>
        </w:rPr>
      </w:pPr>
      <w:r w:rsidRPr="00E761DD">
        <w:rPr>
          <w:rFonts w:ascii="Arial" w:hAnsi="Arial" w:cs="Arial"/>
        </w:rPr>
        <w:t xml:space="preserve">A Child Progress Update form that teachers may want to complete and give to the family service worker to let them know how the child is doing in the preschool classroom. This information may be useful for the family service worker in the ongoing development of the child’s case plan and in reporting to the court. </w:t>
      </w:r>
    </w:p>
    <w:p w14:paraId="3FCDA358" w14:textId="77777777" w:rsidR="00A52985" w:rsidRPr="00E761DD" w:rsidRDefault="00A52985" w:rsidP="00410C75">
      <w:pPr>
        <w:pStyle w:val="ListParagraph"/>
        <w:numPr>
          <w:ilvl w:val="0"/>
          <w:numId w:val="20"/>
        </w:numPr>
        <w:spacing w:line="288" w:lineRule="auto"/>
        <w:rPr>
          <w:rFonts w:ascii="Arial" w:hAnsi="Arial" w:cs="Arial"/>
        </w:rPr>
      </w:pPr>
      <w:r w:rsidRPr="00E761DD">
        <w:rPr>
          <w:rFonts w:ascii="Arial" w:hAnsi="Arial" w:cs="Arial"/>
        </w:rPr>
        <w:t xml:space="preserve">Information about how to obtain Immunization records when needed. </w:t>
      </w:r>
    </w:p>
    <w:p w14:paraId="4F00363E" w14:textId="77777777" w:rsidR="00A52985" w:rsidRPr="00E761DD" w:rsidRDefault="00A52985" w:rsidP="00410C75">
      <w:pPr>
        <w:pStyle w:val="ListParagraph"/>
        <w:numPr>
          <w:ilvl w:val="0"/>
          <w:numId w:val="20"/>
        </w:numPr>
        <w:spacing w:line="288" w:lineRule="auto"/>
        <w:rPr>
          <w:rFonts w:ascii="Arial" w:hAnsi="Arial" w:cs="Arial"/>
        </w:rPr>
      </w:pPr>
      <w:r w:rsidRPr="00E761DD">
        <w:rPr>
          <w:rFonts w:ascii="Arial" w:hAnsi="Arial" w:cs="Arial"/>
        </w:rPr>
        <w:t xml:space="preserve">“Saying Goodbye” – Suggestions for creating a smooth transition when it is time for the child to leave the center. </w:t>
      </w:r>
    </w:p>
    <w:p w14:paraId="562DC91B" w14:textId="77777777" w:rsidR="00A52985" w:rsidRPr="00E761DD" w:rsidRDefault="00A52985" w:rsidP="00410C75">
      <w:pPr>
        <w:pStyle w:val="ListParagraph"/>
        <w:numPr>
          <w:ilvl w:val="0"/>
          <w:numId w:val="17"/>
        </w:numPr>
        <w:spacing w:line="288" w:lineRule="auto"/>
        <w:ind w:left="720"/>
        <w:rPr>
          <w:rFonts w:ascii="Arial" w:hAnsi="Arial" w:cs="Arial"/>
          <w:bCs/>
          <w:i/>
        </w:rPr>
      </w:pPr>
      <w:r w:rsidRPr="00E761DD">
        <w:rPr>
          <w:rFonts w:ascii="Arial" w:hAnsi="Arial" w:cs="Arial"/>
        </w:rPr>
        <w:t xml:space="preserve">A Developmental Milestones handout with information on typical behavior for children of different ages and suggestions for teachers/caregivers/parents to promote healthy development in young children. </w:t>
      </w:r>
    </w:p>
    <w:p w14:paraId="3588EFD2" w14:textId="77777777" w:rsidR="00A52985" w:rsidRPr="00E761DD" w:rsidRDefault="00A52985" w:rsidP="00A52985">
      <w:pPr>
        <w:rPr>
          <w:rFonts w:ascii="Arial" w:hAnsi="Arial" w:cs="Arial"/>
          <w:b/>
          <w:bCs/>
          <w:i/>
        </w:rPr>
      </w:pPr>
    </w:p>
    <w:p w14:paraId="61650B0D" w14:textId="77777777" w:rsidR="00A52985" w:rsidRPr="00E761DD" w:rsidRDefault="00A52985" w:rsidP="00A52985">
      <w:pPr>
        <w:rPr>
          <w:rFonts w:ascii="Arial" w:hAnsi="Arial" w:cs="Arial"/>
          <w:bCs/>
          <w:i/>
          <w:u w:val="single"/>
        </w:rPr>
      </w:pPr>
      <w:r w:rsidRPr="00E761DD">
        <w:rPr>
          <w:rFonts w:ascii="Arial" w:hAnsi="Arial" w:cs="Arial"/>
          <w:bCs/>
          <w:i/>
          <w:u w:val="single"/>
        </w:rPr>
        <w:t xml:space="preserve">Healthy Relationships Workgroup formerly referred to as Natural Wonders/Home Visiting Services </w:t>
      </w:r>
    </w:p>
    <w:p w14:paraId="7C65E1AA" w14:textId="77777777" w:rsidR="00A52985" w:rsidRPr="00E761DD" w:rsidRDefault="00A52985" w:rsidP="00A52985">
      <w:pPr>
        <w:spacing w:line="288" w:lineRule="auto"/>
        <w:jc w:val="both"/>
        <w:rPr>
          <w:rFonts w:ascii="Arial" w:hAnsi="Arial" w:cs="Arial"/>
        </w:rPr>
      </w:pPr>
      <w:r w:rsidRPr="00E761DD">
        <w:rPr>
          <w:rFonts w:ascii="Arial" w:hAnsi="Arial" w:cs="Arial"/>
        </w:rPr>
        <w:t xml:space="preserve">The Healthy Relationships Workgroup was convened by Arkansas Children’s Hospital (ACH) to identify the health needs of the state’s children and to construct a strategic plan for improving their health needs and quality of life. The workgroup is composed of organizations that serve children and is comprised of educators, business leaders, government officials, physicians, among many others. The group meets regularly to review work under way to improve Arkansas’ children’s well-being, specifically healthy relationships. ACH has funded the information-gathering stage of the workgroup’s work. The report, created by the Natural Wonders Partnership Council, incorporates traditional indicators of health such as mortality and chronic disease rates as well as social factors that influence health including economics and education. When combined these determinants provide a detailed examination of the children’s health. The workgroup meets monthly for the purposes of identifying groups, organizations and other resources that provided programs that promote “Healthy Relationships,” research gaps in services, write a statewide strategic plan and implement a collaborative effort to increase resources and enhance services that promotes healthy relationships.  </w:t>
      </w:r>
    </w:p>
    <w:p w14:paraId="6B8F1ED5" w14:textId="77777777" w:rsidR="00A52985" w:rsidRPr="00E761DD" w:rsidRDefault="00A52985" w:rsidP="00A52985">
      <w:pPr>
        <w:rPr>
          <w:rFonts w:ascii="Arial" w:hAnsi="Arial" w:cs="Arial"/>
          <w:b/>
          <w:bCs/>
          <w:i/>
          <w:iCs/>
        </w:rPr>
      </w:pPr>
    </w:p>
    <w:p w14:paraId="6C9EB6C1" w14:textId="77777777" w:rsidR="00A52985" w:rsidRPr="00E761DD" w:rsidRDefault="00A52985" w:rsidP="00A52985">
      <w:pPr>
        <w:rPr>
          <w:rFonts w:ascii="Arial" w:hAnsi="Arial" w:cs="Arial"/>
          <w:i/>
          <w:iCs/>
          <w:u w:val="single"/>
        </w:rPr>
      </w:pPr>
      <w:proofErr w:type="spellStart"/>
      <w:r w:rsidRPr="00E761DD">
        <w:rPr>
          <w:rFonts w:ascii="Arial" w:hAnsi="Arial" w:cs="Arial"/>
          <w:i/>
          <w:iCs/>
          <w:u w:val="single"/>
        </w:rPr>
        <w:t>SafeCare</w:t>
      </w:r>
      <w:proofErr w:type="spellEnd"/>
    </w:p>
    <w:p w14:paraId="1FD6012D" w14:textId="77777777" w:rsidR="00A52985" w:rsidRPr="00E761DD" w:rsidRDefault="00A52985" w:rsidP="00A52985">
      <w:pPr>
        <w:spacing w:line="288" w:lineRule="auto"/>
        <w:jc w:val="both"/>
        <w:rPr>
          <w:rFonts w:ascii="Arial" w:hAnsi="Arial" w:cs="Arial"/>
        </w:rPr>
      </w:pPr>
      <w:proofErr w:type="spellStart"/>
      <w:r w:rsidRPr="00E761DD">
        <w:rPr>
          <w:rFonts w:ascii="Arial" w:hAnsi="Arial" w:cs="Arial"/>
        </w:rPr>
        <w:t>SafeCare</w:t>
      </w:r>
      <w:proofErr w:type="spellEnd"/>
      <w:r w:rsidRPr="00E761DD">
        <w:rPr>
          <w:rFonts w:ascii="Arial" w:hAnsi="Arial" w:cs="Arial"/>
        </w:rPr>
        <w:t xml:space="preserve"> is available to IV-E prevention plan foster care candidates which includes, among others, infants involved in Garrett’s Law referrals if not removed from the home. Exceptions can be made for children on a trial home placement if additional services are needed to stabilize the placement of the children in the home. </w:t>
      </w:r>
      <w:proofErr w:type="spellStart"/>
      <w:r w:rsidRPr="00E761DD">
        <w:rPr>
          <w:rFonts w:ascii="Arial" w:hAnsi="Arial" w:cs="Arial"/>
        </w:rPr>
        <w:t>SafeCare</w:t>
      </w:r>
      <w:proofErr w:type="spellEnd"/>
      <w:r w:rsidRPr="00E761DD">
        <w:rPr>
          <w:rFonts w:ascii="Arial" w:hAnsi="Arial" w:cs="Arial"/>
        </w:rPr>
        <w:t xml:space="preserve"> is an evidenced-based program that provides intensive home visiting services to participating families to address health and safety issues for the children in the home.</w:t>
      </w:r>
    </w:p>
    <w:p w14:paraId="6FF7E6F3" w14:textId="77777777" w:rsidR="00A52985" w:rsidRPr="00E761DD" w:rsidRDefault="00A52985" w:rsidP="00A52985">
      <w:pPr>
        <w:spacing w:line="288" w:lineRule="auto"/>
        <w:ind w:left="360"/>
        <w:jc w:val="both"/>
        <w:rPr>
          <w:rFonts w:ascii="Arial" w:hAnsi="Arial" w:cs="Arial"/>
        </w:rPr>
      </w:pPr>
    </w:p>
    <w:p w14:paraId="1463DCAF" w14:textId="77777777" w:rsidR="00A52985" w:rsidRPr="00E761DD" w:rsidRDefault="00A52985" w:rsidP="00A52985">
      <w:pPr>
        <w:spacing w:line="288" w:lineRule="auto"/>
        <w:jc w:val="both"/>
        <w:rPr>
          <w:rFonts w:ascii="Arial" w:hAnsi="Arial" w:cs="Arial"/>
        </w:rPr>
      </w:pPr>
      <w:r w:rsidRPr="00E761DD">
        <w:rPr>
          <w:rFonts w:ascii="Arial" w:hAnsi="Arial" w:cs="Arial"/>
        </w:rPr>
        <w:t>Garrett’s Law reports were selected as  foster care candidate trigger because a number of families who initially come to the Division’s attention due to Garrett’s Law allegations later have a child removed from the home and because several co-sleeping deaths have also occurred in families who had a Garrett’s Law report. As a result, the Division wanted this evidence-based home visiting program to provide enough support and services in the home to ensure the child’s safety and prevent removal.</w:t>
      </w:r>
    </w:p>
    <w:p w14:paraId="5615E856" w14:textId="77777777" w:rsidR="00A52985" w:rsidRPr="00E761DD" w:rsidRDefault="00A52985" w:rsidP="00A52985">
      <w:pPr>
        <w:spacing w:line="288" w:lineRule="auto"/>
        <w:rPr>
          <w:rFonts w:ascii="Arial" w:hAnsi="Arial" w:cs="Arial"/>
          <w:b/>
          <w:i/>
        </w:rPr>
      </w:pPr>
    </w:p>
    <w:p w14:paraId="217EFF04" w14:textId="77777777" w:rsidR="00A52985" w:rsidRPr="00E761DD" w:rsidRDefault="00A52985" w:rsidP="00A52985">
      <w:pPr>
        <w:spacing w:line="288" w:lineRule="auto"/>
        <w:rPr>
          <w:rFonts w:ascii="Arial" w:hAnsi="Arial" w:cs="Arial"/>
          <w:bCs/>
          <w:i/>
          <w:u w:val="single"/>
        </w:rPr>
      </w:pPr>
      <w:r w:rsidRPr="00E761DD">
        <w:rPr>
          <w:rFonts w:ascii="Arial" w:hAnsi="Arial" w:cs="Arial"/>
          <w:bCs/>
          <w:i/>
          <w:u w:val="single"/>
        </w:rPr>
        <w:t xml:space="preserve">Teaching Important Parenting Skills (TIPS) </w:t>
      </w:r>
    </w:p>
    <w:p w14:paraId="2009F2C7" w14:textId="77777777" w:rsidR="00A52985" w:rsidRPr="00E761DD" w:rsidRDefault="00A52985" w:rsidP="00A52985">
      <w:pPr>
        <w:spacing w:line="288" w:lineRule="auto"/>
        <w:jc w:val="both"/>
        <w:rPr>
          <w:rFonts w:ascii="Arial" w:hAnsi="Arial" w:cs="Arial"/>
        </w:rPr>
      </w:pPr>
      <w:r w:rsidRPr="00E761DD">
        <w:rPr>
          <w:rFonts w:ascii="Arial" w:hAnsi="Arial" w:cs="Arial"/>
        </w:rPr>
        <w:t xml:space="preserve">Teaching Important Parenting Skills (TIPS) is an evidenced-based parenting education toolkit based on the Brief Parenting Intervention Model and developed by the University of Arkansas for Medical Sciences (UAMS). It translates recent research on a variety of topics from biting to potty training to “spoiling” babies into brief, family-friendly messages. It essentially is a toolkit designed to meet parents where they are in terms parenting their children at any given point in time. As such, TIPS allow professionals to engage parents, respond to parents’ most current concerns, and tailor parenting information to individual families. TIPS is available to all parents without them attending parenting classes, though TIPS may be used as a supplement to traditional, classroom-based parenting programs. TIPS is also utilized by childcare providers licensed through the DHS Division of Child Care and Early Childhood Education and who participate in the Better Beginnings Program. TIPS parenting is offered via a phone application that is a free download to all DCFS staff. There is also an online training that is offered for TIPS. DCFS was in the process of re-launching a pilot in Area 1 for TIPS, however the COVID-19 Pandemic began, and the pilot was put on hold. </w:t>
      </w:r>
    </w:p>
    <w:p w14:paraId="38B38A38" w14:textId="77777777" w:rsidR="00A52985" w:rsidRPr="00E761DD" w:rsidRDefault="00A52985" w:rsidP="00A52985">
      <w:pPr>
        <w:rPr>
          <w:rFonts w:ascii="Arial" w:hAnsi="Arial" w:cs="Arial"/>
        </w:rPr>
      </w:pPr>
    </w:p>
    <w:p w14:paraId="5ACA5C96" w14:textId="77777777" w:rsidR="00A52985" w:rsidRPr="00E761DD" w:rsidRDefault="00A52985" w:rsidP="00A52985">
      <w:pPr>
        <w:rPr>
          <w:rFonts w:ascii="Arial" w:hAnsi="Arial" w:cs="Arial"/>
          <w:i/>
          <w:iCs/>
          <w:u w:val="single"/>
        </w:rPr>
      </w:pPr>
      <w:r w:rsidRPr="00E761DD">
        <w:rPr>
          <w:rFonts w:ascii="Arial" w:hAnsi="Arial" w:cs="Arial"/>
          <w:i/>
          <w:iCs/>
          <w:u w:val="single"/>
        </w:rPr>
        <w:t>Arkansas Children’s Trust Fund Programs</w:t>
      </w:r>
    </w:p>
    <w:p w14:paraId="204EC2F5" w14:textId="77777777" w:rsidR="00A52985" w:rsidRPr="00E761DD" w:rsidRDefault="00A52985" w:rsidP="00A52985">
      <w:pPr>
        <w:spacing w:line="288" w:lineRule="auto"/>
        <w:jc w:val="both"/>
        <w:rPr>
          <w:rFonts w:ascii="Arial" w:hAnsi="Arial" w:cs="Arial"/>
        </w:rPr>
      </w:pPr>
      <w:r w:rsidRPr="00E761DD">
        <w:rPr>
          <w:rFonts w:ascii="Arial" w:hAnsi="Arial" w:cs="Arial"/>
        </w:rPr>
        <w:t>The Arkansas Children’s Trust Fund also continues to be a component of the DCFS Prevention and Reunification Unit and spearheads primary prevention efforts for the Division, many of which are geared toward the under-five population and designed to improve child outcomes. The Children’s Trust Fund is in the process of writing the CBCAP Application and when the funds become available, new programs will begin. Until the funds are available the following activities and programs include:</w:t>
      </w:r>
    </w:p>
    <w:p w14:paraId="0899EA07" w14:textId="77777777" w:rsidR="00A52985" w:rsidRPr="00C5703A" w:rsidRDefault="00A52985" w:rsidP="00A52985">
      <w:pPr>
        <w:spacing w:line="288" w:lineRule="auto"/>
        <w:jc w:val="both"/>
        <w:rPr>
          <w:rFonts w:ascii="Arial" w:hAnsi="Arial" w:cs="Arial"/>
        </w:rPr>
      </w:pPr>
    </w:p>
    <w:p w14:paraId="13B3CACA" w14:textId="77777777" w:rsidR="00A52985" w:rsidRPr="00E761DD" w:rsidRDefault="00A52985" w:rsidP="00A52985">
      <w:pPr>
        <w:spacing w:line="288" w:lineRule="auto"/>
        <w:jc w:val="both"/>
        <w:rPr>
          <w:rFonts w:ascii="Arial" w:hAnsi="Arial" w:cs="Arial"/>
        </w:rPr>
      </w:pPr>
      <w:r w:rsidRPr="00E761DD">
        <w:rPr>
          <w:rFonts w:ascii="Arial" w:hAnsi="Arial" w:cs="Arial"/>
          <w:bCs/>
          <w:u w:val="single"/>
        </w:rPr>
        <w:t>ACEs Activities</w:t>
      </w:r>
      <w:r w:rsidRPr="00E761DD">
        <w:rPr>
          <w:rFonts w:ascii="Arial" w:hAnsi="Arial" w:cs="Arial"/>
        </w:rPr>
        <w:t xml:space="preserve"> – The Children’s Trust Fund program director is a member of the steering committee of the Arkansas ACEs and Resilience Collective Impact. In addition, the Children’s Trust Fund is supporting the development of an ACEs introductory presentation that will be available for our own use internally and for members of the Collective Impact’s Speakers Bureau. The presentation will help educate more people across the state with a consistent and clear message. </w:t>
      </w:r>
    </w:p>
    <w:p w14:paraId="73775C5B" w14:textId="77777777" w:rsidR="00A52985" w:rsidRPr="00E761DD" w:rsidRDefault="00A52985" w:rsidP="00A52985">
      <w:pPr>
        <w:jc w:val="both"/>
        <w:rPr>
          <w:rFonts w:ascii="Arial" w:hAnsi="Arial" w:cs="Arial"/>
          <w:bCs/>
          <w:u w:val="single"/>
        </w:rPr>
      </w:pPr>
    </w:p>
    <w:p w14:paraId="451EF902" w14:textId="77777777" w:rsidR="00A52985" w:rsidRPr="00E761DD" w:rsidRDefault="00A52985" w:rsidP="00A52985">
      <w:pPr>
        <w:spacing w:line="288" w:lineRule="auto"/>
        <w:jc w:val="both"/>
        <w:rPr>
          <w:rFonts w:ascii="Arial" w:hAnsi="Arial" w:cs="Arial"/>
        </w:rPr>
      </w:pPr>
      <w:r w:rsidRPr="00E761DD">
        <w:rPr>
          <w:rFonts w:ascii="Arial" w:hAnsi="Arial" w:cs="Arial"/>
          <w:bCs/>
          <w:u w:val="single"/>
        </w:rPr>
        <w:t>Baby and Me WIC Clinic Project</w:t>
      </w:r>
      <w:r w:rsidRPr="00E761DD">
        <w:rPr>
          <w:rFonts w:ascii="Arial" w:hAnsi="Arial" w:cs="Arial"/>
        </w:rPr>
        <w:t xml:space="preserve"> – The Children’s Trust Fund supports Parent Support Mentors in seventeen WIC Clinics across the state. The Mentors provide one-on-one sessions with mothers beginning prenatally and through the first six months of the baby’s life. The sessions include a brief educational lesson and a check of developmental milestones followed by activities to promote parent/child interaction.  Parents are also be connected to community services and supports as needed.</w:t>
      </w:r>
    </w:p>
    <w:p w14:paraId="50439592" w14:textId="77777777" w:rsidR="00A52985" w:rsidRPr="00E761DD" w:rsidRDefault="00A52985" w:rsidP="00A52985">
      <w:pPr>
        <w:spacing w:line="288" w:lineRule="auto"/>
        <w:jc w:val="both"/>
        <w:rPr>
          <w:rFonts w:ascii="Arial" w:hAnsi="Arial" w:cs="Arial"/>
        </w:rPr>
      </w:pPr>
    </w:p>
    <w:p w14:paraId="4BCDE5B1" w14:textId="77777777" w:rsidR="00A52985" w:rsidRPr="00E761DD" w:rsidRDefault="00A52985" w:rsidP="00A52985">
      <w:pPr>
        <w:spacing w:line="288" w:lineRule="auto"/>
        <w:jc w:val="both"/>
        <w:rPr>
          <w:rFonts w:ascii="Arial" w:hAnsi="Arial" w:cs="Arial"/>
        </w:rPr>
      </w:pPr>
      <w:r w:rsidRPr="00E761DD">
        <w:rPr>
          <w:rFonts w:ascii="Arial" w:hAnsi="Arial" w:cs="Arial"/>
          <w:bCs/>
          <w:u w:val="single"/>
        </w:rPr>
        <w:t>Predict-Align-Prevent</w:t>
      </w:r>
      <w:r w:rsidRPr="00E761DD">
        <w:rPr>
          <w:rFonts w:ascii="Arial" w:hAnsi="Arial" w:cs="Arial"/>
        </w:rPr>
        <w:t xml:space="preserve"> – The Children’s Trust Fund worked with Predict-Align-Prevent to conduct a three-phase project. The contract with Predict-Align-Prevent came to an end during this reporting period, however the workgroup continues to meet to work through the phases of the project. </w:t>
      </w:r>
    </w:p>
    <w:p w14:paraId="34F1A778" w14:textId="77777777" w:rsidR="00A52985" w:rsidRPr="00E761DD" w:rsidRDefault="00A52985" w:rsidP="00A52985">
      <w:pPr>
        <w:spacing w:line="288" w:lineRule="auto"/>
        <w:jc w:val="both"/>
        <w:rPr>
          <w:rFonts w:ascii="Arial" w:hAnsi="Arial" w:cs="Arial"/>
        </w:rPr>
      </w:pPr>
    </w:p>
    <w:p w14:paraId="35B27D36" w14:textId="10E37753" w:rsidR="00A52985" w:rsidRPr="00E761DD" w:rsidRDefault="00A52985" w:rsidP="00A52985">
      <w:pPr>
        <w:spacing w:line="288" w:lineRule="auto"/>
        <w:jc w:val="both"/>
        <w:rPr>
          <w:rFonts w:ascii="Arial" w:hAnsi="Arial" w:cs="Arial"/>
        </w:rPr>
      </w:pPr>
      <w:r w:rsidRPr="00E761DD">
        <w:rPr>
          <w:rFonts w:ascii="Arial" w:hAnsi="Arial" w:cs="Arial"/>
        </w:rPr>
        <w:t xml:space="preserve">The following is a breakdown of children in foster care four and younger and their average length of stay for SFYs 2016 through 2021. In SFY 2018, the number of children ages four and under dropped dramatically, though the average length of stay for this population increased from 304.4 days in SFY 2017 to 322.8 days in SFY 2018. However, in SFY 2019, the number of children ages four and under increased to 1,559, but there was a noticeable decrease in the average length of stay for this group – down to 291.2 days, or a 9.8% decrease from the previous year. During the previous reporting period of SFY 2020, the number of children in foster ages four or younger increased slightly as did their average length of stay. During this reporting period there was an 8.1% increase in the number of children in foster care ages four and younger and the length of stay increased 5.8%. </w:t>
      </w:r>
    </w:p>
    <w:p w14:paraId="1B7A598F" w14:textId="77777777" w:rsidR="00A52985" w:rsidRPr="00E761DD" w:rsidRDefault="00A52985" w:rsidP="00A52985">
      <w:pPr>
        <w:rPr>
          <w:rFonts w:ascii="Arial" w:hAnsi="Arial" w:cs="Arial"/>
        </w:rPr>
      </w:pPr>
    </w:p>
    <w:p w14:paraId="3FCA8DBA" w14:textId="77777777" w:rsidR="00A52985" w:rsidRPr="00E761DD" w:rsidRDefault="00A52985" w:rsidP="00410C75">
      <w:pPr>
        <w:pStyle w:val="ListParagraph"/>
        <w:numPr>
          <w:ilvl w:val="0"/>
          <w:numId w:val="44"/>
        </w:numPr>
        <w:rPr>
          <w:rFonts w:ascii="Arial" w:hAnsi="Arial" w:cs="Arial"/>
        </w:rPr>
      </w:pPr>
      <w:r w:rsidRPr="00E761DD">
        <w:rPr>
          <w:rFonts w:ascii="Arial" w:hAnsi="Arial" w:cs="Arial"/>
        </w:rPr>
        <w:t xml:space="preserve">As of </w:t>
      </w:r>
      <w:r w:rsidRPr="00E761DD">
        <w:rPr>
          <w:rFonts w:ascii="Arial" w:hAnsi="Arial" w:cs="Arial"/>
          <w:b/>
        </w:rPr>
        <w:t>06/30/2016</w:t>
      </w:r>
      <w:r w:rsidRPr="00E761DD">
        <w:rPr>
          <w:rFonts w:ascii="Arial" w:hAnsi="Arial" w:cs="Arial"/>
        </w:rPr>
        <w:t>, there were 1,848 children in foster care ages four or younger. The average length of stay for those children as of 06/30/2016 was 290.4 days.</w:t>
      </w:r>
    </w:p>
    <w:p w14:paraId="58ABFD0C" w14:textId="77777777" w:rsidR="00A52985" w:rsidRPr="00E761DD" w:rsidRDefault="00A52985" w:rsidP="00410C75">
      <w:pPr>
        <w:pStyle w:val="ListParagraph"/>
        <w:numPr>
          <w:ilvl w:val="0"/>
          <w:numId w:val="44"/>
        </w:numPr>
        <w:rPr>
          <w:rFonts w:ascii="Arial" w:hAnsi="Arial" w:cs="Arial"/>
        </w:rPr>
      </w:pPr>
      <w:r w:rsidRPr="00E761DD">
        <w:rPr>
          <w:rFonts w:ascii="Arial" w:hAnsi="Arial" w:cs="Arial"/>
        </w:rPr>
        <w:t xml:space="preserve">As of </w:t>
      </w:r>
      <w:r w:rsidRPr="00E761DD">
        <w:rPr>
          <w:rFonts w:ascii="Arial" w:hAnsi="Arial" w:cs="Arial"/>
          <w:b/>
        </w:rPr>
        <w:t>5/31/2017</w:t>
      </w:r>
      <w:r w:rsidRPr="00E761DD">
        <w:rPr>
          <w:rFonts w:ascii="Arial" w:hAnsi="Arial" w:cs="Arial"/>
        </w:rPr>
        <w:t>, there were 1,920 children in foster care ages four or younger. The average length of stay for those children as of 5/31/2017 was 304.4 days.</w:t>
      </w:r>
    </w:p>
    <w:p w14:paraId="5917A573" w14:textId="77777777" w:rsidR="00A52985" w:rsidRPr="00E761DD" w:rsidRDefault="00A52985" w:rsidP="00410C75">
      <w:pPr>
        <w:pStyle w:val="ListParagraph"/>
        <w:numPr>
          <w:ilvl w:val="0"/>
          <w:numId w:val="44"/>
        </w:numPr>
        <w:rPr>
          <w:rFonts w:ascii="Arial" w:hAnsi="Arial" w:cs="Arial"/>
        </w:rPr>
      </w:pPr>
      <w:r w:rsidRPr="00E761DD">
        <w:rPr>
          <w:rFonts w:ascii="Arial" w:hAnsi="Arial" w:cs="Arial"/>
        </w:rPr>
        <w:t xml:space="preserve">As of </w:t>
      </w:r>
      <w:r w:rsidRPr="00E761DD">
        <w:rPr>
          <w:rFonts w:ascii="Arial" w:hAnsi="Arial" w:cs="Arial"/>
          <w:b/>
        </w:rPr>
        <w:t xml:space="preserve">5/31/2018, </w:t>
      </w:r>
      <w:r w:rsidRPr="00E761DD">
        <w:rPr>
          <w:rFonts w:ascii="Arial" w:hAnsi="Arial" w:cs="Arial"/>
        </w:rPr>
        <w:t>there were 1,423 children in foster care ages four or younger. The average length of stay in foster care for those children as of 5/31/2018 was 322.8 days.</w:t>
      </w:r>
    </w:p>
    <w:p w14:paraId="7B3322C9" w14:textId="77777777" w:rsidR="00A52985" w:rsidRPr="00E761DD" w:rsidRDefault="00A52985" w:rsidP="00410C75">
      <w:pPr>
        <w:pStyle w:val="ListParagraph"/>
        <w:numPr>
          <w:ilvl w:val="0"/>
          <w:numId w:val="44"/>
        </w:numPr>
        <w:rPr>
          <w:rFonts w:ascii="Arial" w:hAnsi="Arial" w:cs="Arial"/>
        </w:rPr>
      </w:pPr>
      <w:r w:rsidRPr="00E761DD">
        <w:rPr>
          <w:rFonts w:ascii="Arial" w:hAnsi="Arial" w:cs="Arial"/>
        </w:rPr>
        <w:t xml:space="preserve">As </w:t>
      </w:r>
      <w:r w:rsidRPr="00E761DD">
        <w:rPr>
          <w:rFonts w:ascii="Arial" w:hAnsi="Arial" w:cs="Arial"/>
          <w:b/>
        </w:rPr>
        <w:t>of 5/31/2019</w:t>
      </w:r>
      <w:r w:rsidRPr="00E761DD">
        <w:rPr>
          <w:rFonts w:ascii="Arial" w:hAnsi="Arial" w:cs="Arial"/>
        </w:rPr>
        <w:t xml:space="preserve">, there were </w:t>
      </w:r>
      <w:r w:rsidRPr="00E761DD">
        <w:rPr>
          <w:rFonts w:ascii="Arial" w:hAnsi="Arial" w:cs="Arial"/>
          <w:b/>
          <w:bCs/>
        </w:rPr>
        <w:t>1,559 children in foster care ages four or younger</w:t>
      </w:r>
      <w:r w:rsidRPr="00E761DD">
        <w:rPr>
          <w:rFonts w:ascii="Arial" w:hAnsi="Arial" w:cs="Arial"/>
        </w:rPr>
        <w:t xml:space="preserve">. The average length of stay in foster care for those children as of 5/31/2019 was </w:t>
      </w:r>
      <w:r w:rsidRPr="00E761DD">
        <w:rPr>
          <w:rFonts w:ascii="Arial" w:hAnsi="Arial" w:cs="Arial"/>
          <w:b/>
          <w:bCs/>
        </w:rPr>
        <w:t>291.2 days</w:t>
      </w:r>
      <w:r w:rsidRPr="00E761DD">
        <w:rPr>
          <w:rFonts w:ascii="Arial" w:hAnsi="Arial" w:cs="Arial"/>
        </w:rPr>
        <w:t>.</w:t>
      </w:r>
    </w:p>
    <w:p w14:paraId="73CA7C71" w14:textId="77777777" w:rsidR="00A52985" w:rsidRPr="00E761DD" w:rsidRDefault="00A52985" w:rsidP="00410C75">
      <w:pPr>
        <w:pStyle w:val="ListParagraph"/>
        <w:numPr>
          <w:ilvl w:val="0"/>
          <w:numId w:val="44"/>
        </w:numPr>
        <w:rPr>
          <w:rFonts w:ascii="Arial" w:hAnsi="Arial" w:cs="Arial"/>
          <w:sz w:val="22"/>
          <w:szCs w:val="22"/>
        </w:rPr>
      </w:pPr>
      <w:r w:rsidRPr="00E761DD">
        <w:rPr>
          <w:rFonts w:ascii="Arial" w:hAnsi="Arial" w:cs="Arial"/>
        </w:rPr>
        <w:t xml:space="preserve">As </w:t>
      </w:r>
      <w:r w:rsidRPr="00E761DD">
        <w:rPr>
          <w:rFonts w:ascii="Arial" w:hAnsi="Arial" w:cs="Arial"/>
          <w:b/>
        </w:rPr>
        <w:t>of 5/31/2020</w:t>
      </w:r>
      <w:r w:rsidRPr="00E761DD">
        <w:rPr>
          <w:rFonts w:ascii="Arial" w:hAnsi="Arial" w:cs="Arial"/>
        </w:rPr>
        <w:t xml:space="preserve">, there were </w:t>
      </w:r>
      <w:r w:rsidRPr="00E761DD">
        <w:rPr>
          <w:rFonts w:ascii="Arial" w:hAnsi="Arial" w:cs="Arial"/>
          <w:b/>
          <w:bCs/>
        </w:rPr>
        <w:t>1,596 children in foster care ages four or younger</w:t>
      </w:r>
      <w:r w:rsidRPr="00E761DD">
        <w:rPr>
          <w:rFonts w:ascii="Arial" w:hAnsi="Arial" w:cs="Arial"/>
        </w:rPr>
        <w:t xml:space="preserve">. The average length of stay in foster care for those children as of 5/31/2020 was </w:t>
      </w:r>
      <w:r w:rsidRPr="00E761DD">
        <w:rPr>
          <w:rFonts w:ascii="Arial" w:hAnsi="Arial" w:cs="Arial"/>
          <w:b/>
          <w:bCs/>
        </w:rPr>
        <w:t>293.5 days</w:t>
      </w:r>
      <w:r w:rsidRPr="00E761DD">
        <w:rPr>
          <w:rFonts w:ascii="Arial" w:hAnsi="Arial" w:cs="Arial"/>
        </w:rPr>
        <w:t>.</w:t>
      </w:r>
    </w:p>
    <w:p w14:paraId="3A14EBF8" w14:textId="77777777" w:rsidR="00A52985" w:rsidRPr="00E761DD" w:rsidRDefault="00A52985" w:rsidP="00410C75">
      <w:pPr>
        <w:pStyle w:val="ListParagraph"/>
        <w:numPr>
          <w:ilvl w:val="0"/>
          <w:numId w:val="44"/>
        </w:numPr>
        <w:rPr>
          <w:rFonts w:ascii="Arial" w:hAnsi="Arial" w:cs="Arial"/>
          <w:sz w:val="22"/>
          <w:szCs w:val="22"/>
        </w:rPr>
      </w:pPr>
      <w:r w:rsidRPr="00E761DD">
        <w:rPr>
          <w:rFonts w:ascii="Arial" w:hAnsi="Arial" w:cs="Arial"/>
        </w:rPr>
        <w:t xml:space="preserve">As of </w:t>
      </w:r>
      <w:r w:rsidRPr="00E761DD">
        <w:rPr>
          <w:rFonts w:ascii="Arial" w:hAnsi="Arial" w:cs="Arial"/>
          <w:b/>
          <w:bCs/>
        </w:rPr>
        <w:t>5/31/2021</w:t>
      </w:r>
      <w:r w:rsidRPr="00E761DD">
        <w:rPr>
          <w:rFonts w:ascii="Arial" w:hAnsi="Arial" w:cs="Arial"/>
        </w:rPr>
        <w:t xml:space="preserve">, there were </w:t>
      </w:r>
      <w:r w:rsidRPr="00E761DD">
        <w:rPr>
          <w:rFonts w:ascii="Arial" w:hAnsi="Arial" w:cs="Arial"/>
          <w:b/>
          <w:bCs/>
        </w:rPr>
        <w:t>1,725</w:t>
      </w:r>
      <w:r w:rsidRPr="00E761DD">
        <w:rPr>
          <w:rFonts w:ascii="Arial" w:hAnsi="Arial" w:cs="Arial"/>
        </w:rPr>
        <w:t xml:space="preserve"> children in foster care ages four or younger. The average length of stay in foster care for those children was </w:t>
      </w:r>
      <w:r w:rsidRPr="00E761DD">
        <w:rPr>
          <w:rFonts w:ascii="Arial" w:hAnsi="Arial" w:cs="Arial"/>
          <w:b/>
          <w:bCs/>
        </w:rPr>
        <w:t>311.3</w:t>
      </w:r>
      <w:r w:rsidRPr="00E761DD">
        <w:rPr>
          <w:rFonts w:ascii="Arial" w:hAnsi="Arial" w:cs="Arial"/>
        </w:rPr>
        <w:t xml:space="preserve"> days. </w:t>
      </w:r>
    </w:p>
    <w:p w14:paraId="4FAD58BE" w14:textId="77777777" w:rsidR="00A52985" w:rsidRPr="00E761DD" w:rsidRDefault="00A52985" w:rsidP="00A52985">
      <w:pPr>
        <w:rPr>
          <w:rFonts w:ascii="Arial" w:hAnsi="Arial" w:cs="Arial"/>
        </w:rPr>
      </w:pPr>
    </w:p>
    <w:tbl>
      <w:tblPr>
        <w:tblW w:w="12914" w:type="dxa"/>
        <w:tblCellMar>
          <w:left w:w="0" w:type="dxa"/>
          <w:right w:w="0" w:type="dxa"/>
        </w:tblCellMar>
        <w:tblLook w:val="04A0" w:firstRow="1" w:lastRow="0" w:firstColumn="1" w:lastColumn="0" w:noHBand="0" w:noVBand="1"/>
      </w:tblPr>
      <w:tblGrid>
        <w:gridCol w:w="3870"/>
        <w:gridCol w:w="2430"/>
        <w:gridCol w:w="2700"/>
        <w:gridCol w:w="3248"/>
        <w:gridCol w:w="222"/>
        <w:gridCol w:w="222"/>
        <w:gridCol w:w="222"/>
      </w:tblGrid>
      <w:tr w:rsidR="00A52985" w:rsidRPr="00E761DD" w14:paraId="584D46B1" w14:textId="77777777" w:rsidTr="004013CF">
        <w:trPr>
          <w:trHeight w:val="300"/>
        </w:trPr>
        <w:tc>
          <w:tcPr>
            <w:tcW w:w="12914" w:type="dxa"/>
            <w:gridSpan w:val="7"/>
            <w:noWrap/>
            <w:tcMar>
              <w:top w:w="0" w:type="dxa"/>
              <w:left w:w="108" w:type="dxa"/>
              <w:bottom w:w="0" w:type="dxa"/>
              <w:right w:w="108" w:type="dxa"/>
            </w:tcMar>
            <w:vAlign w:val="bottom"/>
            <w:hideMark/>
          </w:tcPr>
          <w:p w14:paraId="48324E16" w14:textId="77777777" w:rsidR="00A52985" w:rsidRPr="00E761DD" w:rsidRDefault="00A52985" w:rsidP="004013CF">
            <w:pPr>
              <w:rPr>
                <w:b/>
                <w:bCs/>
                <w:color w:val="000000"/>
                <w:sz w:val="22"/>
                <w:szCs w:val="22"/>
              </w:rPr>
            </w:pPr>
            <w:r w:rsidRPr="00E761DD">
              <w:rPr>
                <w:b/>
                <w:bCs/>
                <w:color w:val="000000"/>
                <w:sz w:val="22"/>
                <w:szCs w:val="22"/>
              </w:rPr>
              <w:t xml:space="preserve">Removal Conditions Cited for the 1,510 Children who were Ages 4  </w:t>
            </w:r>
          </w:p>
          <w:p w14:paraId="4CEA6C65" w14:textId="77777777" w:rsidR="00A52985" w:rsidRPr="00E761DD" w:rsidRDefault="00A52985" w:rsidP="004013CF">
            <w:pPr>
              <w:rPr>
                <w:b/>
                <w:bCs/>
                <w:color w:val="000000"/>
                <w:sz w:val="22"/>
                <w:szCs w:val="22"/>
              </w:rPr>
            </w:pPr>
            <w:r w:rsidRPr="00E761DD">
              <w:rPr>
                <w:b/>
                <w:bCs/>
                <w:color w:val="000000"/>
                <w:sz w:val="22"/>
                <w:szCs w:val="22"/>
              </w:rPr>
              <w:t>or Younger when they Entered Care between 6-1-2021 to 5-31-2021</w:t>
            </w:r>
          </w:p>
        </w:tc>
      </w:tr>
      <w:tr w:rsidR="00A52985" w:rsidRPr="00E761DD" w14:paraId="40CC911D" w14:textId="77777777" w:rsidTr="004013CF">
        <w:trPr>
          <w:trHeight w:val="300"/>
        </w:trPr>
        <w:tc>
          <w:tcPr>
            <w:tcW w:w="3870" w:type="dxa"/>
            <w:noWrap/>
            <w:tcMar>
              <w:top w:w="0" w:type="dxa"/>
              <w:left w:w="108" w:type="dxa"/>
              <w:bottom w:w="0" w:type="dxa"/>
              <w:right w:w="108" w:type="dxa"/>
            </w:tcMar>
            <w:vAlign w:val="bottom"/>
            <w:hideMark/>
          </w:tcPr>
          <w:p w14:paraId="279DD2A3" w14:textId="77777777" w:rsidR="00A52985" w:rsidRPr="00E761DD" w:rsidRDefault="00A52985" w:rsidP="004013CF">
            <w:pPr>
              <w:rPr>
                <w:b/>
                <w:bCs/>
                <w:color w:val="000000"/>
              </w:rPr>
            </w:pPr>
          </w:p>
        </w:tc>
        <w:tc>
          <w:tcPr>
            <w:tcW w:w="2430" w:type="dxa"/>
            <w:noWrap/>
            <w:tcMar>
              <w:top w:w="0" w:type="dxa"/>
              <w:left w:w="108" w:type="dxa"/>
              <w:bottom w:w="0" w:type="dxa"/>
              <w:right w:w="108" w:type="dxa"/>
            </w:tcMar>
            <w:vAlign w:val="bottom"/>
            <w:hideMark/>
          </w:tcPr>
          <w:p w14:paraId="6CA684FD" w14:textId="77777777" w:rsidR="00A52985" w:rsidRPr="00E761DD" w:rsidRDefault="00A52985" w:rsidP="004013CF">
            <w:pPr>
              <w:rPr>
                <w:sz w:val="20"/>
                <w:szCs w:val="20"/>
              </w:rPr>
            </w:pPr>
          </w:p>
        </w:tc>
        <w:tc>
          <w:tcPr>
            <w:tcW w:w="2700" w:type="dxa"/>
            <w:noWrap/>
            <w:tcMar>
              <w:top w:w="0" w:type="dxa"/>
              <w:left w:w="108" w:type="dxa"/>
              <w:bottom w:w="0" w:type="dxa"/>
              <w:right w:w="108" w:type="dxa"/>
            </w:tcMar>
            <w:vAlign w:val="bottom"/>
            <w:hideMark/>
          </w:tcPr>
          <w:p w14:paraId="4B48CC94" w14:textId="77777777" w:rsidR="00A52985" w:rsidRPr="00E761DD" w:rsidRDefault="00A52985" w:rsidP="004013CF">
            <w:pPr>
              <w:rPr>
                <w:sz w:val="20"/>
                <w:szCs w:val="20"/>
              </w:rPr>
            </w:pPr>
          </w:p>
        </w:tc>
        <w:tc>
          <w:tcPr>
            <w:tcW w:w="3248" w:type="dxa"/>
            <w:noWrap/>
            <w:tcMar>
              <w:top w:w="0" w:type="dxa"/>
              <w:left w:w="108" w:type="dxa"/>
              <w:bottom w:w="0" w:type="dxa"/>
              <w:right w:w="108" w:type="dxa"/>
            </w:tcMar>
            <w:vAlign w:val="bottom"/>
            <w:hideMark/>
          </w:tcPr>
          <w:p w14:paraId="42DD2E8B"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3A4F7019"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148C549D"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6696C33B" w14:textId="77777777" w:rsidR="00A52985" w:rsidRPr="00E761DD" w:rsidRDefault="00A52985" w:rsidP="004013CF">
            <w:pPr>
              <w:rPr>
                <w:sz w:val="20"/>
                <w:szCs w:val="20"/>
              </w:rPr>
            </w:pPr>
          </w:p>
        </w:tc>
      </w:tr>
      <w:tr w:rsidR="00A52985" w:rsidRPr="00E761DD" w14:paraId="49B1BADF" w14:textId="77777777" w:rsidTr="009B5891">
        <w:trPr>
          <w:trHeight w:val="900"/>
        </w:trPr>
        <w:tc>
          <w:tcPr>
            <w:tcW w:w="387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2E7E7D8" w14:textId="77777777" w:rsidR="00A52985" w:rsidRPr="00E761DD" w:rsidRDefault="00A52985" w:rsidP="004013CF">
            <w:pPr>
              <w:jc w:val="center"/>
              <w:rPr>
                <w:rFonts w:ascii="Arial" w:eastAsiaTheme="minorHAnsi" w:hAnsi="Arial" w:cs="Arial"/>
                <w:b/>
                <w:bCs/>
                <w:color w:val="000000"/>
                <w:sz w:val="22"/>
                <w:szCs w:val="22"/>
              </w:rPr>
            </w:pPr>
            <w:r w:rsidRPr="00E761DD">
              <w:rPr>
                <w:rFonts w:ascii="Arial" w:hAnsi="Arial" w:cs="Arial"/>
                <w:b/>
                <w:bCs/>
                <w:color w:val="000000"/>
              </w:rPr>
              <w:t>Removal Reason</w:t>
            </w:r>
          </w:p>
        </w:tc>
        <w:tc>
          <w:tcPr>
            <w:tcW w:w="24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5B608F0" w14:textId="77777777" w:rsidR="00A52985" w:rsidRPr="00E761DD" w:rsidRDefault="00A52985" w:rsidP="004013CF">
            <w:pPr>
              <w:jc w:val="center"/>
              <w:rPr>
                <w:rFonts w:ascii="Arial" w:hAnsi="Arial" w:cs="Arial"/>
                <w:b/>
                <w:bCs/>
                <w:color w:val="000000"/>
              </w:rPr>
            </w:pPr>
            <w:r w:rsidRPr="00E761DD">
              <w:rPr>
                <w:rFonts w:ascii="Arial" w:hAnsi="Arial" w:cs="Arial"/>
                <w:b/>
                <w:bCs/>
                <w:color w:val="000000"/>
              </w:rPr>
              <w:t>Number</w:t>
            </w:r>
          </w:p>
        </w:tc>
        <w:tc>
          <w:tcPr>
            <w:tcW w:w="270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3818CE6" w14:textId="77777777" w:rsidR="00A52985" w:rsidRPr="00E761DD" w:rsidRDefault="00A52985" w:rsidP="004013CF">
            <w:pPr>
              <w:jc w:val="center"/>
              <w:rPr>
                <w:rFonts w:ascii="Arial" w:hAnsi="Arial" w:cs="Arial"/>
                <w:b/>
                <w:bCs/>
                <w:color w:val="000000"/>
              </w:rPr>
            </w:pPr>
            <w:r w:rsidRPr="00E761DD">
              <w:rPr>
                <w:rFonts w:ascii="Arial" w:hAnsi="Arial" w:cs="Arial"/>
                <w:b/>
                <w:bCs/>
                <w:color w:val="000000"/>
              </w:rPr>
              <w:t>Percentage (%) of Removals that Cited this Reason</w:t>
            </w:r>
          </w:p>
        </w:tc>
        <w:tc>
          <w:tcPr>
            <w:tcW w:w="3248" w:type="dxa"/>
            <w:noWrap/>
            <w:tcMar>
              <w:top w:w="0" w:type="dxa"/>
              <w:left w:w="108" w:type="dxa"/>
              <w:bottom w:w="0" w:type="dxa"/>
              <w:right w:w="108" w:type="dxa"/>
            </w:tcMar>
            <w:vAlign w:val="bottom"/>
            <w:hideMark/>
          </w:tcPr>
          <w:p w14:paraId="1C071665" w14:textId="77777777" w:rsidR="00A52985" w:rsidRPr="00E761DD" w:rsidRDefault="00A52985" w:rsidP="004013CF">
            <w:pPr>
              <w:rPr>
                <w:b/>
                <w:bCs/>
                <w:color w:val="000000"/>
              </w:rPr>
            </w:pPr>
          </w:p>
        </w:tc>
        <w:tc>
          <w:tcPr>
            <w:tcW w:w="222" w:type="dxa"/>
            <w:noWrap/>
            <w:tcMar>
              <w:top w:w="0" w:type="dxa"/>
              <w:left w:w="108" w:type="dxa"/>
              <w:bottom w:w="0" w:type="dxa"/>
              <w:right w:w="108" w:type="dxa"/>
            </w:tcMar>
            <w:vAlign w:val="bottom"/>
            <w:hideMark/>
          </w:tcPr>
          <w:p w14:paraId="56F2D511"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3CE4C5BE"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2F82D853" w14:textId="77777777" w:rsidR="00A52985" w:rsidRPr="00E761DD" w:rsidRDefault="00A52985" w:rsidP="004013CF">
            <w:pPr>
              <w:rPr>
                <w:sz w:val="20"/>
                <w:szCs w:val="20"/>
              </w:rPr>
            </w:pPr>
          </w:p>
        </w:tc>
      </w:tr>
      <w:tr w:rsidR="00A52985" w:rsidRPr="00E761DD" w14:paraId="6B58CE5F"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425AEB3B"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Drug Abuse (Parent)</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34FF17B1" w14:textId="77777777" w:rsidR="00A52985" w:rsidRPr="00E761DD" w:rsidRDefault="00A52985" w:rsidP="004013CF">
            <w:pPr>
              <w:jc w:val="right"/>
              <w:rPr>
                <w:rFonts w:ascii="Arial" w:hAnsi="Arial" w:cs="Arial"/>
                <w:color w:val="000000"/>
              </w:rPr>
            </w:pPr>
            <w:r w:rsidRPr="00E761DD">
              <w:rPr>
                <w:rFonts w:ascii="Arial" w:hAnsi="Arial" w:cs="Arial"/>
                <w:color w:val="000000"/>
              </w:rPr>
              <w:t>843</w:t>
            </w:r>
          </w:p>
        </w:tc>
        <w:tc>
          <w:tcPr>
            <w:tcW w:w="270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393CB24D" w14:textId="77777777" w:rsidR="00A52985" w:rsidRPr="00E761DD" w:rsidRDefault="00A52985" w:rsidP="004013CF">
            <w:pPr>
              <w:jc w:val="right"/>
              <w:rPr>
                <w:rFonts w:ascii="Arial" w:hAnsi="Arial" w:cs="Arial"/>
                <w:color w:val="000000"/>
              </w:rPr>
            </w:pPr>
            <w:r w:rsidRPr="00E761DD">
              <w:rPr>
                <w:rFonts w:ascii="Arial" w:hAnsi="Arial" w:cs="Arial"/>
                <w:color w:val="000000"/>
              </w:rPr>
              <w:t>55.8</w:t>
            </w:r>
          </w:p>
        </w:tc>
        <w:tc>
          <w:tcPr>
            <w:tcW w:w="3248" w:type="dxa"/>
            <w:noWrap/>
            <w:tcMar>
              <w:top w:w="0" w:type="dxa"/>
              <w:left w:w="108" w:type="dxa"/>
              <w:bottom w:w="0" w:type="dxa"/>
              <w:right w:w="108" w:type="dxa"/>
            </w:tcMar>
            <w:vAlign w:val="bottom"/>
            <w:hideMark/>
          </w:tcPr>
          <w:p w14:paraId="6890F502"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1C14410B"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50100B60"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12914D8D" w14:textId="77777777" w:rsidR="00A52985" w:rsidRPr="00E761DD" w:rsidRDefault="00A52985" w:rsidP="004013CF">
            <w:pPr>
              <w:rPr>
                <w:sz w:val="20"/>
                <w:szCs w:val="20"/>
              </w:rPr>
            </w:pPr>
          </w:p>
        </w:tc>
      </w:tr>
      <w:tr w:rsidR="00A52985" w:rsidRPr="00E761DD" w14:paraId="672EE580"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48F1FC89"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Neglect (Alleged)</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0671EE83" w14:textId="77777777" w:rsidR="00A52985" w:rsidRPr="00E761DD" w:rsidRDefault="00A52985" w:rsidP="004013CF">
            <w:pPr>
              <w:jc w:val="right"/>
              <w:rPr>
                <w:rFonts w:ascii="Arial" w:hAnsi="Arial" w:cs="Arial"/>
                <w:color w:val="000000"/>
              </w:rPr>
            </w:pPr>
            <w:r w:rsidRPr="00E761DD">
              <w:rPr>
                <w:rFonts w:ascii="Arial" w:hAnsi="Arial" w:cs="Arial"/>
                <w:color w:val="000000"/>
              </w:rPr>
              <w:t>841</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5BD7C9CA" w14:textId="77777777" w:rsidR="00A52985" w:rsidRPr="00E761DD" w:rsidRDefault="00A52985" w:rsidP="004013CF">
            <w:pPr>
              <w:jc w:val="right"/>
              <w:rPr>
                <w:rFonts w:ascii="Arial" w:hAnsi="Arial" w:cs="Arial"/>
                <w:color w:val="000000"/>
              </w:rPr>
            </w:pPr>
            <w:r w:rsidRPr="00E761DD">
              <w:rPr>
                <w:rFonts w:ascii="Arial" w:hAnsi="Arial" w:cs="Arial"/>
                <w:color w:val="000000"/>
              </w:rPr>
              <w:t>55.7</w:t>
            </w:r>
          </w:p>
        </w:tc>
        <w:tc>
          <w:tcPr>
            <w:tcW w:w="3248" w:type="dxa"/>
            <w:noWrap/>
            <w:tcMar>
              <w:top w:w="0" w:type="dxa"/>
              <w:left w:w="108" w:type="dxa"/>
              <w:bottom w:w="0" w:type="dxa"/>
              <w:right w:w="108" w:type="dxa"/>
            </w:tcMar>
            <w:vAlign w:val="bottom"/>
            <w:hideMark/>
          </w:tcPr>
          <w:p w14:paraId="00653F0D"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47308215"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2AFB277D"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0026AFB2" w14:textId="77777777" w:rsidR="00A52985" w:rsidRPr="00E761DD" w:rsidRDefault="00A52985" w:rsidP="004013CF">
            <w:pPr>
              <w:rPr>
                <w:sz w:val="20"/>
                <w:szCs w:val="20"/>
              </w:rPr>
            </w:pPr>
          </w:p>
        </w:tc>
      </w:tr>
      <w:tr w:rsidR="00A52985" w:rsidRPr="00E761DD" w14:paraId="50C0CC84"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0D27554B"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Incarceration of Parent(s)</w:t>
            </w:r>
          </w:p>
        </w:tc>
        <w:tc>
          <w:tcPr>
            <w:tcW w:w="243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38FFCE6D" w14:textId="77777777" w:rsidR="00A52985" w:rsidRPr="00E761DD" w:rsidRDefault="00A52985" w:rsidP="004013CF">
            <w:pPr>
              <w:jc w:val="right"/>
              <w:rPr>
                <w:rFonts w:ascii="Arial" w:hAnsi="Arial" w:cs="Arial"/>
                <w:color w:val="000000"/>
              </w:rPr>
            </w:pPr>
            <w:r w:rsidRPr="00E761DD">
              <w:rPr>
                <w:rFonts w:ascii="Arial" w:hAnsi="Arial" w:cs="Arial"/>
                <w:color w:val="000000"/>
              </w:rPr>
              <w:t>213</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489EFD92" w14:textId="77777777" w:rsidR="00A52985" w:rsidRPr="00E761DD" w:rsidRDefault="00A52985" w:rsidP="004013CF">
            <w:pPr>
              <w:jc w:val="right"/>
              <w:rPr>
                <w:rFonts w:ascii="Arial" w:hAnsi="Arial" w:cs="Arial"/>
                <w:color w:val="000000"/>
              </w:rPr>
            </w:pPr>
            <w:r w:rsidRPr="00E761DD">
              <w:rPr>
                <w:rFonts w:ascii="Arial" w:hAnsi="Arial" w:cs="Arial"/>
                <w:color w:val="000000"/>
              </w:rPr>
              <w:t>14.1</w:t>
            </w:r>
          </w:p>
        </w:tc>
        <w:tc>
          <w:tcPr>
            <w:tcW w:w="3248" w:type="dxa"/>
            <w:noWrap/>
            <w:tcMar>
              <w:top w:w="0" w:type="dxa"/>
              <w:left w:w="108" w:type="dxa"/>
              <w:bottom w:w="0" w:type="dxa"/>
              <w:right w:w="108" w:type="dxa"/>
            </w:tcMar>
            <w:vAlign w:val="bottom"/>
            <w:hideMark/>
          </w:tcPr>
          <w:p w14:paraId="167298F1"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4562134B"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5E8AF17F"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135F7965" w14:textId="77777777" w:rsidR="00A52985" w:rsidRPr="00E761DD" w:rsidRDefault="00A52985" w:rsidP="004013CF">
            <w:pPr>
              <w:rPr>
                <w:sz w:val="20"/>
                <w:szCs w:val="20"/>
              </w:rPr>
            </w:pPr>
          </w:p>
        </w:tc>
      </w:tr>
      <w:tr w:rsidR="00A52985" w:rsidRPr="00E761DD" w14:paraId="7031FAD3"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0F72BFF8"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Physical Abuse (Alleged)</w:t>
            </w:r>
          </w:p>
        </w:tc>
        <w:tc>
          <w:tcPr>
            <w:tcW w:w="24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403B42AB" w14:textId="77777777" w:rsidR="00A52985" w:rsidRPr="00E761DD" w:rsidRDefault="00A52985" w:rsidP="004013CF">
            <w:pPr>
              <w:jc w:val="right"/>
              <w:rPr>
                <w:rFonts w:ascii="Arial" w:hAnsi="Arial" w:cs="Arial"/>
                <w:color w:val="000000"/>
              </w:rPr>
            </w:pPr>
            <w:r w:rsidRPr="00E761DD">
              <w:rPr>
                <w:rFonts w:ascii="Arial" w:hAnsi="Arial" w:cs="Arial"/>
                <w:color w:val="000000"/>
              </w:rPr>
              <w:t>187</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3C796F17" w14:textId="77777777" w:rsidR="00A52985" w:rsidRPr="00E761DD" w:rsidRDefault="00A52985" w:rsidP="004013CF">
            <w:pPr>
              <w:jc w:val="right"/>
              <w:rPr>
                <w:rFonts w:ascii="Arial" w:hAnsi="Arial" w:cs="Arial"/>
                <w:color w:val="000000"/>
              </w:rPr>
            </w:pPr>
            <w:r w:rsidRPr="00E761DD">
              <w:rPr>
                <w:rFonts w:ascii="Arial" w:hAnsi="Arial" w:cs="Arial"/>
                <w:color w:val="000000"/>
              </w:rPr>
              <w:t>12.4</w:t>
            </w:r>
          </w:p>
        </w:tc>
        <w:tc>
          <w:tcPr>
            <w:tcW w:w="3248" w:type="dxa"/>
            <w:noWrap/>
            <w:tcMar>
              <w:top w:w="0" w:type="dxa"/>
              <w:left w:w="108" w:type="dxa"/>
              <w:bottom w:w="0" w:type="dxa"/>
              <w:right w:w="108" w:type="dxa"/>
            </w:tcMar>
            <w:vAlign w:val="bottom"/>
            <w:hideMark/>
          </w:tcPr>
          <w:p w14:paraId="19A79E73"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4E765421"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2C86523A"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380D458D" w14:textId="77777777" w:rsidR="00A52985" w:rsidRPr="00E761DD" w:rsidRDefault="00A52985" w:rsidP="004013CF">
            <w:pPr>
              <w:rPr>
                <w:sz w:val="20"/>
                <w:szCs w:val="20"/>
              </w:rPr>
            </w:pPr>
          </w:p>
        </w:tc>
      </w:tr>
      <w:tr w:rsidR="00A52985" w:rsidRPr="00E761DD" w14:paraId="75CB64FC"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4870713B"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Inadequate Housing</w:t>
            </w:r>
          </w:p>
        </w:tc>
        <w:tc>
          <w:tcPr>
            <w:tcW w:w="24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1CB4B296" w14:textId="77777777" w:rsidR="00A52985" w:rsidRPr="00E761DD" w:rsidRDefault="00A52985" w:rsidP="004013CF">
            <w:pPr>
              <w:jc w:val="right"/>
              <w:rPr>
                <w:rFonts w:ascii="Arial" w:hAnsi="Arial" w:cs="Arial"/>
                <w:color w:val="000000"/>
              </w:rPr>
            </w:pPr>
            <w:r w:rsidRPr="00E761DD">
              <w:rPr>
                <w:rFonts w:ascii="Arial" w:hAnsi="Arial" w:cs="Arial"/>
                <w:color w:val="000000"/>
              </w:rPr>
              <w:t>186</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5B33E946" w14:textId="77777777" w:rsidR="00A52985" w:rsidRPr="00E761DD" w:rsidRDefault="00A52985" w:rsidP="004013CF">
            <w:pPr>
              <w:jc w:val="right"/>
              <w:rPr>
                <w:rFonts w:ascii="Arial" w:hAnsi="Arial" w:cs="Arial"/>
                <w:color w:val="000000"/>
              </w:rPr>
            </w:pPr>
            <w:r w:rsidRPr="00E761DD">
              <w:rPr>
                <w:rFonts w:ascii="Arial" w:hAnsi="Arial" w:cs="Arial"/>
                <w:color w:val="000000"/>
              </w:rPr>
              <w:t>12.3</w:t>
            </w:r>
          </w:p>
        </w:tc>
        <w:tc>
          <w:tcPr>
            <w:tcW w:w="3248" w:type="dxa"/>
            <w:noWrap/>
            <w:tcMar>
              <w:top w:w="0" w:type="dxa"/>
              <w:left w:w="108" w:type="dxa"/>
              <w:bottom w:w="0" w:type="dxa"/>
              <w:right w:w="108" w:type="dxa"/>
            </w:tcMar>
            <w:vAlign w:val="bottom"/>
            <w:hideMark/>
          </w:tcPr>
          <w:p w14:paraId="718918E3"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338CC356"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3A2E9249"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27AEBE68" w14:textId="77777777" w:rsidR="00A52985" w:rsidRPr="00E761DD" w:rsidRDefault="00A52985" w:rsidP="004013CF">
            <w:pPr>
              <w:rPr>
                <w:sz w:val="20"/>
                <w:szCs w:val="20"/>
              </w:rPr>
            </w:pPr>
          </w:p>
        </w:tc>
      </w:tr>
      <w:tr w:rsidR="00A52985" w:rsidRPr="00E761DD" w14:paraId="32F59E4E"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16EE0326"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Alcohol Abuse (Parent)</w:t>
            </w:r>
          </w:p>
        </w:tc>
        <w:tc>
          <w:tcPr>
            <w:tcW w:w="24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43FB75FD" w14:textId="77777777" w:rsidR="00A52985" w:rsidRPr="00E761DD" w:rsidRDefault="00A52985" w:rsidP="004013CF">
            <w:pPr>
              <w:jc w:val="right"/>
              <w:rPr>
                <w:rFonts w:ascii="Arial" w:hAnsi="Arial" w:cs="Arial"/>
                <w:color w:val="000000"/>
              </w:rPr>
            </w:pPr>
            <w:r w:rsidRPr="00E761DD">
              <w:rPr>
                <w:rFonts w:ascii="Arial" w:hAnsi="Arial" w:cs="Arial"/>
                <w:color w:val="000000"/>
              </w:rPr>
              <w:t>47</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20EA32B2" w14:textId="77777777" w:rsidR="00A52985" w:rsidRPr="00E761DD" w:rsidRDefault="00A52985" w:rsidP="004013CF">
            <w:pPr>
              <w:jc w:val="right"/>
              <w:rPr>
                <w:rFonts w:ascii="Arial" w:hAnsi="Arial" w:cs="Arial"/>
                <w:color w:val="000000"/>
              </w:rPr>
            </w:pPr>
            <w:r w:rsidRPr="00E761DD">
              <w:rPr>
                <w:rFonts w:ascii="Arial" w:hAnsi="Arial" w:cs="Arial"/>
                <w:color w:val="000000"/>
              </w:rPr>
              <w:t>3.1</w:t>
            </w:r>
          </w:p>
        </w:tc>
        <w:tc>
          <w:tcPr>
            <w:tcW w:w="3248" w:type="dxa"/>
            <w:noWrap/>
            <w:tcMar>
              <w:top w:w="0" w:type="dxa"/>
              <w:left w:w="108" w:type="dxa"/>
              <w:bottom w:w="0" w:type="dxa"/>
              <w:right w:w="108" w:type="dxa"/>
            </w:tcMar>
            <w:vAlign w:val="bottom"/>
            <w:hideMark/>
          </w:tcPr>
          <w:p w14:paraId="53A78A97"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5D7C97F9"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0FDF127D"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7BD4EF84" w14:textId="77777777" w:rsidR="00A52985" w:rsidRPr="00E761DD" w:rsidRDefault="00A52985" w:rsidP="004013CF">
            <w:pPr>
              <w:rPr>
                <w:sz w:val="20"/>
                <w:szCs w:val="20"/>
              </w:rPr>
            </w:pPr>
          </w:p>
        </w:tc>
      </w:tr>
      <w:tr w:rsidR="00A52985" w:rsidRPr="00E761DD" w14:paraId="4F3ED929"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13C6D9D9"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Sexual Abuse (Alleged)</w:t>
            </w:r>
          </w:p>
        </w:tc>
        <w:tc>
          <w:tcPr>
            <w:tcW w:w="2430" w:type="dxa"/>
            <w:tcBorders>
              <w:top w:val="single" w:sz="4" w:space="0" w:color="auto"/>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4EA0268F" w14:textId="77777777" w:rsidR="00A52985" w:rsidRPr="00E761DD" w:rsidRDefault="00A52985" w:rsidP="004013CF">
            <w:pPr>
              <w:jc w:val="right"/>
              <w:rPr>
                <w:rFonts w:ascii="Arial" w:hAnsi="Arial" w:cs="Arial"/>
                <w:color w:val="000000"/>
              </w:rPr>
            </w:pPr>
            <w:r w:rsidRPr="00E761DD">
              <w:rPr>
                <w:rFonts w:ascii="Arial" w:hAnsi="Arial" w:cs="Arial"/>
                <w:color w:val="000000"/>
              </w:rPr>
              <w:t>43</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70F415C9" w14:textId="77777777" w:rsidR="00A52985" w:rsidRPr="00E761DD" w:rsidRDefault="00A52985" w:rsidP="004013CF">
            <w:pPr>
              <w:jc w:val="right"/>
              <w:rPr>
                <w:rFonts w:ascii="Arial" w:hAnsi="Arial" w:cs="Arial"/>
                <w:color w:val="000000"/>
              </w:rPr>
            </w:pPr>
            <w:r w:rsidRPr="00E761DD">
              <w:rPr>
                <w:rFonts w:ascii="Arial" w:hAnsi="Arial" w:cs="Arial"/>
                <w:color w:val="000000"/>
              </w:rPr>
              <w:t>2.8</w:t>
            </w:r>
          </w:p>
        </w:tc>
        <w:tc>
          <w:tcPr>
            <w:tcW w:w="3248" w:type="dxa"/>
            <w:noWrap/>
            <w:tcMar>
              <w:top w:w="0" w:type="dxa"/>
              <w:left w:w="108" w:type="dxa"/>
              <w:bottom w:w="0" w:type="dxa"/>
              <w:right w:w="108" w:type="dxa"/>
            </w:tcMar>
            <w:vAlign w:val="bottom"/>
            <w:hideMark/>
          </w:tcPr>
          <w:p w14:paraId="5EF4B80E"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6D45CA9F"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297B384A"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772B328A" w14:textId="77777777" w:rsidR="00A52985" w:rsidRPr="00E761DD" w:rsidRDefault="00A52985" w:rsidP="004013CF">
            <w:pPr>
              <w:rPr>
                <w:sz w:val="20"/>
                <w:szCs w:val="20"/>
              </w:rPr>
            </w:pPr>
          </w:p>
        </w:tc>
      </w:tr>
      <w:tr w:rsidR="00A52985" w:rsidRPr="00E761DD" w14:paraId="0D225BE1"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391DCBA4"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Caretaker ILL/ Unable to Cope</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471A32F0" w14:textId="77777777" w:rsidR="00A52985" w:rsidRPr="00E761DD" w:rsidRDefault="00A52985" w:rsidP="004013CF">
            <w:pPr>
              <w:jc w:val="right"/>
              <w:rPr>
                <w:rFonts w:ascii="Arial" w:hAnsi="Arial" w:cs="Arial"/>
                <w:color w:val="000000"/>
              </w:rPr>
            </w:pPr>
            <w:r w:rsidRPr="00E761DD">
              <w:rPr>
                <w:rFonts w:ascii="Arial" w:hAnsi="Arial" w:cs="Arial"/>
                <w:color w:val="000000"/>
              </w:rPr>
              <w:t>37</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5320EB4A" w14:textId="77777777" w:rsidR="00A52985" w:rsidRPr="00E761DD" w:rsidRDefault="00A52985" w:rsidP="004013CF">
            <w:pPr>
              <w:jc w:val="right"/>
              <w:rPr>
                <w:rFonts w:ascii="Arial" w:hAnsi="Arial" w:cs="Arial"/>
                <w:color w:val="000000"/>
              </w:rPr>
            </w:pPr>
            <w:r w:rsidRPr="00E761DD">
              <w:rPr>
                <w:rFonts w:ascii="Arial" w:hAnsi="Arial" w:cs="Arial"/>
                <w:color w:val="000000"/>
              </w:rPr>
              <w:t>2.5</w:t>
            </w:r>
          </w:p>
        </w:tc>
        <w:tc>
          <w:tcPr>
            <w:tcW w:w="3248" w:type="dxa"/>
            <w:noWrap/>
            <w:tcMar>
              <w:top w:w="0" w:type="dxa"/>
              <w:left w:w="108" w:type="dxa"/>
              <w:bottom w:w="0" w:type="dxa"/>
              <w:right w:w="108" w:type="dxa"/>
            </w:tcMar>
            <w:vAlign w:val="bottom"/>
            <w:hideMark/>
          </w:tcPr>
          <w:p w14:paraId="30EF6860"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6B83F354"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401AD028"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5FB06512" w14:textId="77777777" w:rsidR="00A52985" w:rsidRPr="00E761DD" w:rsidRDefault="00A52985" w:rsidP="004013CF">
            <w:pPr>
              <w:rPr>
                <w:sz w:val="20"/>
                <w:szCs w:val="20"/>
              </w:rPr>
            </w:pPr>
          </w:p>
        </w:tc>
      </w:tr>
      <w:tr w:rsidR="00A52985" w:rsidRPr="00E761DD" w14:paraId="6C686583"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7A2B6F45"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Abandonment</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6F58B488" w14:textId="77777777" w:rsidR="00A52985" w:rsidRPr="00E761DD" w:rsidRDefault="00A52985" w:rsidP="004013CF">
            <w:pPr>
              <w:jc w:val="right"/>
              <w:rPr>
                <w:rFonts w:ascii="Arial" w:hAnsi="Arial" w:cs="Arial"/>
                <w:color w:val="000000"/>
              </w:rPr>
            </w:pPr>
            <w:r w:rsidRPr="00E761DD">
              <w:rPr>
                <w:rFonts w:ascii="Arial" w:hAnsi="Arial" w:cs="Arial"/>
                <w:color w:val="000000"/>
              </w:rPr>
              <w:t>22</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3912B905" w14:textId="77777777" w:rsidR="00A52985" w:rsidRPr="00E761DD" w:rsidRDefault="00A52985" w:rsidP="004013CF">
            <w:pPr>
              <w:jc w:val="right"/>
              <w:rPr>
                <w:rFonts w:ascii="Arial" w:hAnsi="Arial" w:cs="Arial"/>
                <w:color w:val="000000"/>
              </w:rPr>
            </w:pPr>
            <w:r w:rsidRPr="00E761DD">
              <w:rPr>
                <w:rFonts w:ascii="Arial" w:hAnsi="Arial" w:cs="Arial"/>
                <w:color w:val="000000"/>
              </w:rPr>
              <w:t>1.5</w:t>
            </w:r>
          </w:p>
        </w:tc>
        <w:tc>
          <w:tcPr>
            <w:tcW w:w="3248" w:type="dxa"/>
            <w:noWrap/>
            <w:tcMar>
              <w:top w:w="0" w:type="dxa"/>
              <w:left w:w="108" w:type="dxa"/>
              <w:bottom w:w="0" w:type="dxa"/>
              <w:right w:w="108" w:type="dxa"/>
            </w:tcMar>
            <w:vAlign w:val="bottom"/>
            <w:hideMark/>
          </w:tcPr>
          <w:p w14:paraId="1E50D926"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1EA7429A"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11B2BF7A"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11686146" w14:textId="77777777" w:rsidR="00A52985" w:rsidRPr="00E761DD" w:rsidRDefault="00A52985" w:rsidP="004013CF">
            <w:pPr>
              <w:rPr>
                <w:sz w:val="20"/>
                <w:szCs w:val="20"/>
              </w:rPr>
            </w:pPr>
          </w:p>
        </w:tc>
      </w:tr>
      <w:tr w:rsidR="00A52985" w:rsidRPr="00E761DD" w14:paraId="1C06DD31"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7C0B3D6F"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Drug Abuse (Child)</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5640CC6D" w14:textId="77777777" w:rsidR="00A52985" w:rsidRPr="00E761DD" w:rsidRDefault="00A52985" w:rsidP="004013CF">
            <w:pPr>
              <w:jc w:val="right"/>
              <w:rPr>
                <w:rFonts w:ascii="Arial" w:hAnsi="Arial" w:cs="Arial"/>
                <w:color w:val="000000"/>
              </w:rPr>
            </w:pPr>
            <w:r w:rsidRPr="00E761DD">
              <w:rPr>
                <w:rFonts w:ascii="Arial" w:hAnsi="Arial" w:cs="Arial"/>
                <w:color w:val="000000"/>
              </w:rPr>
              <w:t>16</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0EEF4A3E" w14:textId="77777777" w:rsidR="00A52985" w:rsidRPr="00E761DD" w:rsidRDefault="00A52985" w:rsidP="004013CF">
            <w:pPr>
              <w:jc w:val="right"/>
              <w:rPr>
                <w:rFonts w:ascii="Arial" w:hAnsi="Arial" w:cs="Arial"/>
                <w:color w:val="000000"/>
              </w:rPr>
            </w:pPr>
            <w:r w:rsidRPr="00E761DD">
              <w:rPr>
                <w:rFonts w:ascii="Arial" w:hAnsi="Arial" w:cs="Arial"/>
                <w:color w:val="000000"/>
              </w:rPr>
              <w:t>1.1</w:t>
            </w:r>
          </w:p>
        </w:tc>
        <w:tc>
          <w:tcPr>
            <w:tcW w:w="3248" w:type="dxa"/>
            <w:noWrap/>
            <w:tcMar>
              <w:top w:w="0" w:type="dxa"/>
              <w:left w:w="108" w:type="dxa"/>
              <w:bottom w:w="0" w:type="dxa"/>
              <w:right w:w="108" w:type="dxa"/>
            </w:tcMar>
            <w:vAlign w:val="bottom"/>
            <w:hideMark/>
          </w:tcPr>
          <w:p w14:paraId="0CFFDB6F"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4E91D98F"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4C54318B"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54FD7F3B" w14:textId="77777777" w:rsidR="00A52985" w:rsidRPr="00E761DD" w:rsidRDefault="00A52985" w:rsidP="004013CF">
            <w:pPr>
              <w:rPr>
                <w:sz w:val="20"/>
                <w:szCs w:val="20"/>
              </w:rPr>
            </w:pPr>
          </w:p>
        </w:tc>
      </w:tr>
      <w:tr w:rsidR="00A52985" w:rsidRPr="00E761DD" w14:paraId="718EC6CB"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4E6063B6"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Death of Parent(s)</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62DE1ED2" w14:textId="77777777" w:rsidR="00A52985" w:rsidRPr="00E761DD" w:rsidRDefault="00A52985" w:rsidP="004013CF">
            <w:pPr>
              <w:jc w:val="right"/>
              <w:rPr>
                <w:rFonts w:ascii="Arial" w:hAnsi="Arial" w:cs="Arial"/>
                <w:color w:val="000000"/>
              </w:rPr>
            </w:pPr>
            <w:r w:rsidRPr="00E761DD">
              <w:rPr>
                <w:rFonts w:ascii="Arial" w:hAnsi="Arial" w:cs="Arial"/>
                <w:color w:val="000000"/>
              </w:rPr>
              <w:t>11</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7E515918" w14:textId="77777777" w:rsidR="00A52985" w:rsidRPr="00E761DD" w:rsidRDefault="00A52985" w:rsidP="004013CF">
            <w:pPr>
              <w:jc w:val="right"/>
              <w:rPr>
                <w:rFonts w:ascii="Arial" w:hAnsi="Arial" w:cs="Arial"/>
                <w:color w:val="000000"/>
              </w:rPr>
            </w:pPr>
            <w:r w:rsidRPr="00E761DD">
              <w:rPr>
                <w:rFonts w:ascii="Arial" w:hAnsi="Arial" w:cs="Arial"/>
                <w:color w:val="000000"/>
              </w:rPr>
              <w:t>0.7</w:t>
            </w:r>
          </w:p>
        </w:tc>
        <w:tc>
          <w:tcPr>
            <w:tcW w:w="3248" w:type="dxa"/>
            <w:noWrap/>
            <w:tcMar>
              <w:top w:w="0" w:type="dxa"/>
              <w:left w:w="108" w:type="dxa"/>
              <w:bottom w:w="0" w:type="dxa"/>
              <w:right w:w="108" w:type="dxa"/>
            </w:tcMar>
            <w:vAlign w:val="bottom"/>
            <w:hideMark/>
          </w:tcPr>
          <w:p w14:paraId="11D3E2C3"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08AEFBD4"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3BFFB534"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5BD766C7" w14:textId="77777777" w:rsidR="00A52985" w:rsidRPr="00E761DD" w:rsidRDefault="00A52985" w:rsidP="004013CF">
            <w:pPr>
              <w:rPr>
                <w:sz w:val="20"/>
                <w:szCs w:val="20"/>
              </w:rPr>
            </w:pPr>
          </w:p>
        </w:tc>
      </w:tr>
      <w:tr w:rsidR="00A52985" w:rsidRPr="00E761DD" w14:paraId="2A14F7CC"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0D6D462C"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Child's Behavior Problem</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3429B32B" w14:textId="77777777" w:rsidR="00A52985" w:rsidRPr="00E761DD" w:rsidRDefault="00A52985" w:rsidP="004013CF">
            <w:pPr>
              <w:jc w:val="right"/>
              <w:rPr>
                <w:rFonts w:ascii="Arial" w:hAnsi="Arial" w:cs="Arial"/>
                <w:color w:val="000000"/>
              </w:rPr>
            </w:pPr>
            <w:r w:rsidRPr="00E761DD">
              <w:rPr>
                <w:rFonts w:ascii="Arial" w:hAnsi="Arial" w:cs="Arial"/>
                <w:color w:val="000000"/>
              </w:rPr>
              <w:t>7</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3ECB4067" w14:textId="77777777" w:rsidR="00A52985" w:rsidRPr="00E761DD" w:rsidRDefault="00A52985" w:rsidP="004013CF">
            <w:pPr>
              <w:jc w:val="right"/>
              <w:rPr>
                <w:rFonts w:ascii="Arial" w:hAnsi="Arial" w:cs="Arial"/>
                <w:color w:val="000000"/>
              </w:rPr>
            </w:pPr>
            <w:r w:rsidRPr="00E761DD">
              <w:rPr>
                <w:rFonts w:ascii="Arial" w:hAnsi="Arial" w:cs="Arial"/>
                <w:color w:val="000000"/>
              </w:rPr>
              <w:t>0.5</w:t>
            </w:r>
          </w:p>
        </w:tc>
        <w:tc>
          <w:tcPr>
            <w:tcW w:w="3248" w:type="dxa"/>
            <w:noWrap/>
            <w:tcMar>
              <w:top w:w="0" w:type="dxa"/>
              <w:left w:w="108" w:type="dxa"/>
              <w:bottom w:w="0" w:type="dxa"/>
              <w:right w:w="108" w:type="dxa"/>
            </w:tcMar>
            <w:vAlign w:val="bottom"/>
            <w:hideMark/>
          </w:tcPr>
          <w:p w14:paraId="167289B6"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4319B9DF"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4CFC870A"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0ED55B1C" w14:textId="77777777" w:rsidR="00A52985" w:rsidRPr="00E761DD" w:rsidRDefault="00A52985" w:rsidP="004013CF">
            <w:pPr>
              <w:rPr>
                <w:sz w:val="20"/>
                <w:szCs w:val="20"/>
              </w:rPr>
            </w:pPr>
          </w:p>
        </w:tc>
      </w:tr>
      <w:tr w:rsidR="00A52985" w:rsidRPr="00E761DD" w14:paraId="25982616"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0173108D"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Child of Teen Parent in Foster Care</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364E909E" w14:textId="77777777" w:rsidR="00A52985" w:rsidRPr="00E761DD" w:rsidRDefault="00A52985" w:rsidP="004013CF">
            <w:pPr>
              <w:jc w:val="right"/>
              <w:rPr>
                <w:rFonts w:ascii="Arial" w:hAnsi="Arial" w:cs="Arial"/>
                <w:color w:val="000000"/>
              </w:rPr>
            </w:pPr>
            <w:r w:rsidRPr="00E761DD">
              <w:rPr>
                <w:rFonts w:ascii="Arial" w:hAnsi="Arial" w:cs="Arial"/>
                <w:color w:val="000000"/>
              </w:rPr>
              <w:t>6</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7F0EDB5B" w14:textId="77777777" w:rsidR="00A52985" w:rsidRPr="00E761DD" w:rsidRDefault="00A52985" w:rsidP="004013CF">
            <w:pPr>
              <w:jc w:val="right"/>
              <w:rPr>
                <w:rFonts w:ascii="Arial" w:hAnsi="Arial" w:cs="Arial"/>
                <w:color w:val="000000"/>
              </w:rPr>
            </w:pPr>
            <w:r w:rsidRPr="00E761DD">
              <w:rPr>
                <w:rFonts w:ascii="Arial" w:hAnsi="Arial" w:cs="Arial"/>
                <w:color w:val="000000"/>
              </w:rPr>
              <w:t>0.4</w:t>
            </w:r>
          </w:p>
        </w:tc>
        <w:tc>
          <w:tcPr>
            <w:tcW w:w="3248" w:type="dxa"/>
            <w:noWrap/>
            <w:tcMar>
              <w:top w:w="0" w:type="dxa"/>
              <w:left w:w="108" w:type="dxa"/>
              <w:bottom w:w="0" w:type="dxa"/>
              <w:right w:w="108" w:type="dxa"/>
            </w:tcMar>
            <w:vAlign w:val="bottom"/>
            <w:hideMark/>
          </w:tcPr>
          <w:p w14:paraId="7802352E"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07BF211F"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4A665C08"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53E57A78" w14:textId="77777777" w:rsidR="00A52985" w:rsidRPr="00E761DD" w:rsidRDefault="00A52985" w:rsidP="004013CF">
            <w:pPr>
              <w:rPr>
                <w:sz w:val="20"/>
                <w:szCs w:val="20"/>
              </w:rPr>
            </w:pPr>
          </w:p>
        </w:tc>
      </w:tr>
      <w:tr w:rsidR="00A52985" w:rsidRPr="00E761DD" w14:paraId="641010DF"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58F9E153"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Child's Disability</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05460400" w14:textId="77777777" w:rsidR="00A52985" w:rsidRPr="00E761DD" w:rsidRDefault="00A52985" w:rsidP="004013CF">
            <w:pPr>
              <w:jc w:val="right"/>
              <w:rPr>
                <w:rFonts w:ascii="Arial" w:hAnsi="Arial" w:cs="Arial"/>
                <w:color w:val="000000"/>
              </w:rPr>
            </w:pPr>
            <w:r w:rsidRPr="00E761DD">
              <w:rPr>
                <w:rFonts w:ascii="Arial" w:hAnsi="Arial" w:cs="Arial"/>
                <w:color w:val="000000"/>
              </w:rPr>
              <w:t>4</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6A14151E" w14:textId="77777777" w:rsidR="00A52985" w:rsidRPr="00E761DD" w:rsidRDefault="00A52985" w:rsidP="004013CF">
            <w:pPr>
              <w:jc w:val="right"/>
              <w:rPr>
                <w:rFonts w:ascii="Arial" w:hAnsi="Arial" w:cs="Arial"/>
                <w:color w:val="000000"/>
              </w:rPr>
            </w:pPr>
            <w:r w:rsidRPr="00E761DD">
              <w:rPr>
                <w:rFonts w:ascii="Arial" w:hAnsi="Arial" w:cs="Arial"/>
                <w:color w:val="000000"/>
              </w:rPr>
              <w:t>0.3</w:t>
            </w:r>
          </w:p>
        </w:tc>
        <w:tc>
          <w:tcPr>
            <w:tcW w:w="3248" w:type="dxa"/>
            <w:noWrap/>
            <w:tcMar>
              <w:top w:w="0" w:type="dxa"/>
              <w:left w:w="108" w:type="dxa"/>
              <w:bottom w:w="0" w:type="dxa"/>
              <w:right w:w="108" w:type="dxa"/>
            </w:tcMar>
            <w:vAlign w:val="bottom"/>
            <w:hideMark/>
          </w:tcPr>
          <w:p w14:paraId="1F7B04AE"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4D6F4673"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40EE8F4E"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1AFC81E6" w14:textId="77777777" w:rsidR="00A52985" w:rsidRPr="00E761DD" w:rsidRDefault="00A52985" w:rsidP="004013CF">
            <w:pPr>
              <w:rPr>
                <w:sz w:val="20"/>
                <w:szCs w:val="20"/>
              </w:rPr>
            </w:pPr>
          </w:p>
        </w:tc>
      </w:tr>
      <w:tr w:rsidR="00A52985" w:rsidRPr="00E761DD" w14:paraId="60807D99"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57641D51"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Truancy</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36C59241" w14:textId="77777777" w:rsidR="00A52985" w:rsidRPr="00E761DD" w:rsidRDefault="00A52985" w:rsidP="004013CF">
            <w:pPr>
              <w:jc w:val="right"/>
              <w:rPr>
                <w:rFonts w:ascii="Arial" w:hAnsi="Arial" w:cs="Arial"/>
                <w:color w:val="000000"/>
              </w:rPr>
            </w:pPr>
            <w:r w:rsidRPr="00E761DD">
              <w:rPr>
                <w:rFonts w:ascii="Arial" w:hAnsi="Arial" w:cs="Arial"/>
                <w:color w:val="000000"/>
              </w:rPr>
              <w:t>3</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54889BAF" w14:textId="77777777" w:rsidR="00A52985" w:rsidRPr="00E761DD" w:rsidRDefault="00A52985" w:rsidP="004013CF">
            <w:pPr>
              <w:jc w:val="right"/>
              <w:rPr>
                <w:rFonts w:ascii="Arial" w:hAnsi="Arial" w:cs="Arial"/>
                <w:color w:val="000000"/>
              </w:rPr>
            </w:pPr>
            <w:r w:rsidRPr="00E761DD">
              <w:rPr>
                <w:rFonts w:ascii="Arial" w:hAnsi="Arial" w:cs="Arial"/>
                <w:color w:val="000000"/>
              </w:rPr>
              <w:t>0.2</w:t>
            </w:r>
          </w:p>
        </w:tc>
        <w:tc>
          <w:tcPr>
            <w:tcW w:w="3248" w:type="dxa"/>
            <w:noWrap/>
            <w:tcMar>
              <w:top w:w="0" w:type="dxa"/>
              <w:left w:w="108" w:type="dxa"/>
              <w:bottom w:w="0" w:type="dxa"/>
              <w:right w:w="108" w:type="dxa"/>
            </w:tcMar>
            <w:vAlign w:val="bottom"/>
            <w:hideMark/>
          </w:tcPr>
          <w:p w14:paraId="17C95AC6"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22AC1B5F"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3FA2E341"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66F502FC" w14:textId="77777777" w:rsidR="00A52985" w:rsidRPr="00E761DD" w:rsidRDefault="00A52985" w:rsidP="004013CF">
            <w:pPr>
              <w:rPr>
                <w:sz w:val="20"/>
                <w:szCs w:val="20"/>
              </w:rPr>
            </w:pPr>
          </w:p>
        </w:tc>
      </w:tr>
      <w:tr w:rsidR="00A52985" w:rsidRPr="00E761DD" w14:paraId="4FFA0E94"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3C5F40AE"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Relinquishment</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2D4134D8" w14:textId="77777777" w:rsidR="00A52985" w:rsidRPr="00E761DD" w:rsidRDefault="00A52985" w:rsidP="004013CF">
            <w:pPr>
              <w:jc w:val="right"/>
              <w:rPr>
                <w:rFonts w:ascii="Arial" w:hAnsi="Arial" w:cs="Arial"/>
                <w:color w:val="000000"/>
              </w:rPr>
            </w:pPr>
            <w:r w:rsidRPr="00E761DD">
              <w:rPr>
                <w:rFonts w:ascii="Arial" w:hAnsi="Arial" w:cs="Arial"/>
                <w:color w:val="000000"/>
              </w:rPr>
              <w:t>2</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39950FF2" w14:textId="77777777" w:rsidR="00A52985" w:rsidRPr="00E761DD" w:rsidRDefault="00A52985" w:rsidP="004013CF">
            <w:pPr>
              <w:jc w:val="right"/>
              <w:rPr>
                <w:rFonts w:ascii="Arial" w:hAnsi="Arial" w:cs="Arial"/>
                <w:color w:val="000000"/>
              </w:rPr>
            </w:pPr>
            <w:r w:rsidRPr="00E761DD">
              <w:rPr>
                <w:rFonts w:ascii="Arial" w:hAnsi="Arial" w:cs="Arial"/>
                <w:color w:val="000000"/>
              </w:rPr>
              <w:t>0.1</w:t>
            </w:r>
          </w:p>
        </w:tc>
        <w:tc>
          <w:tcPr>
            <w:tcW w:w="3248" w:type="dxa"/>
            <w:noWrap/>
            <w:tcMar>
              <w:top w:w="0" w:type="dxa"/>
              <w:left w:w="108" w:type="dxa"/>
              <w:bottom w:w="0" w:type="dxa"/>
              <w:right w:w="108" w:type="dxa"/>
            </w:tcMar>
            <w:vAlign w:val="bottom"/>
            <w:hideMark/>
          </w:tcPr>
          <w:p w14:paraId="269189B6"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385CD9F1"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5D21CFAF"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7529644F" w14:textId="77777777" w:rsidR="00A52985" w:rsidRPr="00E761DD" w:rsidRDefault="00A52985" w:rsidP="004013CF">
            <w:pPr>
              <w:rPr>
                <w:sz w:val="20"/>
                <w:szCs w:val="20"/>
              </w:rPr>
            </w:pPr>
          </w:p>
        </w:tc>
      </w:tr>
      <w:tr w:rsidR="00A52985" w:rsidRPr="00E761DD" w14:paraId="03C6050D" w14:textId="77777777" w:rsidTr="009B5891">
        <w:trPr>
          <w:trHeight w:val="300"/>
        </w:trPr>
        <w:tc>
          <w:tcPr>
            <w:tcW w:w="3870" w:type="dxa"/>
            <w:tcBorders>
              <w:top w:val="nil"/>
              <w:left w:val="single" w:sz="8" w:space="0" w:color="auto"/>
              <w:bottom w:val="single" w:sz="8" w:space="0" w:color="C0C0C0"/>
              <w:right w:val="nil"/>
            </w:tcBorders>
            <w:tcMar>
              <w:top w:w="0" w:type="dxa"/>
              <w:left w:w="108" w:type="dxa"/>
              <w:bottom w:w="0" w:type="dxa"/>
              <w:right w:w="108" w:type="dxa"/>
            </w:tcMar>
            <w:vAlign w:val="bottom"/>
            <w:hideMark/>
          </w:tcPr>
          <w:p w14:paraId="470E228D"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Alcohol Abuse (Child)</w:t>
            </w:r>
          </w:p>
        </w:tc>
        <w:tc>
          <w:tcPr>
            <w:tcW w:w="2430" w:type="dxa"/>
            <w:tcBorders>
              <w:top w:val="nil"/>
              <w:left w:val="single" w:sz="8" w:space="0" w:color="auto"/>
              <w:bottom w:val="single" w:sz="8" w:space="0" w:color="C0C0C0"/>
              <w:right w:val="single" w:sz="8" w:space="0" w:color="auto"/>
            </w:tcBorders>
            <w:tcMar>
              <w:top w:w="0" w:type="dxa"/>
              <w:left w:w="108" w:type="dxa"/>
              <w:bottom w:w="0" w:type="dxa"/>
              <w:right w:w="108" w:type="dxa"/>
            </w:tcMar>
            <w:vAlign w:val="bottom"/>
            <w:hideMark/>
          </w:tcPr>
          <w:p w14:paraId="04504C73" w14:textId="77777777" w:rsidR="00A52985" w:rsidRPr="00E761DD" w:rsidRDefault="00A52985" w:rsidP="004013CF">
            <w:pPr>
              <w:jc w:val="right"/>
              <w:rPr>
                <w:rFonts w:ascii="Arial" w:hAnsi="Arial" w:cs="Arial"/>
                <w:color w:val="000000"/>
              </w:rPr>
            </w:pPr>
            <w:r w:rsidRPr="00E761DD">
              <w:rPr>
                <w:rFonts w:ascii="Arial" w:hAnsi="Arial" w:cs="Arial"/>
                <w:color w:val="000000"/>
              </w:rPr>
              <w:t>2</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1791875C" w14:textId="77777777" w:rsidR="00A52985" w:rsidRPr="00E761DD" w:rsidRDefault="00A52985" w:rsidP="004013CF">
            <w:pPr>
              <w:jc w:val="right"/>
              <w:rPr>
                <w:rFonts w:ascii="Arial" w:hAnsi="Arial" w:cs="Arial"/>
                <w:color w:val="000000"/>
              </w:rPr>
            </w:pPr>
            <w:r w:rsidRPr="00E761DD">
              <w:rPr>
                <w:rFonts w:ascii="Arial" w:hAnsi="Arial" w:cs="Arial"/>
                <w:color w:val="000000"/>
              </w:rPr>
              <w:t>0.1</w:t>
            </w:r>
          </w:p>
        </w:tc>
        <w:tc>
          <w:tcPr>
            <w:tcW w:w="3248" w:type="dxa"/>
            <w:noWrap/>
            <w:tcMar>
              <w:top w:w="0" w:type="dxa"/>
              <w:left w:w="108" w:type="dxa"/>
              <w:bottom w:w="0" w:type="dxa"/>
              <w:right w:w="108" w:type="dxa"/>
            </w:tcMar>
            <w:vAlign w:val="bottom"/>
            <w:hideMark/>
          </w:tcPr>
          <w:p w14:paraId="45029503"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0F1B5D99"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27E27154"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35226694" w14:textId="77777777" w:rsidR="00A52985" w:rsidRPr="00E761DD" w:rsidRDefault="00A52985" w:rsidP="004013CF">
            <w:pPr>
              <w:rPr>
                <w:sz w:val="20"/>
                <w:szCs w:val="20"/>
              </w:rPr>
            </w:pPr>
          </w:p>
        </w:tc>
      </w:tr>
      <w:tr w:rsidR="00A52985" w:rsidRPr="00E761DD" w14:paraId="362A98F4" w14:textId="77777777" w:rsidTr="009B5891">
        <w:trPr>
          <w:trHeight w:val="300"/>
        </w:trPr>
        <w:tc>
          <w:tcPr>
            <w:tcW w:w="3870" w:type="dxa"/>
            <w:tcBorders>
              <w:top w:val="nil"/>
              <w:left w:val="single" w:sz="8" w:space="0" w:color="auto"/>
              <w:bottom w:val="single" w:sz="8" w:space="0" w:color="auto"/>
              <w:right w:val="nil"/>
            </w:tcBorders>
            <w:tcMar>
              <w:top w:w="0" w:type="dxa"/>
              <w:left w:w="108" w:type="dxa"/>
              <w:bottom w:w="0" w:type="dxa"/>
              <w:right w:w="108" w:type="dxa"/>
            </w:tcMar>
            <w:vAlign w:val="bottom"/>
            <w:hideMark/>
          </w:tcPr>
          <w:p w14:paraId="5EBC698F" w14:textId="77777777" w:rsidR="00A52985" w:rsidRPr="00E761DD" w:rsidRDefault="00A52985" w:rsidP="004013CF">
            <w:pPr>
              <w:rPr>
                <w:rFonts w:ascii="Arial" w:eastAsiaTheme="minorHAnsi" w:hAnsi="Arial" w:cs="Arial"/>
                <w:color w:val="000000"/>
                <w:sz w:val="22"/>
                <w:szCs w:val="22"/>
              </w:rPr>
            </w:pPr>
            <w:r w:rsidRPr="00E761DD">
              <w:rPr>
                <w:rFonts w:ascii="Arial" w:hAnsi="Arial" w:cs="Arial"/>
                <w:color w:val="000000"/>
              </w:rPr>
              <w:t>Court Ordered Foster Care in FINS Case</w:t>
            </w:r>
          </w:p>
        </w:tc>
        <w:tc>
          <w:tcPr>
            <w:tcW w:w="243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7D2A88BC" w14:textId="77777777" w:rsidR="00A52985" w:rsidRPr="00E761DD" w:rsidRDefault="00A52985" w:rsidP="004013CF">
            <w:pPr>
              <w:jc w:val="right"/>
              <w:rPr>
                <w:rFonts w:ascii="Arial" w:hAnsi="Arial" w:cs="Arial"/>
                <w:color w:val="000000"/>
              </w:rPr>
            </w:pPr>
            <w:r w:rsidRPr="00E761DD">
              <w:rPr>
                <w:rFonts w:ascii="Arial" w:hAnsi="Arial" w:cs="Arial"/>
                <w:color w:val="000000"/>
              </w:rPr>
              <w:t>1</w:t>
            </w:r>
          </w:p>
        </w:tc>
        <w:tc>
          <w:tcPr>
            <w:tcW w:w="270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63CC82D0" w14:textId="77777777" w:rsidR="00A52985" w:rsidRPr="00E761DD" w:rsidRDefault="00A52985" w:rsidP="004013CF">
            <w:pPr>
              <w:jc w:val="right"/>
              <w:rPr>
                <w:rFonts w:ascii="Arial" w:hAnsi="Arial" w:cs="Arial"/>
                <w:color w:val="000000"/>
              </w:rPr>
            </w:pPr>
            <w:r w:rsidRPr="00E761DD">
              <w:rPr>
                <w:rFonts w:ascii="Arial" w:hAnsi="Arial" w:cs="Arial"/>
                <w:color w:val="000000"/>
              </w:rPr>
              <w:t>0.1</w:t>
            </w:r>
          </w:p>
        </w:tc>
        <w:tc>
          <w:tcPr>
            <w:tcW w:w="3248" w:type="dxa"/>
            <w:noWrap/>
            <w:tcMar>
              <w:top w:w="0" w:type="dxa"/>
              <w:left w:w="108" w:type="dxa"/>
              <w:bottom w:w="0" w:type="dxa"/>
              <w:right w:w="108" w:type="dxa"/>
            </w:tcMar>
            <w:vAlign w:val="bottom"/>
            <w:hideMark/>
          </w:tcPr>
          <w:p w14:paraId="37C362C5"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5DB0E70C"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669C9C23"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211ED052" w14:textId="77777777" w:rsidR="00A52985" w:rsidRPr="00E761DD" w:rsidRDefault="00A52985" w:rsidP="004013CF">
            <w:pPr>
              <w:rPr>
                <w:sz w:val="20"/>
                <w:szCs w:val="20"/>
              </w:rPr>
            </w:pPr>
          </w:p>
        </w:tc>
      </w:tr>
      <w:tr w:rsidR="00A52985" w:rsidRPr="00E761DD" w14:paraId="173F04A7" w14:textId="77777777" w:rsidTr="009B5891">
        <w:trPr>
          <w:trHeight w:val="300"/>
        </w:trPr>
        <w:tc>
          <w:tcPr>
            <w:tcW w:w="3870"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hideMark/>
          </w:tcPr>
          <w:p w14:paraId="1B3AA734" w14:textId="77777777" w:rsidR="00A52985" w:rsidRPr="00E761DD" w:rsidRDefault="00A52985" w:rsidP="004013CF">
            <w:pPr>
              <w:jc w:val="center"/>
              <w:rPr>
                <w:rFonts w:ascii="Arial" w:eastAsiaTheme="minorHAnsi" w:hAnsi="Arial" w:cs="Arial"/>
                <w:b/>
                <w:bCs/>
                <w:i/>
                <w:iCs/>
                <w:color w:val="000000"/>
                <w:sz w:val="22"/>
                <w:szCs w:val="22"/>
              </w:rPr>
            </w:pPr>
            <w:r w:rsidRPr="00E761DD">
              <w:rPr>
                <w:rFonts w:ascii="Arial" w:hAnsi="Arial" w:cs="Arial"/>
                <w:b/>
                <w:bCs/>
                <w:i/>
                <w:iCs/>
                <w:color w:val="000000"/>
              </w:rPr>
              <w:t>Total Removal Reasons Cited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42D3235" w14:textId="77777777" w:rsidR="00A52985" w:rsidRPr="00E761DD" w:rsidRDefault="00A52985" w:rsidP="004013CF">
            <w:pPr>
              <w:jc w:val="right"/>
              <w:rPr>
                <w:rFonts w:ascii="Arial" w:hAnsi="Arial" w:cs="Arial"/>
                <w:b/>
                <w:bCs/>
                <w:i/>
                <w:iCs/>
                <w:color w:val="000000"/>
              </w:rPr>
            </w:pPr>
            <w:r w:rsidRPr="00E761DD">
              <w:rPr>
                <w:rFonts w:ascii="Arial" w:hAnsi="Arial" w:cs="Arial"/>
                <w:b/>
                <w:bCs/>
                <w:i/>
                <w:iCs/>
                <w:color w:val="000000"/>
              </w:rPr>
              <w:t>2,471</w:t>
            </w:r>
          </w:p>
        </w:tc>
        <w:tc>
          <w:tcPr>
            <w:tcW w:w="27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EBFD8F" w14:textId="77777777" w:rsidR="00A52985" w:rsidRPr="00E761DD" w:rsidRDefault="00A52985" w:rsidP="004013CF">
            <w:pPr>
              <w:jc w:val="center"/>
              <w:rPr>
                <w:rFonts w:ascii="Arial" w:hAnsi="Arial" w:cs="Arial"/>
                <w:color w:val="000000"/>
              </w:rPr>
            </w:pPr>
            <w:r w:rsidRPr="00E761DD">
              <w:rPr>
                <w:rFonts w:ascii="Arial" w:hAnsi="Arial" w:cs="Arial"/>
                <w:color w:val="000000"/>
              </w:rPr>
              <w:t>N/A</w:t>
            </w:r>
          </w:p>
        </w:tc>
        <w:tc>
          <w:tcPr>
            <w:tcW w:w="3248" w:type="dxa"/>
            <w:tcBorders>
              <w:left w:val="single" w:sz="4" w:space="0" w:color="auto"/>
            </w:tcBorders>
            <w:noWrap/>
            <w:tcMar>
              <w:top w:w="0" w:type="dxa"/>
              <w:left w:w="108" w:type="dxa"/>
              <w:bottom w:w="0" w:type="dxa"/>
              <w:right w:w="108" w:type="dxa"/>
            </w:tcMar>
            <w:vAlign w:val="bottom"/>
            <w:hideMark/>
          </w:tcPr>
          <w:p w14:paraId="2C6B3CC7" w14:textId="77777777" w:rsidR="00A52985" w:rsidRPr="00E761DD" w:rsidRDefault="00A52985" w:rsidP="004013CF">
            <w:pPr>
              <w:rPr>
                <w:color w:val="000000"/>
              </w:rPr>
            </w:pPr>
          </w:p>
        </w:tc>
        <w:tc>
          <w:tcPr>
            <w:tcW w:w="222" w:type="dxa"/>
            <w:noWrap/>
            <w:tcMar>
              <w:top w:w="0" w:type="dxa"/>
              <w:left w:w="108" w:type="dxa"/>
              <w:bottom w:w="0" w:type="dxa"/>
              <w:right w:w="108" w:type="dxa"/>
            </w:tcMar>
            <w:vAlign w:val="bottom"/>
            <w:hideMark/>
          </w:tcPr>
          <w:p w14:paraId="2907725D"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1DBB2BFC" w14:textId="77777777" w:rsidR="00A52985" w:rsidRPr="00E761DD" w:rsidRDefault="00A52985" w:rsidP="004013CF">
            <w:pPr>
              <w:rPr>
                <w:sz w:val="20"/>
                <w:szCs w:val="20"/>
              </w:rPr>
            </w:pPr>
          </w:p>
        </w:tc>
        <w:tc>
          <w:tcPr>
            <w:tcW w:w="222" w:type="dxa"/>
            <w:noWrap/>
            <w:tcMar>
              <w:top w:w="0" w:type="dxa"/>
              <w:left w:w="108" w:type="dxa"/>
              <w:bottom w:w="0" w:type="dxa"/>
              <w:right w:w="108" w:type="dxa"/>
            </w:tcMar>
            <w:vAlign w:val="bottom"/>
            <w:hideMark/>
          </w:tcPr>
          <w:p w14:paraId="30931FFD" w14:textId="77777777" w:rsidR="00A52985" w:rsidRPr="00E761DD" w:rsidRDefault="00A52985" w:rsidP="004013CF">
            <w:pPr>
              <w:rPr>
                <w:sz w:val="20"/>
                <w:szCs w:val="20"/>
              </w:rPr>
            </w:pPr>
          </w:p>
        </w:tc>
      </w:tr>
    </w:tbl>
    <w:p w14:paraId="67A2490A" w14:textId="77777777" w:rsidR="00A52985" w:rsidRPr="00E761DD" w:rsidRDefault="00A52985" w:rsidP="00A52985">
      <w:pPr>
        <w:rPr>
          <w:rFonts w:ascii="Arial" w:hAnsi="Arial" w:cs="Arial"/>
          <w:sz w:val="22"/>
          <w:szCs w:val="22"/>
        </w:rPr>
      </w:pPr>
      <w:r w:rsidRPr="00E761DD">
        <w:rPr>
          <w:rFonts w:ascii="Arial" w:hAnsi="Arial" w:cs="Arial"/>
        </w:rPr>
        <w:t>*</w:t>
      </w:r>
      <w:r w:rsidRPr="00E761DD">
        <w:rPr>
          <w:rFonts w:ascii="Arial" w:hAnsi="Arial" w:cs="Arial"/>
          <w:sz w:val="22"/>
          <w:szCs w:val="22"/>
        </w:rPr>
        <w:t>Note: Since the creation of this chart, the removal reason for Child of Teen Parent in Foster Care has been removed as a sole reason for removal.</w:t>
      </w:r>
    </w:p>
    <w:p w14:paraId="57D904AF" w14:textId="77777777" w:rsidR="00A52985" w:rsidRPr="00E761DD" w:rsidRDefault="00A52985" w:rsidP="00A52985">
      <w:pPr>
        <w:rPr>
          <w:rFonts w:ascii="Arial" w:hAnsi="Arial" w:cs="Arial"/>
        </w:rPr>
      </w:pPr>
    </w:p>
    <w:p w14:paraId="3B9597AC" w14:textId="77777777" w:rsidR="00A52985" w:rsidRPr="00E761DD" w:rsidRDefault="00A52985" w:rsidP="00A52985">
      <w:pPr>
        <w:spacing w:line="288" w:lineRule="auto"/>
        <w:jc w:val="both"/>
        <w:rPr>
          <w:rFonts w:ascii="Arial" w:hAnsi="Arial" w:cs="Arial"/>
        </w:rPr>
      </w:pPr>
      <w:r w:rsidRPr="00E761DD">
        <w:rPr>
          <w:rFonts w:ascii="Arial" w:hAnsi="Arial" w:cs="Arial"/>
        </w:rPr>
        <w:t xml:space="preserve">Arkansas explored the removal reasons among the children (ages 4 and younger) who were in care as of those dates, also comparing the years to one another. For several years’ substance abuse was increasingly cited as a removal reason among these children. For example, substance abuse was cited as a removal reason for the percent of children in care (ages 4 and young) increased to 60.3% in 2020 and in 2021 there was a slight decrease to 55.8%.  </w:t>
      </w:r>
    </w:p>
    <w:p w14:paraId="74E8831D" w14:textId="77777777" w:rsidR="00A52985" w:rsidRPr="00E761DD" w:rsidRDefault="00A52985" w:rsidP="00A52985">
      <w:pPr>
        <w:spacing w:before="120" w:after="120" w:line="288" w:lineRule="auto"/>
        <w:jc w:val="both"/>
        <w:rPr>
          <w:rFonts w:ascii="Arial" w:hAnsi="Arial" w:cs="Arial"/>
        </w:rPr>
      </w:pPr>
      <w:r w:rsidRPr="00E761DD">
        <w:rPr>
          <w:rFonts w:ascii="Arial" w:hAnsi="Arial" w:cs="Arial"/>
        </w:rPr>
        <w:t xml:space="preserve">While the number of children in this age range has increased by approximately 8.1% from 2020 and an increase of 5.8% in length of stay perhaps the reason for the increases can be tied to, though not necessarily caused by, the increase in the statewide average caseload and the increase in staff turnover. As of May 2021, the average statewide caseload was 23, which is an increase of 5 cases from this time last year. </w:t>
      </w:r>
    </w:p>
    <w:p w14:paraId="16FAE361" w14:textId="77777777" w:rsidR="00A52985" w:rsidRPr="00E761DD" w:rsidRDefault="00A52985" w:rsidP="00A52985">
      <w:pPr>
        <w:spacing w:before="120" w:after="120" w:line="288" w:lineRule="auto"/>
        <w:jc w:val="both"/>
        <w:rPr>
          <w:rFonts w:ascii="Arial" w:eastAsia="Calibri" w:hAnsi="Arial" w:cs="Arial"/>
        </w:rPr>
      </w:pPr>
      <w:r w:rsidRPr="00E761DD">
        <w:rPr>
          <w:rFonts w:ascii="Arial" w:hAnsi="Arial" w:cs="Arial"/>
        </w:rPr>
        <w:t xml:space="preserve">While these trends have been taking place over the past two to three years, it is possible that these trends are just now impacting service delivery and outcomes. Having manageable caseloads allows caseworkers to more fully focus on the families to which they are assigned and work those cases more intensively than they would be able to with a higher caseload. A consistent caseworker throughout the life of a case may also impact families’ abilities to work through their case plans more efficiently. </w:t>
      </w:r>
      <w:r w:rsidRPr="00E761DD">
        <w:rPr>
          <w:rFonts w:ascii="Arial" w:eastAsia="Calibri" w:hAnsi="Arial" w:cs="Arial"/>
        </w:rPr>
        <w:t xml:space="preserve">The </w:t>
      </w:r>
      <w:proofErr w:type="spellStart"/>
      <w:r w:rsidRPr="00E761DD">
        <w:rPr>
          <w:rFonts w:ascii="Arial" w:eastAsia="Calibri" w:hAnsi="Arial" w:cs="Arial"/>
        </w:rPr>
        <w:t>SafeCare</w:t>
      </w:r>
      <w:proofErr w:type="spellEnd"/>
      <w:r w:rsidRPr="00E761DD">
        <w:rPr>
          <w:rFonts w:ascii="Arial" w:eastAsia="Calibri" w:hAnsi="Arial" w:cs="Arial"/>
        </w:rPr>
        <w:t xml:space="preserve"> Home Visiting and Intensive In-Home Services Programs described earlier in this document above should also help to improve services and supports for children under the age of five. </w:t>
      </w:r>
    </w:p>
    <w:p w14:paraId="1F7FD10D" w14:textId="7416F808" w:rsidR="00A52985" w:rsidRPr="00E761DD" w:rsidRDefault="00A52985" w:rsidP="00A52985">
      <w:pPr>
        <w:rPr>
          <w:rFonts w:ascii="Arial" w:hAnsi="Arial" w:cs="Arial"/>
        </w:rPr>
      </w:pPr>
      <w:r w:rsidRPr="00E761DD">
        <w:rPr>
          <w:rFonts w:ascii="Arial" w:hAnsi="Arial" w:cs="Arial"/>
        </w:rPr>
        <w:t>The table below displays the percentages for six timeframes:</w:t>
      </w:r>
    </w:p>
    <w:p w14:paraId="30364185" w14:textId="77777777" w:rsidR="00A663F8" w:rsidRPr="00E761DD" w:rsidRDefault="00A663F8" w:rsidP="00A52985">
      <w:pPr>
        <w:rPr>
          <w:rFonts w:ascii="Arial" w:hAnsi="Arial" w:cs="Arial"/>
        </w:rPr>
      </w:pPr>
    </w:p>
    <w:tbl>
      <w:tblPr>
        <w:tblW w:w="8015" w:type="dxa"/>
        <w:tblInd w:w="-23" w:type="dxa"/>
        <w:tblCellMar>
          <w:left w:w="0" w:type="dxa"/>
          <w:right w:w="0" w:type="dxa"/>
        </w:tblCellMar>
        <w:tblLook w:val="04A0" w:firstRow="1" w:lastRow="0" w:firstColumn="1" w:lastColumn="0" w:noHBand="0" w:noVBand="1"/>
      </w:tblPr>
      <w:tblGrid>
        <w:gridCol w:w="1359"/>
        <w:gridCol w:w="2059"/>
        <w:gridCol w:w="2698"/>
        <w:gridCol w:w="1899"/>
      </w:tblGrid>
      <w:tr w:rsidR="00A52985" w:rsidRPr="00E761DD" w14:paraId="651036E8" w14:textId="77777777" w:rsidTr="004013CF">
        <w:trPr>
          <w:trHeight w:val="1019"/>
        </w:trPr>
        <w:tc>
          <w:tcPr>
            <w:tcW w:w="135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583B49F" w14:textId="77777777" w:rsidR="00A52985" w:rsidRPr="00E761DD" w:rsidRDefault="00A52985" w:rsidP="004013CF">
            <w:pPr>
              <w:spacing w:line="276" w:lineRule="auto"/>
              <w:jc w:val="center"/>
              <w:rPr>
                <w:rFonts w:ascii="Arial" w:eastAsiaTheme="minorHAnsi" w:hAnsi="Arial" w:cs="Arial"/>
                <w:b/>
                <w:bCs/>
                <w:color w:val="000000"/>
              </w:rPr>
            </w:pPr>
            <w:r w:rsidRPr="00E761DD">
              <w:rPr>
                <w:rFonts w:ascii="Arial" w:hAnsi="Arial" w:cs="Arial"/>
                <w:b/>
                <w:bCs/>
                <w:color w:val="000000"/>
              </w:rPr>
              <w:t>Date</w:t>
            </w:r>
          </w:p>
        </w:tc>
        <w:tc>
          <w:tcPr>
            <w:tcW w:w="205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8B4E386" w14:textId="77777777" w:rsidR="00A52985" w:rsidRPr="00E761DD" w:rsidRDefault="00A52985" w:rsidP="004013CF">
            <w:pPr>
              <w:spacing w:line="276" w:lineRule="auto"/>
              <w:jc w:val="center"/>
              <w:rPr>
                <w:rFonts w:ascii="Arial" w:eastAsiaTheme="minorHAnsi" w:hAnsi="Arial" w:cs="Arial"/>
                <w:b/>
                <w:bCs/>
                <w:color w:val="000000"/>
              </w:rPr>
            </w:pPr>
            <w:r w:rsidRPr="00E761DD">
              <w:rPr>
                <w:rFonts w:ascii="Arial" w:hAnsi="Arial" w:cs="Arial"/>
                <w:b/>
                <w:bCs/>
                <w:color w:val="000000"/>
              </w:rPr>
              <w:t>Number of Children in Care, Ages 4 and Younger</w:t>
            </w:r>
          </w:p>
        </w:tc>
        <w:tc>
          <w:tcPr>
            <w:tcW w:w="269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E894227" w14:textId="77777777" w:rsidR="00A52985" w:rsidRPr="00E761DD" w:rsidRDefault="00A52985" w:rsidP="004013CF">
            <w:pPr>
              <w:spacing w:line="276" w:lineRule="auto"/>
              <w:jc w:val="center"/>
              <w:rPr>
                <w:rFonts w:ascii="Arial" w:eastAsiaTheme="minorHAnsi" w:hAnsi="Arial" w:cs="Arial"/>
                <w:b/>
                <w:bCs/>
                <w:color w:val="000000"/>
              </w:rPr>
            </w:pPr>
            <w:r w:rsidRPr="00E761DD">
              <w:rPr>
                <w:rFonts w:ascii="Arial" w:hAnsi="Arial" w:cs="Arial"/>
                <w:b/>
                <w:bCs/>
                <w:color w:val="000000"/>
              </w:rPr>
              <w:t>Number of Children, Ages 4 and Younger, for which Substance Abuse was Cited as a Removal Reason</w:t>
            </w:r>
          </w:p>
        </w:tc>
        <w:tc>
          <w:tcPr>
            <w:tcW w:w="18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2BBAE08" w14:textId="77777777" w:rsidR="00A52985" w:rsidRPr="00E761DD" w:rsidRDefault="00A52985" w:rsidP="004013CF">
            <w:pPr>
              <w:spacing w:line="276" w:lineRule="auto"/>
              <w:jc w:val="center"/>
              <w:rPr>
                <w:rFonts w:ascii="Arial" w:eastAsiaTheme="minorHAnsi" w:hAnsi="Arial" w:cs="Arial"/>
                <w:b/>
                <w:bCs/>
                <w:color w:val="000000"/>
              </w:rPr>
            </w:pPr>
            <w:r w:rsidRPr="00E761DD">
              <w:rPr>
                <w:rFonts w:ascii="Arial" w:hAnsi="Arial" w:cs="Arial"/>
                <w:b/>
                <w:bCs/>
                <w:color w:val="000000"/>
              </w:rPr>
              <w:t>Percentage (%)</w:t>
            </w:r>
          </w:p>
        </w:tc>
      </w:tr>
      <w:tr w:rsidR="00A52985" w:rsidRPr="00E761DD" w14:paraId="0C22B8B1" w14:textId="77777777" w:rsidTr="004013CF">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14:paraId="3A173F7E" w14:textId="77777777" w:rsidR="00A52985" w:rsidRPr="00E761DD" w:rsidRDefault="00A52985" w:rsidP="004013CF">
            <w:pPr>
              <w:spacing w:line="276" w:lineRule="auto"/>
              <w:jc w:val="right"/>
              <w:rPr>
                <w:rFonts w:ascii="Arial" w:eastAsiaTheme="minorHAnsi" w:hAnsi="Arial" w:cs="Arial"/>
                <w:color w:val="000000"/>
              </w:rPr>
            </w:pP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8EB9D1E" w14:textId="77777777" w:rsidR="00A52985" w:rsidRPr="00E761DD" w:rsidRDefault="00A52985" w:rsidP="004013CF">
            <w:pPr>
              <w:spacing w:line="276" w:lineRule="auto"/>
              <w:jc w:val="right"/>
              <w:rPr>
                <w:rFonts w:ascii="Arial" w:eastAsiaTheme="minorHAnsi" w:hAnsi="Arial" w:cs="Arial"/>
                <w:color w:val="000000"/>
              </w:rPr>
            </w:pPr>
          </w:p>
        </w:tc>
        <w:tc>
          <w:tcPr>
            <w:tcW w:w="2698" w:type="dxa"/>
            <w:noWrap/>
            <w:tcMar>
              <w:top w:w="0" w:type="dxa"/>
              <w:left w:w="108" w:type="dxa"/>
              <w:bottom w:w="0" w:type="dxa"/>
              <w:right w:w="108" w:type="dxa"/>
            </w:tcMar>
            <w:vAlign w:val="bottom"/>
            <w:hideMark/>
          </w:tcPr>
          <w:p w14:paraId="71F7414A" w14:textId="77777777" w:rsidR="00A52985" w:rsidRPr="00E761DD" w:rsidRDefault="00A52985" w:rsidP="004013CF">
            <w:pPr>
              <w:spacing w:line="276" w:lineRule="auto"/>
              <w:jc w:val="right"/>
              <w:rPr>
                <w:rFonts w:ascii="Arial" w:eastAsiaTheme="minorHAnsi" w:hAnsi="Arial" w:cs="Arial"/>
                <w:color w:val="000000"/>
              </w:rPr>
            </w:pP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3590B955" w14:textId="77777777" w:rsidR="00A52985" w:rsidRPr="00E761DD" w:rsidRDefault="00A52985" w:rsidP="004013CF">
            <w:pPr>
              <w:spacing w:line="276" w:lineRule="auto"/>
              <w:jc w:val="right"/>
              <w:rPr>
                <w:rFonts w:ascii="Arial" w:eastAsiaTheme="minorHAnsi" w:hAnsi="Arial" w:cs="Arial"/>
                <w:color w:val="000000"/>
              </w:rPr>
            </w:pPr>
          </w:p>
        </w:tc>
      </w:tr>
      <w:tr w:rsidR="00A52985" w:rsidRPr="00E761DD" w14:paraId="00C74C1E" w14:textId="77777777" w:rsidTr="004013CF">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14:paraId="2B14045E" w14:textId="77777777" w:rsidR="00A52985" w:rsidRPr="00E761DD" w:rsidRDefault="00A52985" w:rsidP="004013CF">
            <w:pPr>
              <w:spacing w:line="276" w:lineRule="auto"/>
              <w:jc w:val="right"/>
              <w:rPr>
                <w:rFonts w:ascii="Arial" w:eastAsiaTheme="minorHAnsi" w:hAnsi="Arial" w:cs="Arial"/>
                <w:color w:val="000000"/>
              </w:rPr>
            </w:pP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39F8481D" w14:textId="77777777" w:rsidR="00A52985" w:rsidRPr="00E761DD" w:rsidRDefault="00A52985" w:rsidP="004013CF">
            <w:pPr>
              <w:spacing w:line="276" w:lineRule="auto"/>
              <w:jc w:val="right"/>
              <w:rPr>
                <w:rFonts w:ascii="Arial" w:eastAsiaTheme="minorHAnsi" w:hAnsi="Arial" w:cs="Arial"/>
                <w:color w:val="000000"/>
              </w:rPr>
            </w:pPr>
          </w:p>
        </w:tc>
        <w:tc>
          <w:tcPr>
            <w:tcW w:w="2698" w:type="dxa"/>
            <w:noWrap/>
            <w:tcMar>
              <w:top w:w="0" w:type="dxa"/>
              <w:left w:w="108" w:type="dxa"/>
              <w:bottom w:w="0" w:type="dxa"/>
              <w:right w:w="108" w:type="dxa"/>
            </w:tcMar>
            <w:vAlign w:val="bottom"/>
          </w:tcPr>
          <w:p w14:paraId="04F362B2" w14:textId="77777777" w:rsidR="00A52985" w:rsidRPr="00E761DD" w:rsidRDefault="00A52985" w:rsidP="004013CF">
            <w:pPr>
              <w:spacing w:line="276" w:lineRule="auto"/>
              <w:jc w:val="right"/>
              <w:rPr>
                <w:rFonts w:ascii="Arial" w:eastAsiaTheme="minorHAnsi" w:hAnsi="Arial" w:cs="Arial"/>
                <w:color w:val="000000"/>
              </w:rPr>
            </w:pP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tcPr>
          <w:p w14:paraId="081DF832" w14:textId="77777777" w:rsidR="00A52985" w:rsidRPr="00E761DD" w:rsidRDefault="00A52985" w:rsidP="004013CF">
            <w:pPr>
              <w:spacing w:line="276" w:lineRule="auto"/>
              <w:jc w:val="right"/>
              <w:rPr>
                <w:rFonts w:ascii="Arial" w:eastAsiaTheme="minorHAnsi" w:hAnsi="Arial" w:cs="Arial"/>
                <w:color w:val="000000"/>
              </w:rPr>
            </w:pPr>
          </w:p>
        </w:tc>
      </w:tr>
      <w:tr w:rsidR="00A52985" w:rsidRPr="00E761DD" w14:paraId="4CF4C4C7" w14:textId="77777777" w:rsidTr="004013CF">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14:paraId="78BFC5FB"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6/30/2016</w:t>
            </w: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701B1908"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1,848</w:t>
            </w:r>
          </w:p>
        </w:tc>
        <w:tc>
          <w:tcPr>
            <w:tcW w:w="2698" w:type="dxa"/>
            <w:noWrap/>
            <w:tcMar>
              <w:top w:w="0" w:type="dxa"/>
              <w:left w:w="108" w:type="dxa"/>
              <w:bottom w:w="0" w:type="dxa"/>
              <w:right w:w="108" w:type="dxa"/>
            </w:tcMar>
            <w:vAlign w:val="bottom"/>
            <w:hideMark/>
          </w:tcPr>
          <w:p w14:paraId="5A9C2E08"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1,114</w:t>
            </w: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349ED8ED"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60.3</w:t>
            </w:r>
          </w:p>
        </w:tc>
      </w:tr>
      <w:tr w:rsidR="00A52985" w:rsidRPr="00E761DD" w14:paraId="7EC86A9D" w14:textId="77777777" w:rsidTr="004013CF">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14:paraId="652DE779"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5/31/2017</w:t>
            </w: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D15FD5A"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1,920</w:t>
            </w:r>
          </w:p>
        </w:tc>
        <w:tc>
          <w:tcPr>
            <w:tcW w:w="2698" w:type="dxa"/>
            <w:noWrap/>
            <w:tcMar>
              <w:top w:w="0" w:type="dxa"/>
              <w:left w:w="108" w:type="dxa"/>
              <w:bottom w:w="0" w:type="dxa"/>
              <w:right w:w="108" w:type="dxa"/>
            </w:tcMar>
            <w:vAlign w:val="bottom"/>
            <w:hideMark/>
          </w:tcPr>
          <w:p w14:paraId="3FA52ADB"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1,182</w:t>
            </w: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3E69E023"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61.6</w:t>
            </w:r>
          </w:p>
        </w:tc>
      </w:tr>
      <w:tr w:rsidR="00A52985" w:rsidRPr="00E761DD" w14:paraId="59B8FB9C" w14:textId="77777777" w:rsidTr="004013CF">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14:paraId="69AF094F"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5/31/2018</w:t>
            </w: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7B051AB3"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1,423</w:t>
            </w:r>
          </w:p>
        </w:tc>
        <w:tc>
          <w:tcPr>
            <w:tcW w:w="2698" w:type="dxa"/>
            <w:tcBorders>
              <w:top w:val="nil"/>
              <w:left w:val="nil"/>
              <w:bottom w:val="nil"/>
              <w:right w:val="nil"/>
            </w:tcBorders>
            <w:noWrap/>
            <w:tcMar>
              <w:top w:w="0" w:type="dxa"/>
              <w:left w:w="108" w:type="dxa"/>
              <w:bottom w:w="0" w:type="dxa"/>
              <w:right w:w="108" w:type="dxa"/>
            </w:tcMar>
            <w:vAlign w:val="bottom"/>
            <w:hideMark/>
          </w:tcPr>
          <w:p w14:paraId="0DDE40AA"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896</w:t>
            </w: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2636225" w14:textId="77777777" w:rsidR="00A52985" w:rsidRPr="00E761DD" w:rsidRDefault="00A52985" w:rsidP="004013CF">
            <w:pPr>
              <w:spacing w:line="276" w:lineRule="auto"/>
              <w:jc w:val="right"/>
              <w:rPr>
                <w:rFonts w:ascii="Arial" w:eastAsiaTheme="minorHAnsi" w:hAnsi="Arial" w:cs="Arial"/>
                <w:color w:val="000000"/>
              </w:rPr>
            </w:pPr>
            <w:r w:rsidRPr="00E761DD">
              <w:rPr>
                <w:rFonts w:ascii="Arial" w:hAnsi="Arial" w:cs="Arial"/>
                <w:color w:val="000000"/>
              </w:rPr>
              <w:t>63.0</w:t>
            </w:r>
          </w:p>
        </w:tc>
      </w:tr>
      <w:tr w:rsidR="00A52985" w:rsidRPr="00E761DD" w14:paraId="175649E5" w14:textId="77777777" w:rsidTr="004013CF">
        <w:trPr>
          <w:trHeight w:val="339"/>
        </w:trPr>
        <w:tc>
          <w:tcPr>
            <w:tcW w:w="1359" w:type="dxa"/>
            <w:tcBorders>
              <w:top w:val="nil"/>
              <w:left w:val="single" w:sz="8" w:space="0" w:color="auto"/>
              <w:bottom w:val="single" w:sz="8" w:space="0" w:color="auto"/>
              <w:right w:val="nil"/>
            </w:tcBorders>
            <w:noWrap/>
            <w:tcMar>
              <w:top w:w="0" w:type="dxa"/>
              <w:left w:w="108" w:type="dxa"/>
              <w:bottom w:w="0" w:type="dxa"/>
              <w:right w:w="108" w:type="dxa"/>
            </w:tcMar>
            <w:vAlign w:val="bottom"/>
          </w:tcPr>
          <w:p w14:paraId="2899652B"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5/31/2019</w:t>
            </w:r>
          </w:p>
          <w:p w14:paraId="1FCADFC4"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5/31/2020</w:t>
            </w:r>
          </w:p>
          <w:p w14:paraId="44F71E12"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5/31/2021</w:t>
            </w:r>
          </w:p>
        </w:tc>
        <w:tc>
          <w:tcPr>
            <w:tcW w:w="20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7497766"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1,559</w:t>
            </w:r>
          </w:p>
          <w:p w14:paraId="38765C3F"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1,596</w:t>
            </w:r>
          </w:p>
          <w:p w14:paraId="2FBDAEB6"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1,725</w:t>
            </w:r>
          </w:p>
        </w:tc>
        <w:tc>
          <w:tcPr>
            <w:tcW w:w="2698" w:type="dxa"/>
            <w:tcBorders>
              <w:top w:val="nil"/>
              <w:left w:val="nil"/>
              <w:bottom w:val="single" w:sz="8" w:space="0" w:color="auto"/>
              <w:right w:val="nil"/>
            </w:tcBorders>
            <w:noWrap/>
            <w:tcMar>
              <w:top w:w="0" w:type="dxa"/>
              <w:left w:w="108" w:type="dxa"/>
              <w:bottom w:w="0" w:type="dxa"/>
              <w:right w:w="108" w:type="dxa"/>
            </w:tcMar>
            <w:vAlign w:val="bottom"/>
          </w:tcPr>
          <w:p w14:paraId="1AE43D15"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952</w:t>
            </w:r>
          </w:p>
          <w:p w14:paraId="4108149D"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962</w:t>
            </w:r>
          </w:p>
          <w:p w14:paraId="6E0B9789"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1,047</w:t>
            </w:r>
          </w:p>
        </w:tc>
        <w:tc>
          <w:tcPr>
            <w:tcW w:w="18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DC14E11"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61.1</w:t>
            </w:r>
          </w:p>
          <w:p w14:paraId="0BDCC037"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60.3</w:t>
            </w:r>
          </w:p>
          <w:p w14:paraId="2EC6AFE2" w14:textId="77777777" w:rsidR="00A52985" w:rsidRPr="00E761DD" w:rsidRDefault="00A52985" w:rsidP="004013CF">
            <w:pPr>
              <w:spacing w:line="276" w:lineRule="auto"/>
              <w:jc w:val="right"/>
              <w:rPr>
                <w:rFonts w:ascii="Arial" w:hAnsi="Arial" w:cs="Arial"/>
                <w:color w:val="000000"/>
              </w:rPr>
            </w:pPr>
            <w:r w:rsidRPr="00E761DD">
              <w:rPr>
                <w:rFonts w:ascii="Arial" w:hAnsi="Arial" w:cs="Arial"/>
                <w:color w:val="000000"/>
              </w:rPr>
              <w:t>60.7</w:t>
            </w:r>
          </w:p>
        </w:tc>
      </w:tr>
    </w:tbl>
    <w:p w14:paraId="645D9308" w14:textId="77777777" w:rsidR="00A52985" w:rsidRPr="00E761DD" w:rsidRDefault="00A52985" w:rsidP="00A52985">
      <w:pPr>
        <w:spacing w:after="200" w:line="276" w:lineRule="auto"/>
        <w:rPr>
          <w:rFonts w:ascii="Arial" w:hAnsi="Arial" w:cs="Arial"/>
          <w:b/>
          <w:bCs/>
          <w:iCs/>
        </w:rPr>
      </w:pPr>
    </w:p>
    <w:p w14:paraId="1D633D9D" w14:textId="028EE44E" w:rsidR="008F5304" w:rsidRPr="00E761DD" w:rsidRDefault="008F5304" w:rsidP="008267C6">
      <w:pPr>
        <w:tabs>
          <w:tab w:val="left" w:pos="0"/>
        </w:tabs>
        <w:jc w:val="both"/>
        <w:rPr>
          <w:rFonts w:ascii="Arial" w:hAnsi="Arial" w:cs="Arial"/>
          <w:b/>
        </w:rPr>
      </w:pPr>
      <w:r w:rsidRPr="00E761DD">
        <w:rPr>
          <w:rFonts w:ascii="Arial" w:hAnsi="Arial" w:cs="Arial"/>
          <w:b/>
        </w:rPr>
        <w:t>Efforts to Track and Prevent Maltreatment Deaths</w:t>
      </w:r>
    </w:p>
    <w:p w14:paraId="36AA8873" w14:textId="77777777" w:rsidR="00A52985" w:rsidRPr="00E761DD" w:rsidRDefault="00A52985" w:rsidP="00A52985">
      <w:pPr>
        <w:spacing w:after="200" w:line="276" w:lineRule="auto"/>
        <w:rPr>
          <w:rFonts w:ascii="Arial" w:hAnsi="Arial" w:cs="Arial"/>
          <w:iCs/>
        </w:rPr>
      </w:pPr>
      <w:r w:rsidRPr="00E761DD">
        <w:rPr>
          <w:rFonts w:ascii="Arial" w:hAnsi="Arial" w:cs="Arial"/>
          <w:iCs/>
        </w:rPr>
        <w:t xml:space="preserve">Below are the fatalities for SFY 2021 (July 1, 2020 – May 10, 2021).  These are not fatalities in which children necessarily had prior involvement with DCFS, but all fatalities that were investigated within a context of a child maltreatment report.  </w:t>
      </w:r>
    </w:p>
    <w:p w14:paraId="47417440" w14:textId="3FF478B7" w:rsidR="00A52985" w:rsidRPr="00E761DD" w:rsidRDefault="00A52985" w:rsidP="00A52985">
      <w:pPr>
        <w:spacing w:after="200" w:line="276" w:lineRule="auto"/>
        <w:rPr>
          <w:rFonts w:ascii="Arial" w:hAnsi="Arial" w:cs="Arial"/>
          <w:iCs/>
        </w:rPr>
      </w:pPr>
      <w:r w:rsidRPr="00E761DD">
        <w:rPr>
          <w:rFonts w:ascii="Arial" w:hAnsi="Arial" w:cs="Arial"/>
          <w:iCs/>
        </w:rPr>
        <w:t>True Fatality Reports for SFY 2021</w:t>
      </w:r>
      <w:r w:rsidR="00CA20A2" w:rsidRPr="00E761DD">
        <w:rPr>
          <w:rFonts w:ascii="Arial" w:hAnsi="Arial" w:cs="Arial"/>
          <w:iCs/>
        </w:rPr>
        <w:t xml:space="preserve">: </w:t>
      </w:r>
      <w:r w:rsidR="00CA20A2" w:rsidRPr="00E761DD">
        <w:rPr>
          <w:rFonts w:ascii="Arial" w:hAnsi="Arial" w:cs="Arial"/>
          <w:iCs/>
        </w:rPr>
        <w:tab/>
      </w:r>
      <w:r w:rsidR="00CA20A2" w:rsidRPr="00E761DD">
        <w:rPr>
          <w:rFonts w:ascii="Arial" w:hAnsi="Arial" w:cs="Arial"/>
          <w:iCs/>
        </w:rPr>
        <w:tab/>
      </w:r>
      <w:r w:rsidR="00CA20A2" w:rsidRPr="00E761DD">
        <w:rPr>
          <w:rFonts w:ascii="Arial" w:hAnsi="Arial" w:cs="Arial"/>
          <w:iCs/>
        </w:rPr>
        <w:tab/>
        <w:t>30</w:t>
      </w:r>
    </w:p>
    <w:p w14:paraId="187E1F99" w14:textId="2B814752" w:rsidR="00A52985" w:rsidRPr="00E761DD" w:rsidRDefault="00A52985" w:rsidP="00A52985">
      <w:pPr>
        <w:spacing w:after="200" w:line="276" w:lineRule="auto"/>
        <w:rPr>
          <w:rFonts w:ascii="Arial" w:hAnsi="Arial" w:cs="Arial"/>
          <w:iCs/>
        </w:rPr>
      </w:pPr>
      <w:r w:rsidRPr="00E761DD">
        <w:rPr>
          <w:rFonts w:ascii="Arial" w:hAnsi="Arial" w:cs="Arial"/>
          <w:iCs/>
        </w:rPr>
        <w:t>Unsubstantiated Fatality Reports for SFY 2021</w:t>
      </w:r>
      <w:r w:rsidR="00CA20A2" w:rsidRPr="00E761DD">
        <w:rPr>
          <w:rFonts w:ascii="Arial" w:hAnsi="Arial" w:cs="Arial"/>
          <w:iCs/>
        </w:rPr>
        <w:t xml:space="preserve">: </w:t>
      </w:r>
      <w:r w:rsidR="00CA20A2" w:rsidRPr="00E761DD">
        <w:rPr>
          <w:rFonts w:ascii="Arial" w:hAnsi="Arial" w:cs="Arial"/>
          <w:iCs/>
        </w:rPr>
        <w:tab/>
        <w:t>2</w:t>
      </w:r>
    </w:p>
    <w:p w14:paraId="3C8D4591" w14:textId="29D2086E" w:rsidR="00A52985" w:rsidRPr="00E761DD" w:rsidRDefault="00A52985" w:rsidP="00A52985">
      <w:pPr>
        <w:spacing w:after="200" w:line="276" w:lineRule="auto"/>
        <w:rPr>
          <w:rFonts w:ascii="Arial" w:hAnsi="Arial" w:cs="Arial"/>
          <w:iCs/>
        </w:rPr>
      </w:pPr>
      <w:r w:rsidRPr="00E761DD">
        <w:rPr>
          <w:rFonts w:ascii="Arial" w:hAnsi="Arial" w:cs="Arial"/>
          <w:iCs/>
        </w:rPr>
        <w:t>Pending Fatality Reports for SFY 2021</w:t>
      </w:r>
      <w:r w:rsidR="00922312" w:rsidRPr="00E761DD">
        <w:rPr>
          <w:rFonts w:ascii="Arial" w:hAnsi="Arial" w:cs="Arial"/>
          <w:iCs/>
        </w:rPr>
        <w:t>:</w:t>
      </w:r>
      <w:r w:rsidR="00922312" w:rsidRPr="00E761DD">
        <w:rPr>
          <w:rFonts w:ascii="Arial" w:hAnsi="Arial" w:cs="Arial"/>
          <w:iCs/>
        </w:rPr>
        <w:tab/>
      </w:r>
      <w:r w:rsidR="00922312" w:rsidRPr="00E761DD">
        <w:rPr>
          <w:rFonts w:ascii="Arial" w:hAnsi="Arial" w:cs="Arial"/>
          <w:iCs/>
        </w:rPr>
        <w:tab/>
      </w:r>
      <w:r w:rsidR="00922312" w:rsidRPr="00E761DD">
        <w:rPr>
          <w:rFonts w:ascii="Arial" w:hAnsi="Arial" w:cs="Arial"/>
          <w:iCs/>
        </w:rPr>
        <w:tab/>
        <w:t>8</w:t>
      </w:r>
    </w:p>
    <w:p w14:paraId="5E6BCDFA" w14:textId="74388121" w:rsidR="00A52985" w:rsidRPr="00E761DD" w:rsidRDefault="00A52985" w:rsidP="00A52985">
      <w:pPr>
        <w:spacing w:after="200" w:line="276" w:lineRule="auto"/>
        <w:rPr>
          <w:rFonts w:ascii="Arial" w:hAnsi="Arial" w:cs="Arial"/>
          <w:iCs/>
        </w:rPr>
      </w:pPr>
      <w:r w:rsidRPr="00E761DD">
        <w:rPr>
          <w:rFonts w:ascii="Arial" w:hAnsi="Arial" w:cs="Arial"/>
          <w:iCs/>
        </w:rPr>
        <w:t>Exempt (No Risk) Fatality Reports for SFY 2021</w:t>
      </w:r>
      <w:r w:rsidR="00922312" w:rsidRPr="00E761DD">
        <w:rPr>
          <w:rFonts w:ascii="Arial" w:hAnsi="Arial" w:cs="Arial"/>
          <w:iCs/>
        </w:rPr>
        <w:t>:</w:t>
      </w:r>
      <w:r w:rsidR="00922312" w:rsidRPr="00E761DD">
        <w:rPr>
          <w:rFonts w:ascii="Arial" w:hAnsi="Arial" w:cs="Arial"/>
          <w:iCs/>
        </w:rPr>
        <w:tab/>
        <w:t>1</w:t>
      </w:r>
    </w:p>
    <w:p w14:paraId="68C9E010" w14:textId="2C5EC3E8" w:rsidR="00A52985" w:rsidRPr="00E761DD" w:rsidRDefault="00A52985" w:rsidP="00A52985">
      <w:pPr>
        <w:spacing w:after="200" w:line="276" w:lineRule="auto"/>
        <w:rPr>
          <w:rFonts w:ascii="Arial" w:hAnsi="Arial" w:cs="Arial"/>
          <w:iCs/>
        </w:rPr>
      </w:pPr>
      <w:r w:rsidRPr="00E761DD">
        <w:rPr>
          <w:rFonts w:ascii="Arial" w:hAnsi="Arial" w:cs="Arial"/>
          <w:iCs/>
        </w:rPr>
        <w:t>Unable to Locate Reports for SFY 2021</w:t>
      </w:r>
      <w:r w:rsidR="00922312" w:rsidRPr="00E761DD">
        <w:rPr>
          <w:rFonts w:ascii="Arial" w:hAnsi="Arial" w:cs="Arial"/>
          <w:iCs/>
        </w:rPr>
        <w:t>:</w:t>
      </w:r>
      <w:r w:rsidR="00922312" w:rsidRPr="00E761DD">
        <w:rPr>
          <w:rFonts w:ascii="Arial" w:hAnsi="Arial" w:cs="Arial"/>
          <w:iCs/>
        </w:rPr>
        <w:tab/>
      </w:r>
      <w:r w:rsidR="00922312" w:rsidRPr="00E761DD">
        <w:rPr>
          <w:rFonts w:ascii="Arial" w:hAnsi="Arial" w:cs="Arial"/>
          <w:iCs/>
        </w:rPr>
        <w:tab/>
      </w:r>
      <w:r w:rsidR="00922312" w:rsidRPr="00E761DD">
        <w:rPr>
          <w:rFonts w:ascii="Arial" w:hAnsi="Arial" w:cs="Arial"/>
          <w:iCs/>
        </w:rPr>
        <w:tab/>
        <w:t>1</w:t>
      </w:r>
    </w:p>
    <w:p w14:paraId="247A54E0" w14:textId="02508546" w:rsidR="00A52985" w:rsidRPr="00E761DD" w:rsidRDefault="00A52985" w:rsidP="00A52985">
      <w:pPr>
        <w:spacing w:after="200" w:line="276" w:lineRule="auto"/>
        <w:rPr>
          <w:rFonts w:ascii="Arial" w:hAnsi="Arial" w:cs="Arial"/>
          <w:iCs/>
        </w:rPr>
      </w:pPr>
      <w:r w:rsidRPr="00E761DD">
        <w:rPr>
          <w:rFonts w:ascii="Arial" w:hAnsi="Arial" w:cs="Arial"/>
          <w:iCs/>
        </w:rPr>
        <w:t>Fatalities of Children in Foster Care Who Did Not Receive a Maltreatment Investigation for SFY 2021</w:t>
      </w:r>
      <w:r w:rsidR="00922312" w:rsidRPr="00E761DD">
        <w:rPr>
          <w:rFonts w:ascii="Arial" w:hAnsi="Arial" w:cs="Arial"/>
          <w:iCs/>
        </w:rPr>
        <w:t>:</w:t>
      </w:r>
      <w:r w:rsidR="00922312" w:rsidRPr="00E761DD">
        <w:rPr>
          <w:rFonts w:ascii="Arial" w:hAnsi="Arial" w:cs="Arial"/>
          <w:iCs/>
        </w:rPr>
        <w:tab/>
      </w:r>
      <w:r w:rsidR="00922312" w:rsidRPr="00E761DD">
        <w:rPr>
          <w:rFonts w:ascii="Arial" w:hAnsi="Arial" w:cs="Arial"/>
          <w:iCs/>
        </w:rPr>
        <w:tab/>
      </w:r>
      <w:r w:rsidR="00922312" w:rsidRPr="00E761DD">
        <w:rPr>
          <w:rFonts w:ascii="Arial" w:hAnsi="Arial" w:cs="Arial"/>
          <w:iCs/>
        </w:rPr>
        <w:tab/>
      </w:r>
      <w:r w:rsidR="00922312" w:rsidRPr="00E761DD">
        <w:rPr>
          <w:rFonts w:ascii="Arial" w:hAnsi="Arial" w:cs="Arial"/>
          <w:iCs/>
        </w:rPr>
        <w:tab/>
      </w:r>
      <w:r w:rsidR="00922312" w:rsidRPr="00E761DD">
        <w:rPr>
          <w:rFonts w:ascii="Arial" w:hAnsi="Arial" w:cs="Arial"/>
          <w:iCs/>
        </w:rPr>
        <w:tab/>
      </w:r>
      <w:r w:rsidR="00922312" w:rsidRPr="00E761DD">
        <w:rPr>
          <w:rFonts w:ascii="Arial" w:hAnsi="Arial" w:cs="Arial"/>
          <w:iCs/>
        </w:rPr>
        <w:tab/>
        <w:t>4</w:t>
      </w:r>
    </w:p>
    <w:p w14:paraId="7CB07BFF" w14:textId="70E1528A" w:rsidR="00A52985" w:rsidRPr="00E761DD" w:rsidRDefault="00A52985">
      <w:pPr>
        <w:spacing w:after="200" w:line="276" w:lineRule="auto"/>
        <w:rPr>
          <w:rFonts w:ascii="Arial" w:hAnsi="Arial" w:cs="Arial"/>
          <w:iCs/>
        </w:rPr>
      </w:pPr>
      <w:r w:rsidRPr="00E761DD">
        <w:rPr>
          <w:rFonts w:ascii="Arial" w:hAnsi="Arial" w:cs="Arial"/>
          <w:iCs/>
        </w:rPr>
        <w:t>Information regarding child fatalities and near fatalities is compiled by DCFS in the first</w:t>
      </w:r>
      <w:r w:rsidR="00922312" w:rsidRPr="00E761DD">
        <w:rPr>
          <w:rFonts w:ascii="Arial" w:hAnsi="Arial" w:cs="Arial"/>
          <w:iCs/>
        </w:rPr>
        <w:t xml:space="preserve"> three q</w:t>
      </w:r>
      <w:r w:rsidRPr="00E761DD">
        <w:rPr>
          <w:rFonts w:ascii="Arial" w:hAnsi="Arial" w:cs="Arial"/>
          <w:iCs/>
        </w:rPr>
        <w:t xml:space="preserve">uarters of </w:t>
      </w:r>
      <w:r w:rsidR="00922312" w:rsidRPr="00E761DD">
        <w:rPr>
          <w:rFonts w:ascii="Arial" w:hAnsi="Arial" w:cs="Arial"/>
          <w:iCs/>
        </w:rPr>
        <w:t xml:space="preserve">the </w:t>
      </w:r>
      <w:r w:rsidRPr="00E761DD">
        <w:rPr>
          <w:rFonts w:ascii="Arial" w:hAnsi="Arial" w:cs="Arial"/>
          <w:iCs/>
        </w:rPr>
        <w:t>SFY 2021 Report Card.</w:t>
      </w:r>
    </w:p>
    <w:p w14:paraId="1991E77D" w14:textId="77777777" w:rsidR="00A52985" w:rsidRPr="00E761DD" w:rsidRDefault="00A52985">
      <w:pPr>
        <w:spacing w:after="200" w:line="276" w:lineRule="auto"/>
        <w:jc w:val="both"/>
        <w:rPr>
          <w:rFonts w:ascii="Arial" w:hAnsi="Arial" w:cs="Arial"/>
          <w:iCs/>
        </w:rPr>
      </w:pPr>
      <w:r w:rsidRPr="00E761DD">
        <w:rPr>
          <w:rFonts w:ascii="Arial" w:hAnsi="Arial" w:cs="Arial"/>
          <w:iCs/>
        </w:rPr>
        <w:t xml:space="preserve">DCFS also exchanges information with its partners </w:t>
      </w:r>
      <w:proofErr w:type="gramStart"/>
      <w:r w:rsidRPr="00E761DD">
        <w:rPr>
          <w:rFonts w:ascii="Arial" w:hAnsi="Arial" w:cs="Arial"/>
          <w:iCs/>
        </w:rPr>
        <w:t>in order to</w:t>
      </w:r>
      <w:proofErr w:type="gramEnd"/>
      <w:r w:rsidRPr="00E761DD">
        <w:rPr>
          <w:rFonts w:ascii="Arial" w:hAnsi="Arial" w:cs="Arial"/>
          <w:iCs/>
        </w:rPr>
        <w:t xml:space="preserve"> improve outcomes for children and families. </w:t>
      </w:r>
    </w:p>
    <w:p w14:paraId="0D6A7803" w14:textId="77777777" w:rsidR="00A52985" w:rsidRPr="00E761DD" w:rsidRDefault="00A52985">
      <w:pPr>
        <w:spacing w:after="200" w:line="276" w:lineRule="auto"/>
        <w:jc w:val="both"/>
        <w:rPr>
          <w:rFonts w:ascii="Arial" w:hAnsi="Arial" w:cs="Arial"/>
          <w:i/>
          <w:iCs/>
          <w:u w:val="single"/>
        </w:rPr>
      </w:pPr>
      <w:r w:rsidRPr="00E761DD">
        <w:rPr>
          <w:rFonts w:ascii="Arial" w:hAnsi="Arial" w:cs="Arial"/>
          <w:iCs/>
        </w:rPr>
        <w:t xml:space="preserve">Arkansas receives information on child maltreatment fatalities through the referral of the child abuse hotline. Most of these referrals are from mandated reporters such as law enforcement, coroners, medical examiners, members of child death review teams, and physicians. Referrals involving fatalities are documented in the National Child Abuse and Neglect Data System (NCANDS). </w:t>
      </w:r>
    </w:p>
    <w:p w14:paraId="0BF930DD" w14:textId="2DDCE46D" w:rsidR="00922312" w:rsidRPr="00E761DD" w:rsidRDefault="00A52985" w:rsidP="00A52985">
      <w:pPr>
        <w:spacing w:after="200" w:line="276" w:lineRule="auto"/>
        <w:rPr>
          <w:rFonts w:ascii="Arial" w:hAnsi="Arial" w:cs="Arial"/>
        </w:rPr>
      </w:pPr>
      <w:r w:rsidRPr="00E761DD">
        <w:rPr>
          <w:rFonts w:ascii="Arial" w:hAnsi="Arial" w:cs="Arial"/>
          <w:b/>
          <w:bCs/>
          <w:i/>
          <w:iCs/>
        </w:rPr>
        <w:t>Steps to Track and Prevent Child Maltreatment Deaths</w:t>
      </w:r>
      <w:r w:rsidR="00922312" w:rsidRPr="00E761DD">
        <w:rPr>
          <w:rFonts w:ascii="Arial" w:hAnsi="Arial" w:cs="Arial"/>
          <w:b/>
          <w:bCs/>
          <w:i/>
          <w:iCs/>
        </w:rPr>
        <w:br/>
      </w:r>
      <w:r w:rsidR="00922312" w:rsidRPr="00E761DD">
        <w:rPr>
          <w:rFonts w:ascii="Arial" w:hAnsi="Arial" w:cs="Arial"/>
        </w:rPr>
        <w:t>The three groups and their related efforts described below comprise Arkansas’s current plan for tracking and preventing child maltreatment deaths.</w:t>
      </w:r>
    </w:p>
    <w:p w14:paraId="0CA0FF28" w14:textId="77777777" w:rsidR="00A52985" w:rsidRPr="00E761DD" w:rsidRDefault="00A52985" w:rsidP="00A52985">
      <w:pPr>
        <w:spacing w:after="200" w:line="276" w:lineRule="auto"/>
        <w:rPr>
          <w:rFonts w:ascii="Arial" w:hAnsi="Arial" w:cs="Arial"/>
          <w:iCs/>
          <w:u w:val="single"/>
        </w:rPr>
      </w:pPr>
      <w:r w:rsidRPr="00E761DD">
        <w:rPr>
          <w:rFonts w:ascii="Arial" w:hAnsi="Arial" w:cs="Arial"/>
          <w:iCs/>
          <w:u w:val="single"/>
        </w:rPr>
        <w:t>DCFS Internal Child Death Review Committee</w:t>
      </w:r>
    </w:p>
    <w:p w14:paraId="1769468C" w14:textId="77777777" w:rsidR="00A52985" w:rsidRPr="00E761DD" w:rsidRDefault="00A52985" w:rsidP="00A52985">
      <w:pPr>
        <w:spacing w:line="276" w:lineRule="auto"/>
        <w:jc w:val="both"/>
        <w:rPr>
          <w:rFonts w:ascii="Arial" w:hAnsi="Arial" w:cs="Arial"/>
          <w:iCs/>
        </w:rPr>
      </w:pPr>
      <w:r w:rsidRPr="00E761DD">
        <w:rPr>
          <w:rFonts w:ascii="Arial" w:hAnsi="Arial" w:cs="Arial"/>
          <w:iCs/>
        </w:rPr>
        <w:t xml:space="preserve">The Agency reviews reports on all deaths from all cases of children with whom the agency has been involved in any way during the twenty-four months prior to the child’s death. The DCFS Internal Child Death Review Committee reviews DCFS actions and prior involvement </w:t>
      </w:r>
      <w:proofErr w:type="gramStart"/>
      <w:r w:rsidRPr="00E761DD">
        <w:rPr>
          <w:rFonts w:ascii="Arial" w:hAnsi="Arial" w:cs="Arial"/>
          <w:iCs/>
        </w:rPr>
        <w:t>in order to</w:t>
      </w:r>
      <w:proofErr w:type="gramEnd"/>
      <w:r w:rsidRPr="00E761DD">
        <w:rPr>
          <w:rFonts w:ascii="Arial" w:hAnsi="Arial" w:cs="Arial"/>
          <w:iCs/>
        </w:rPr>
        <w:t xml:space="preserve"> make recommendations to improve child safety and investigative practices both locally and statewide. The standing committee consists of the DCFS Assistant Director of Prevention and Reunification, the DCFS Assistant Director of Community Services, and the Prevention and Reunification Administrator, but the Area Director and all pertinent field staff are engaged throughout the review process. The DCFS Director reviews all recommendations from the Committee and assigns them to the appropriate staff within his/her administrative team for implementation. Upon approval and implementation of the recommendations, the Director reports the implementation of the recommended actions to the DCFS Executive Staff. In addition, DCFS policy and procedures are updated to reflect any needed changes identified through these reviews.  As a result of the internal child death review process, additional training has been provided to investigators and supervisors to improve the quality of the investigations and to ensure timely documentation and disposition.   </w:t>
      </w:r>
    </w:p>
    <w:p w14:paraId="389B1FBA" w14:textId="77777777" w:rsidR="00A663F8" w:rsidRPr="00E761DD" w:rsidRDefault="00A663F8" w:rsidP="00A663F8">
      <w:pPr>
        <w:rPr>
          <w:rFonts w:ascii="Arial" w:hAnsi="Arial" w:cs="Arial"/>
          <w:b/>
          <w:bCs/>
          <w:iCs/>
          <w:u w:val="single"/>
        </w:rPr>
      </w:pPr>
    </w:p>
    <w:p w14:paraId="3CC4385C" w14:textId="2C7C5379" w:rsidR="00A52985" w:rsidRPr="00E761DD" w:rsidRDefault="00A52985" w:rsidP="00A52985">
      <w:pPr>
        <w:spacing w:after="200" w:line="276" w:lineRule="auto"/>
        <w:rPr>
          <w:rFonts w:ascii="Arial" w:hAnsi="Arial" w:cs="Arial"/>
          <w:iCs/>
          <w:u w:val="single"/>
        </w:rPr>
      </w:pPr>
      <w:r w:rsidRPr="00E761DD">
        <w:rPr>
          <w:rFonts w:ascii="Arial" w:hAnsi="Arial" w:cs="Arial"/>
          <w:iCs/>
          <w:u w:val="single"/>
        </w:rPr>
        <w:t>Child Death and Near Fatality Multidisciplinary Review Committee/External Child Near Fatality and Fatality Review Team</w:t>
      </w:r>
    </w:p>
    <w:p w14:paraId="4EB2F08C" w14:textId="77777777" w:rsidR="00A52985" w:rsidRPr="00E761DD" w:rsidRDefault="00A52985" w:rsidP="00A52985">
      <w:pPr>
        <w:spacing w:after="200" w:line="276" w:lineRule="auto"/>
        <w:jc w:val="both"/>
        <w:rPr>
          <w:rFonts w:ascii="Arial" w:hAnsi="Arial" w:cs="Arial"/>
          <w:iCs/>
        </w:rPr>
      </w:pPr>
      <w:r w:rsidRPr="00E761DD">
        <w:rPr>
          <w:rFonts w:ascii="Arial" w:hAnsi="Arial" w:cs="Arial"/>
          <w:iCs/>
        </w:rPr>
        <w:t>The External Child Near Fatality and Fatality Review Team, has continued to meet throughout this reporting period to review applicable near fatalities and fatalities and worked to make some revisions the DCFS Child Near Fatalities and Fatalities Policy.</w:t>
      </w:r>
    </w:p>
    <w:p w14:paraId="41C2FD81" w14:textId="77777777" w:rsidR="00A52985" w:rsidRPr="00E761DD" w:rsidRDefault="00A52985" w:rsidP="00A52985">
      <w:pPr>
        <w:spacing w:line="276" w:lineRule="auto"/>
        <w:jc w:val="both"/>
        <w:rPr>
          <w:rFonts w:ascii="Arial" w:hAnsi="Arial" w:cs="Arial"/>
          <w:iCs/>
        </w:rPr>
      </w:pPr>
      <w:r w:rsidRPr="00E761DD">
        <w:rPr>
          <w:rFonts w:ascii="Arial" w:hAnsi="Arial" w:cs="Arial"/>
          <w:iCs/>
        </w:rPr>
        <w:t>The External Child Near Fatality and Fatality Review Team is comprised of the following members:</w:t>
      </w:r>
    </w:p>
    <w:p w14:paraId="7084251D" w14:textId="77777777" w:rsidR="00A52985" w:rsidRPr="00E761DD" w:rsidRDefault="00A52985" w:rsidP="00410C75">
      <w:pPr>
        <w:numPr>
          <w:ilvl w:val="0"/>
          <w:numId w:val="42"/>
        </w:numPr>
        <w:rPr>
          <w:rFonts w:ascii="Arial" w:hAnsi="Arial" w:cs="Arial"/>
          <w:iCs/>
        </w:rPr>
      </w:pPr>
      <w:r w:rsidRPr="00E761DD">
        <w:rPr>
          <w:rFonts w:ascii="Arial" w:hAnsi="Arial" w:cs="Arial"/>
          <w:iCs/>
        </w:rPr>
        <w:t>DCFS Director or designee;</w:t>
      </w:r>
    </w:p>
    <w:p w14:paraId="1890AEEA" w14:textId="77777777" w:rsidR="00A52985" w:rsidRPr="00E761DD" w:rsidRDefault="00A52985" w:rsidP="00410C75">
      <w:pPr>
        <w:numPr>
          <w:ilvl w:val="0"/>
          <w:numId w:val="42"/>
        </w:numPr>
        <w:rPr>
          <w:rFonts w:ascii="Arial" w:hAnsi="Arial" w:cs="Arial"/>
          <w:iCs/>
        </w:rPr>
      </w:pPr>
      <w:r w:rsidRPr="00E761DD">
        <w:rPr>
          <w:rFonts w:ascii="Arial" w:hAnsi="Arial" w:cs="Arial"/>
          <w:iCs/>
        </w:rPr>
        <w:t>DCFS Assistant Director of Community Services or designee;</w:t>
      </w:r>
    </w:p>
    <w:p w14:paraId="019317B6" w14:textId="77777777" w:rsidR="00A52985" w:rsidRPr="00E761DD" w:rsidRDefault="00A52985" w:rsidP="00410C75">
      <w:pPr>
        <w:numPr>
          <w:ilvl w:val="0"/>
          <w:numId w:val="42"/>
        </w:numPr>
        <w:rPr>
          <w:rFonts w:ascii="Arial" w:hAnsi="Arial" w:cs="Arial"/>
          <w:iCs/>
        </w:rPr>
      </w:pPr>
      <w:r w:rsidRPr="00E761DD">
        <w:rPr>
          <w:rFonts w:ascii="Arial" w:hAnsi="Arial" w:cs="Arial"/>
          <w:iCs/>
        </w:rPr>
        <w:t>DCFS Family Service Worker (FSW) Supervisor designated by the DCFS Director;</w:t>
      </w:r>
    </w:p>
    <w:p w14:paraId="03014649" w14:textId="77777777" w:rsidR="00A52985" w:rsidRPr="00E761DD" w:rsidRDefault="00A52985" w:rsidP="00410C75">
      <w:pPr>
        <w:numPr>
          <w:ilvl w:val="0"/>
          <w:numId w:val="42"/>
        </w:numPr>
        <w:rPr>
          <w:rFonts w:ascii="Arial" w:hAnsi="Arial" w:cs="Arial"/>
          <w:iCs/>
        </w:rPr>
      </w:pPr>
      <w:r w:rsidRPr="00E761DD">
        <w:rPr>
          <w:rFonts w:ascii="Arial" w:hAnsi="Arial" w:cs="Arial"/>
          <w:iCs/>
        </w:rPr>
        <w:t>DCFS FSW Investigative Supervisor designated by the DCFS Director;</w:t>
      </w:r>
    </w:p>
    <w:p w14:paraId="62F21597" w14:textId="77777777" w:rsidR="00A52985" w:rsidRPr="00E761DD" w:rsidRDefault="00A52985" w:rsidP="00410C75">
      <w:pPr>
        <w:numPr>
          <w:ilvl w:val="0"/>
          <w:numId w:val="42"/>
        </w:numPr>
        <w:rPr>
          <w:rFonts w:ascii="Arial" w:hAnsi="Arial" w:cs="Arial"/>
          <w:iCs/>
        </w:rPr>
      </w:pPr>
      <w:r w:rsidRPr="00E761DD">
        <w:rPr>
          <w:rFonts w:ascii="Arial" w:hAnsi="Arial" w:cs="Arial"/>
          <w:iCs/>
        </w:rPr>
        <w:t>Crimes Against Children Division Commander or designee;</w:t>
      </w:r>
    </w:p>
    <w:p w14:paraId="7C333A99" w14:textId="77777777" w:rsidR="00A52985" w:rsidRPr="00E761DD" w:rsidRDefault="00A52985" w:rsidP="00410C75">
      <w:pPr>
        <w:numPr>
          <w:ilvl w:val="0"/>
          <w:numId w:val="42"/>
        </w:numPr>
        <w:rPr>
          <w:rFonts w:ascii="Arial" w:hAnsi="Arial" w:cs="Arial"/>
          <w:iCs/>
        </w:rPr>
      </w:pPr>
      <w:r w:rsidRPr="00E761DD">
        <w:rPr>
          <w:rFonts w:ascii="Arial" w:hAnsi="Arial" w:cs="Arial"/>
          <w:iCs/>
        </w:rPr>
        <w:t>Arkansas Commission on Child Abuse, Rape, and Domestic Violence Executive Director or designee;</w:t>
      </w:r>
    </w:p>
    <w:p w14:paraId="545BF106" w14:textId="77777777" w:rsidR="00A52985" w:rsidRPr="00E761DD" w:rsidRDefault="00A52985" w:rsidP="00410C75">
      <w:pPr>
        <w:numPr>
          <w:ilvl w:val="0"/>
          <w:numId w:val="42"/>
        </w:numPr>
        <w:rPr>
          <w:rFonts w:ascii="Arial" w:hAnsi="Arial" w:cs="Arial"/>
          <w:iCs/>
        </w:rPr>
      </w:pPr>
      <w:r w:rsidRPr="00E761DD">
        <w:rPr>
          <w:rFonts w:ascii="Arial" w:hAnsi="Arial" w:cs="Arial"/>
          <w:iCs/>
        </w:rPr>
        <w:t>Children’s Advocacy Centers of Arkansas Director or designee;</w:t>
      </w:r>
    </w:p>
    <w:p w14:paraId="663A4D51" w14:textId="77777777" w:rsidR="00A52985" w:rsidRPr="00E761DD" w:rsidRDefault="00A52985" w:rsidP="00410C75">
      <w:pPr>
        <w:numPr>
          <w:ilvl w:val="0"/>
          <w:numId w:val="42"/>
        </w:numPr>
        <w:rPr>
          <w:rFonts w:ascii="Arial" w:hAnsi="Arial" w:cs="Arial"/>
          <w:iCs/>
        </w:rPr>
      </w:pPr>
      <w:r w:rsidRPr="00E761DD">
        <w:rPr>
          <w:rFonts w:ascii="Arial" w:hAnsi="Arial" w:cs="Arial"/>
          <w:iCs/>
        </w:rPr>
        <w:t>Arkansas CASA Association Director or designee;</w:t>
      </w:r>
    </w:p>
    <w:p w14:paraId="65B509F8" w14:textId="77777777" w:rsidR="00A52985" w:rsidRPr="00E761DD" w:rsidRDefault="00A52985" w:rsidP="00410C75">
      <w:pPr>
        <w:numPr>
          <w:ilvl w:val="0"/>
          <w:numId w:val="42"/>
        </w:numPr>
        <w:rPr>
          <w:rFonts w:ascii="Arial" w:hAnsi="Arial" w:cs="Arial"/>
          <w:iCs/>
        </w:rPr>
      </w:pPr>
      <w:r w:rsidRPr="00E761DD">
        <w:rPr>
          <w:rFonts w:ascii="Arial" w:hAnsi="Arial" w:cs="Arial"/>
          <w:iCs/>
        </w:rPr>
        <w:t>Arkansas Children’s Hospital’s Team for Children at Risk and Arkansas Children’s House Director or designee;</w:t>
      </w:r>
    </w:p>
    <w:p w14:paraId="6D4C5E5C" w14:textId="77777777" w:rsidR="00A52985" w:rsidRPr="00E761DD" w:rsidRDefault="00A52985" w:rsidP="00410C75">
      <w:pPr>
        <w:numPr>
          <w:ilvl w:val="0"/>
          <w:numId w:val="42"/>
        </w:numPr>
        <w:rPr>
          <w:rFonts w:ascii="Arial" w:hAnsi="Arial" w:cs="Arial"/>
          <w:iCs/>
        </w:rPr>
      </w:pPr>
      <w:r w:rsidRPr="00E761DD">
        <w:rPr>
          <w:rFonts w:ascii="Arial" w:hAnsi="Arial" w:cs="Arial"/>
          <w:iCs/>
        </w:rPr>
        <w:t>Dependency-Neglect Attorney Ad Litem Director or designee;</w:t>
      </w:r>
    </w:p>
    <w:p w14:paraId="25CCE583" w14:textId="77777777" w:rsidR="00A52985" w:rsidRPr="00E761DD" w:rsidRDefault="00A52985" w:rsidP="00410C75">
      <w:pPr>
        <w:numPr>
          <w:ilvl w:val="0"/>
          <w:numId w:val="42"/>
        </w:numPr>
        <w:rPr>
          <w:rFonts w:ascii="Arial" w:hAnsi="Arial" w:cs="Arial"/>
          <w:iCs/>
        </w:rPr>
      </w:pPr>
      <w:r w:rsidRPr="00E761DD">
        <w:rPr>
          <w:rFonts w:ascii="Arial" w:hAnsi="Arial" w:cs="Arial"/>
          <w:iCs/>
        </w:rPr>
        <w:t>Office of Chief Counsel Director or designee;</w:t>
      </w:r>
    </w:p>
    <w:p w14:paraId="408D9042" w14:textId="77777777" w:rsidR="00A52985" w:rsidRPr="00E761DD" w:rsidRDefault="00A52985" w:rsidP="00410C75">
      <w:pPr>
        <w:numPr>
          <w:ilvl w:val="0"/>
          <w:numId w:val="42"/>
        </w:numPr>
        <w:rPr>
          <w:rFonts w:ascii="Arial" w:hAnsi="Arial" w:cs="Arial"/>
          <w:iCs/>
        </w:rPr>
      </w:pPr>
      <w:r w:rsidRPr="00E761DD">
        <w:rPr>
          <w:rFonts w:ascii="Arial" w:hAnsi="Arial" w:cs="Arial"/>
          <w:iCs/>
        </w:rPr>
        <w:t>The Governor’s Senior Advisor for Child Welfare</w:t>
      </w:r>
    </w:p>
    <w:p w14:paraId="11E3FA43" w14:textId="77777777" w:rsidR="00A52985" w:rsidRPr="00E761DD" w:rsidRDefault="00A52985" w:rsidP="00410C75">
      <w:pPr>
        <w:numPr>
          <w:ilvl w:val="0"/>
          <w:numId w:val="42"/>
        </w:numPr>
        <w:rPr>
          <w:rFonts w:ascii="Arial" w:hAnsi="Arial" w:cs="Arial"/>
          <w:iCs/>
        </w:rPr>
      </w:pPr>
      <w:r w:rsidRPr="00E761DD">
        <w:rPr>
          <w:rFonts w:ascii="Arial" w:hAnsi="Arial" w:cs="Arial"/>
          <w:iCs/>
        </w:rPr>
        <w:t>A</w:t>
      </w:r>
      <w:r w:rsidRPr="00E761DD">
        <w:rPr>
          <w:rFonts w:ascii="Arial" w:hAnsi="Arial" w:cs="Arial"/>
          <w:iCs/>
          <w:vanish/>
        </w:rPr>
        <w:t xml:space="preserve"> to be implemented to prevent f , nation ng or e administrative hearing, </w:t>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vanish/>
        </w:rPr>
        <w:pgNum/>
      </w:r>
      <w:r w:rsidRPr="00E761DD">
        <w:rPr>
          <w:rFonts w:ascii="Arial" w:hAnsi="Arial" w:cs="Arial"/>
          <w:iCs/>
        </w:rPr>
        <w:t xml:space="preserve"> member of the Arkansas Child Death Review Panel;</w:t>
      </w:r>
    </w:p>
    <w:p w14:paraId="72049E59" w14:textId="77777777" w:rsidR="00A52985" w:rsidRPr="00E761DD" w:rsidRDefault="00A52985" w:rsidP="00410C75">
      <w:pPr>
        <w:numPr>
          <w:ilvl w:val="0"/>
          <w:numId w:val="42"/>
        </w:numPr>
        <w:rPr>
          <w:rFonts w:ascii="Arial" w:hAnsi="Arial" w:cs="Arial"/>
          <w:iCs/>
        </w:rPr>
      </w:pPr>
      <w:r w:rsidRPr="00E761DD">
        <w:rPr>
          <w:rFonts w:ascii="Arial" w:hAnsi="Arial" w:cs="Arial"/>
          <w:iCs/>
        </w:rPr>
        <w:t>A member of the Arkansas Department of Health;</w:t>
      </w:r>
    </w:p>
    <w:p w14:paraId="363BBD82" w14:textId="77777777" w:rsidR="00A52985" w:rsidRPr="00E761DD" w:rsidRDefault="00A52985" w:rsidP="00410C75">
      <w:pPr>
        <w:numPr>
          <w:ilvl w:val="0"/>
          <w:numId w:val="42"/>
        </w:numPr>
        <w:rPr>
          <w:rFonts w:ascii="Arial" w:hAnsi="Arial" w:cs="Arial"/>
          <w:iCs/>
        </w:rPr>
      </w:pPr>
      <w:r w:rsidRPr="00E761DD">
        <w:rPr>
          <w:rFonts w:ascii="Arial" w:hAnsi="Arial" w:cs="Arial"/>
          <w:iCs/>
        </w:rPr>
        <w:t>A member appointed by the chair of the House Subcommittee on Children and Youth of the House Committee on Aging, Children and Youth, and Legislative and Military Affairs;</w:t>
      </w:r>
    </w:p>
    <w:p w14:paraId="2CE203C3" w14:textId="77777777" w:rsidR="00A52985" w:rsidRPr="00E761DD" w:rsidRDefault="00A52985" w:rsidP="00410C75">
      <w:pPr>
        <w:numPr>
          <w:ilvl w:val="0"/>
          <w:numId w:val="42"/>
        </w:numPr>
        <w:rPr>
          <w:rFonts w:ascii="Arial" w:hAnsi="Arial" w:cs="Arial"/>
          <w:iCs/>
        </w:rPr>
      </w:pPr>
      <w:r w:rsidRPr="00E761DD">
        <w:rPr>
          <w:rFonts w:ascii="Arial" w:hAnsi="Arial" w:cs="Arial"/>
          <w:iCs/>
        </w:rPr>
        <w:t>A member appointed by the Chief Justice of the Arkansas Supreme Court.</w:t>
      </w:r>
    </w:p>
    <w:p w14:paraId="75B71A04" w14:textId="77777777" w:rsidR="00A52985" w:rsidRPr="00E761DD" w:rsidRDefault="00A52985" w:rsidP="00A52985">
      <w:pPr>
        <w:ind w:left="720"/>
        <w:rPr>
          <w:rFonts w:ascii="Arial" w:hAnsi="Arial" w:cs="Arial"/>
          <w:iCs/>
        </w:rPr>
      </w:pPr>
    </w:p>
    <w:p w14:paraId="0C6E04EA" w14:textId="77777777" w:rsidR="00A52985" w:rsidRPr="00E761DD" w:rsidRDefault="00A52985" w:rsidP="00A52985">
      <w:pPr>
        <w:spacing w:after="200" w:line="276" w:lineRule="auto"/>
        <w:rPr>
          <w:rFonts w:ascii="Arial" w:hAnsi="Arial" w:cs="Arial"/>
          <w:iCs/>
          <w:u w:val="single"/>
        </w:rPr>
      </w:pPr>
      <w:r w:rsidRPr="00E761DD">
        <w:rPr>
          <w:rFonts w:ascii="Arial" w:hAnsi="Arial" w:cs="Arial"/>
          <w:iCs/>
          <w:u w:val="single"/>
        </w:rPr>
        <w:t>Arkansas Infant and Child Death Review Program</w:t>
      </w:r>
    </w:p>
    <w:p w14:paraId="73BF496A" w14:textId="77777777" w:rsidR="00A52985" w:rsidRPr="00E761DD" w:rsidRDefault="00A52985" w:rsidP="00A52985">
      <w:pPr>
        <w:spacing w:after="200" w:line="276" w:lineRule="auto"/>
        <w:jc w:val="both"/>
        <w:rPr>
          <w:rFonts w:ascii="Arial" w:hAnsi="Arial" w:cs="Arial"/>
          <w:iCs/>
        </w:rPr>
      </w:pPr>
      <w:r w:rsidRPr="00E761DD">
        <w:rPr>
          <w:rFonts w:ascii="Arial" w:hAnsi="Arial" w:cs="Arial"/>
          <w:iCs/>
        </w:rPr>
        <w:t xml:space="preserve">The Arkansas Infant and Child Death Review Program was created within the Arkansas Department of Health. It is now administered by the Department of Pediatrics of the University of Arkansas Medical Sciences and Arkansas Children's Hospital and supported by a contract with the Arkansas Department of Health, Family Health Branch. </w:t>
      </w:r>
    </w:p>
    <w:p w14:paraId="0C70617F" w14:textId="77777777" w:rsidR="00A52985" w:rsidRPr="00E761DD" w:rsidRDefault="00A52985" w:rsidP="00A52985">
      <w:pPr>
        <w:spacing w:after="200" w:line="288" w:lineRule="auto"/>
        <w:jc w:val="both"/>
        <w:rPr>
          <w:rFonts w:ascii="Arial" w:hAnsi="Arial" w:cs="Arial"/>
          <w:iCs/>
        </w:rPr>
      </w:pPr>
      <w:r w:rsidRPr="00E761DD">
        <w:rPr>
          <w:rFonts w:ascii="Arial" w:hAnsi="Arial" w:cs="Arial"/>
          <w:iCs/>
        </w:rPr>
        <w:t>The purpose of the Arkansas Infant and Child Death Review (ICDR) Program is to improve the response to infant and child fatalities, provide accurate information on how and why Arkansas children are dying, and ultimately reduce the number of preventable infant and child deaths by establishing an effective review and standardized data collection system for all unexpected infant and child deaths.</w:t>
      </w:r>
    </w:p>
    <w:p w14:paraId="4E58ED86" w14:textId="77777777" w:rsidR="00A52985" w:rsidRPr="00E761DD" w:rsidRDefault="00A52985" w:rsidP="00A52985">
      <w:pPr>
        <w:spacing w:after="200" w:line="288" w:lineRule="auto"/>
        <w:jc w:val="both"/>
        <w:rPr>
          <w:rFonts w:ascii="Arial" w:hAnsi="Arial" w:cs="Arial"/>
          <w:iCs/>
        </w:rPr>
      </w:pPr>
      <w:r w:rsidRPr="00E761DD">
        <w:rPr>
          <w:rFonts w:ascii="Arial" w:hAnsi="Arial" w:cs="Arial"/>
          <w:iCs/>
        </w:rPr>
        <w:t xml:space="preserve">To date, there are eleven active local level review teams that review infant and child deaths covering all 75 counties in Arkansas. All child fatalities meeting the local child death review team’s criteria are entered into the Arkansas Child Death Review data system. The results and recommendations from the local child death review teams are submitted to the Arkansas Child Death Review Program for follow up and implementation. The DCFS Area Directors serve as core team members of the review teams in their areas. </w:t>
      </w:r>
    </w:p>
    <w:p w14:paraId="449D03D9" w14:textId="77777777" w:rsidR="00A52985" w:rsidRPr="00E761DD" w:rsidRDefault="00A52985" w:rsidP="00A52985">
      <w:pPr>
        <w:spacing w:after="200" w:line="276" w:lineRule="auto"/>
        <w:jc w:val="both"/>
        <w:rPr>
          <w:rFonts w:ascii="Arial" w:hAnsi="Arial" w:cs="Arial"/>
          <w:iCs/>
        </w:rPr>
      </w:pPr>
      <w:r w:rsidRPr="00E761DD">
        <w:rPr>
          <w:rFonts w:ascii="Arial" w:hAnsi="Arial" w:cs="Arial"/>
          <w:iCs/>
        </w:rPr>
        <w:t xml:space="preserve">The Arkansas ICDR Panel and the local child death review teams consist of the representatives listed below: </w:t>
      </w:r>
    </w:p>
    <w:p w14:paraId="56A97153" w14:textId="77777777" w:rsidR="00A52985" w:rsidRPr="00E761DD" w:rsidRDefault="00A52985" w:rsidP="00410C75">
      <w:pPr>
        <w:numPr>
          <w:ilvl w:val="0"/>
          <w:numId w:val="21"/>
        </w:numPr>
        <w:rPr>
          <w:rFonts w:ascii="Arial" w:hAnsi="Arial" w:cs="Arial"/>
          <w:iCs/>
        </w:rPr>
      </w:pPr>
      <w:r w:rsidRPr="00E761DD">
        <w:rPr>
          <w:rFonts w:ascii="Arial" w:hAnsi="Arial" w:cs="Arial"/>
          <w:iCs/>
        </w:rPr>
        <w:t>The Arkansas Medical Examiner’s Office.</w:t>
      </w:r>
    </w:p>
    <w:p w14:paraId="3D6D60A8" w14:textId="77777777" w:rsidR="00A52985" w:rsidRPr="00E761DD" w:rsidRDefault="00A52985" w:rsidP="00410C75">
      <w:pPr>
        <w:numPr>
          <w:ilvl w:val="0"/>
          <w:numId w:val="21"/>
        </w:numPr>
        <w:rPr>
          <w:rFonts w:ascii="Arial" w:hAnsi="Arial" w:cs="Arial"/>
          <w:iCs/>
        </w:rPr>
      </w:pPr>
      <w:r w:rsidRPr="00E761DD">
        <w:rPr>
          <w:rFonts w:ascii="Arial" w:hAnsi="Arial" w:cs="Arial"/>
          <w:iCs/>
        </w:rPr>
        <w:t>A coroner who is registered with the National Board of Medico legal Death investigators.</w:t>
      </w:r>
    </w:p>
    <w:p w14:paraId="2821EF44" w14:textId="77777777" w:rsidR="00A52985" w:rsidRPr="00E761DD" w:rsidRDefault="00A52985" w:rsidP="00410C75">
      <w:pPr>
        <w:numPr>
          <w:ilvl w:val="0"/>
          <w:numId w:val="21"/>
        </w:numPr>
        <w:rPr>
          <w:rFonts w:ascii="Arial" w:hAnsi="Arial" w:cs="Arial"/>
          <w:iCs/>
        </w:rPr>
      </w:pPr>
      <w:r w:rsidRPr="00E761DD">
        <w:rPr>
          <w:rFonts w:ascii="Arial" w:hAnsi="Arial" w:cs="Arial"/>
          <w:iCs/>
        </w:rPr>
        <w:t>The Center for Health Statistics of the Department of Arkansas State Police.</w:t>
      </w:r>
    </w:p>
    <w:p w14:paraId="38E4BC33" w14:textId="77777777" w:rsidR="00A52985" w:rsidRPr="00E761DD" w:rsidRDefault="00A52985" w:rsidP="00410C75">
      <w:pPr>
        <w:numPr>
          <w:ilvl w:val="0"/>
          <w:numId w:val="21"/>
        </w:numPr>
        <w:rPr>
          <w:rFonts w:ascii="Arial" w:hAnsi="Arial" w:cs="Arial"/>
          <w:iCs/>
        </w:rPr>
      </w:pPr>
      <w:r w:rsidRPr="00E761DD">
        <w:rPr>
          <w:rFonts w:ascii="Arial" w:hAnsi="Arial" w:cs="Arial"/>
          <w:iCs/>
        </w:rPr>
        <w:t>The Division of Children and Family Services of the Department of Human Services.</w:t>
      </w:r>
    </w:p>
    <w:p w14:paraId="3A14C8B8" w14:textId="77777777" w:rsidR="00A52985" w:rsidRPr="00E761DD" w:rsidRDefault="00A52985" w:rsidP="00410C75">
      <w:pPr>
        <w:numPr>
          <w:ilvl w:val="0"/>
          <w:numId w:val="21"/>
        </w:numPr>
        <w:rPr>
          <w:rFonts w:ascii="Arial" w:hAnsi="Arial" w:cs="Arial"/>
          <w:iCs/>
        </w:rPr>
      </w:pPr>
      <w:r w:rsidRPr="00E761DD">
        <w:rPr>
          <w:rFonts w:ascii="Arial" w:hAnsi="Arial" w:cs="Arial"/>
          <w:iCs/>
        </w:rPr>
        <w:t>The Crimes against Children Division of the Department of Arkansas State Police.</w:t>
      </w:r>
    </w:p>
    <w:p w14:paraId="4A650CAA" w14:textId="77777777" w:rsidR="00A52985" w:rsidRPr="00E761DD" w:rsidRDefault="00A52985" w:rsidP="00410C75">
      <w:pPr>
        <w:numPr>
          <w:ilvl w:val="0"/>
          <w:numId w:val="21"/>
        </w:numPr>
        <w:rPr>
          <w:rFonts w:ascii="Arial" w:hAnsi="Arial" w:cs="Arial"/>
          <w:iCs/>
        </w:rPr>
      </w:pPr>
      <w:r w:rsidRPr="00E761DD">
        <w:rPr>
          <w:rFonts w:ascii="Arial" w:hAnsi="Arial" w:cs="Arial"/>
          <w:iCs/>
        </w:rPr>
        <w:t>The Arkansas Child Abuse/Rape/Domestic Violence Commission.</w:t>
      </w:r>
    </w:p>
    <w:p w14:paraId="21A3BD16" w14:textId="77777777" w:rsidR="00A52985" w:rsidRPr="00E761DD" w:rsidRDefault="00A52985" w:rsidP="00410C75">
      <w:pPr>
        <w:numPr>
          <w:ilvl w:val="0"/>
          <w:numId w:val="21"/>
        </w:numPr>
        <w:rPr>
          <w:rFonts w:ascii="Arial" w:hAnsi="Arial" w:cs="Arial"/>
          <w:iCs/>
        </w:rPr>
      </w:pPr>
      <w:r w:rsidRPr="00E761DD">
        <w:rPr>
          <w:rFonts w:ascii="Arial" w:hAnsi="Arial" w:cs="Arial"/>
          <w:iCs/>
        </w:rPr>
        <w:t>A physician who specializes in child abuse.</w:t>
      </w:r>
    </w:p>
    <w:p w14:paraId="2199BAFA" w14:textId="77777777" w:rsidR="00A52985" w:rsidRPr="00E761DD" w:rsidRDefault="00A52985" w:rsidP="00410C75">
      <w:pPr>
        <w:numPr>
          <w:ilvl w:val="0"/>
          <w:numId w:val="21"/>
        </w:numPr>
        <w:rPr>
          <w:rFonts w:ascii="Arial" w:hAnsi="Arial" w:cs="Arial"/>
          <w:iCs/>
        </w:rPr>
      </w:pPr>
      <w:r w:rsidRPr="00E761DD">
        <w:rPr>
          <w:rFonts w:ascii="Arial" w:hAnsi="Arial" w:cs="Arial"/>
          <w:iCs/>
        </w:rPr>
        <w:t>The College of Public Health at the University of Arkansas for Medical Services.</w:t>
      </w:r>
    </w:p>
    <w:p w14:paraId="21A6D553" w14:textId="77777777" w:rsidR="00A52985" w:rsidRPr="00E761DD" w:rsidRDefault="00A52985" w:rsidP="00410C75">
      <w:pPr>
        <w:numPr>
          <w:ilvl w:val="0"/>
          <w:numId w:val="21"/>
        </w:numPr>
        <w:rPr>
          <w:rFonts w:ascii="Arial" w:hAnsi="Arial" w:cs="Arial"/>
          <w:iCs/>
        </w:rPr>
      </w:pPr>
      <w:r w:rsidRPr="00E761DD">
        <w:rPr>
          <w:rFonts w:ascii="Arial" w:hAnsi="Arial" w:cs="Arial"/>
          <w:iCs/>
        </w:rPr>
        <w:t xml:space="preserve">The Office of the Prosecutor Coordinator. </w:t>
      </w:r>
    </w:p>
    <w:p w14:paraId="3ED942AD" w14:textId="77777777" w:rsidR="00A52985" w:rsidRPr="00E761DD" w:rsidRDefault="00A52985" w:rsidP="008267C6">
      <w:pPr>
        <w:tabs>
          <w:tab w:val="left" w:pos="0"/>
        </w:tabs>
        <w:jc w:val="both"/>
        <w:rPr>
          <w:rFonts w:ascii="Arial" w:hAnsi="Arial" w:cs="Arial"/>
          <w:b/>
        </w:rPr>
      </w:pPr>
    </w:p>
    <w:p w14:paraId="53C649B1" w14:textId="537BA15E" w:rsidR="008F5304" w:rsidRPr="00E761DD" w:rsidRDefault="008F5304" w:rsidP="008B57FD">
      <w:pPr>
        <w:tabs>
          <w:tab w:val="left" w:pos="0"/>
        </w:tabs>
        <w:spacing w:line="288" w:lineRule="auto"/>
        <w:jc w:val="both"/>
        <w:rPr>
          <w:rFonts w:ascii="Arial" w:hAnsi="Arial" w:cs="Arial"/>
          <w:b/>
        </w:rPr>
      </w:pPr>
      <w:bookmarkStart w:id="167" w:name="_Hlk77784446"/>
      <w:r w:rsidRPr="00E761DD">
        <w:rPr>
          <w:rFonts w:ascii="Arial" w:hAnsi="Arial" w:cs="Arial"/>
          <w:b/>
        </w:rPr>
        <w:t>Supplemental Appropriations for Disaster Relief Act</w:t>
      </w:r>
    </w:p>
    <w:p w14:paraId="48EA76BA" w14:textId="27DF4A2B" w:rsidR="00CA20A2" w:rsidRPr="00E761DD" w:rsidRDefault="00CA20A2" w:rsidP="008B57FD">
      <w:pPr>
        <w:tabs>
          <w:tab w:val="left" w:pos="0"/>
        </w:tabs>
        <w:spacing w:line="288" w:lineRule="auto"/>
        <w:jc w:val="both"/>
        <w:rPr>
          <w:rFonts w:ascii="Arial" w:hAnsi="Arial" w:cs="Arial"/>
          <w:bCs/>
        </w:rPr>
      </w:pPr>
      <w:r w:rsidRPr="00E761DD">
        <w:rPr>
          <w:rFonts w:ascii="Arial" w:hAnsi="Arial" w:cs="Arial"/>
          <w:bCs/>
        </w:rPr>
        <w:t>To date the Division’s Supplemental Appropriations for Disaster Relief Act have not yet been obligated or liquidated. The Division will continue to explore ways to use the funds prior to the September 30, 2021 deadline</w:t>
      </w:r>
      <w:r w:rsidR="00311051">
        <w:rPr>
          <w:rFonts w:ascii="Arial" w:hAnsi="Arial" w:cs="Arial"/>
          <w:bCs/>
        </w:rPr>
        <w:t>, but, at present, the Division plans to return these funds</w:t>
      </w:r>
      <w:r w:rsidRPr="00E761DD">
        <w:rPr>
          <w:rFonts w:ascii="Arial" w:hAnsi="Arial" w:cs="Arial"/>
          <w:bCs/>
        </w:rPr>
        <w:t xml:space="preserve">. </w:t>
      </w:r>
      <w:r w:rsidR="00311051">
        <w:rPr>
          <w:rFonts w:ascii="Arial" w:hAnsi="Arial" w:cs="Arial"/>
          <w:bCs/>
        </w:rPr>
        <w:t>T</w:t>
      </w:r>
      <w:r w:rsidRPr="00E761DD">
        <w:rPr>
          <w:rFonts w:ascii="Arial" w:hAnsi="Arial" w:cs="Arial"/>
          <w:bCs/>
        </w:rPr>
        <w:t xml:space="preserve">he specific counties for which this funding is designated combined with the </w:t>
      </w:r>
      <w:proofErr w:type="gramStart"/>
      <w:r w:rsidRPr="00E761DD">
        <w:rPr>
          <w:rFonts w:ascii="Arial" w:hAnsi="Arial" w:cs="Arial"/>
          <w:bCs/>
        </w:rPr>
        <w:t>period of time</w:t>
      </w:r>
      <w:proofErr w:type="gramEnd"/>
      <w:r w:rsidRPr="00E761DD">
        <w:rPr>
          <w:rFonts w:ascii="Arial" w:hAnsi="Arial" w:cs="Arial"/>
          <w:bCs/>
        </w:rPr>
        <w:t xml:space="preserve"> for which the funds may be used have presented challenges in expensing this supplemental appropriation.</w:t>
      </w:r>
    </w:p>
    <w:bookmarkEnd w:id="167"/>
    <w:p w14:paraId="3C6B5069" w14:textId="77777777" w:rsidR="00CA20A2" w:rsidRPr="00E761DD" w:rsidRDefault="00CA20A2" w:rsidP="008B57FD">
      <w:pPr>
        <w:tabs>
          <w:tab w:val="left" w:pos="0"/>
        </w:tabs>
        <w:spacing w:line="288" w:lineRule="auto"/>
        <w:jc w:val="both"/>
        <w:rPr>
          <w:rFonts w:ascii="Arial" w:hAnsi="Arial" w:cs="Arial"/>
          <w:bCs/>
        </w:rPr>
      </w:pPr>
    </w:p>
    <w:p w14:paraId="7B7A4910" w14:textId="29D4DB2F" w:rsidR="008F5304" w:rsidRPr="00E761DD" w:rsidRDefault="008F5304" w:rsidP="008B57FD">
      <w:pPr>
        <w:tabs>
          <w:tab w:val="left" w:pos="0"/>
        </w:tabs>
        <w:spacing w:line="288" w:lineRule="auto"/>
        <w:jc w:val="both"/>
        <w:rPr>
          <w:rFonts w:ascii="Arial" w:hAnsi="Arial" w:cs="Arial"/>
          <w:b/>
        </w:rPr>
      </w:pPr>
      <w:r w:rsidRPr="00E761DD">
        <w:rPr>
          <w:rFonts w:ascii="Arial" w:hAnsi="Arial" w:cs="Arial"/>
          <w:b/>
        </w:rPr>
        <w:t>Supplemental Funding to prevent, prepare for, or respond to COVID-19</w:t>
      </w:r>
    </w:p>
    <w:p w14:paraId="7D7E7407" w14:textId="2199828A" w:rsidR="00CA20A2" w:rsidRPr="00E761DD" w:rsidRDefault="00CA20A2" w:rsidP="008B57FD">
      <w:pPr>
        <w:spacing w:line="288" w:lineRule="auto"/>
        <w:jc w:val="both"/>
        <w:rPr>
          <w:rFonts w:ascii="Arial" w:hAnsi="Arial" w:cs="Arial"/>
          <w:sz w:val="22"/>
          <w:szCs w:val="22"/>
        </w:rPr>
      </w:pPr>
      <w:r w:rsidRPr="00E761DD">
        <w:rPr>
          <w:rFonts w:ascii="Arial" w:hAnsi="Arial" w:cs="Arial"/>
        </w:rPr>
        <w:t xml:space="preserve">Arkansas has been able to positively impact its workforce and the children and families it serves in the last year by using the supplemental Title IV-B, Subpart 1 funds provided under the CARES Act to prevent, prepare, and respond to the challenges resulting from COVID-19. Arkansas has spent CARES funds on direct assistance for children and families and on technology allowing staff to carry out essential child welfare functions. Concrete assistance has been provided to care for children in foster care, including by supporting provisional relatives and fictive kin, and to help stabilize families who have their children at home or are working to reunify with their children. Over 100 children have been impacted by using CARES funds, including in the following ways: caring for children in foster care who test positive for COVID-19; helping families who are facing housing instability maintain housing in a hotel until a more stable option is identified; paying for utility bills, housing deposits, groceries, and cleaning supplies for provisional relatives who step up to take care of their family members but face economic insecurity; and providing furniture such as appropriate beds for children and AC units during the hot summer months. </w:t>
      </w:r>
    </w:p>
    <w:p w14:paraId="77362D72" w14:textId="77777777" w:rsidR="00CA20A2" w:rsidRPr="00E761DD" w:rsidRDefault="00CA20A2" w:rsidP="008B57FD">
      <w:pPr>
        <w:spacing w:line="288" w:lineRule="auto"/>
        <w:jc w:val="both"/>
        <w:rPr>
          <w:rFonts w:ascii="Arial" w:hAnsi="Arial" w:cs="Arial"/>
        </w:rPr>
      </w:pPr>
    </w:p>
    <w:p w14:paraId="747A66D2" w14:textId="77777777" w:rsidR="00CA20A2" w:rsidRPr="00E761DD" w:rsidRDefault="00CA20A2" w:rsidP="008B57FD">
      <w:pPr>
        <w:spacing w:line="288" w:lineRule="auto"/>
        <w:jc w:val="both"/>
        <w:rPr>
          <w:rFonts w:ascii="Arial" w:hAnsi="Arial" w:cs="Arial"/>
        </w:rPr>
      </w:pPr>
      <w:r w:rsidRPr="00E761DD">
        <w:rPr>
          <w:rFonts w:ascii="Arial" w:hAnsi="Arial" w:cs="Arial"/>
        </w:rPr>
        <w:t xml:space="preserve">Arkansas made additional efforts to support relatives by increasing access to technology. One of the transitions during the last year included resource parent training changing to a virtual format. To respond to this change and help support our provisional relative placements who need to go through training </w:t>
      </w:r>
      <w:proofErr w:type="gramStart"/>
      <w:r w:rsidRPr="00E761DD">
        <w:rPr>
          <w:rFonts w:ascii="Arial" w:hAnsi="Arial" w:cs="Arial"/>
        </w:rPr>
        <w:t>in order to</w:t>
      </w:r>
      <w:proofErr w:type="gramEnd"/>
      <w:r w:rsidRPr="00E761DD">
        <w:rPr>
          <w:rFonts w:ascii="Arial" w:hAnsi="Arial" w:cs="Arial"/>
        </w:rPr>
        <w:t xml:space="preserve"> be eligible for a board payment, CARES funds were also used on iPads. If a relative or fictive kin provisional needed access to technology to become trained, the iPads were able to be used for that purpose. </w:t>
      </w:r>
    </w:p>
    <w:p w14:paraId="16C78299" w14:textId="77777777" w:rsidR="00CA20A2" w:rsidRPr="00E761DD" w:rsidRDefault="00CA20A2" w:rsidP="008B57FD">
      <w:pPr>
        <w:spacing w:line="288" w:lineRule="auto"/>
        <w:jc w:val="both"/>
        <w:rPr>
          <w:rFonts w:ascii="Arial" w:hAnsi="Arial" w:cs="Arial"/>
        </w:rPr>
      </w:pPr>
    </w:p>
    <w:p w14:paraId="7EE9E83E" w14:textId="77777777" w:rsidR="00CA20A2" w:rsidRPr="00E761DD" w:rsidRDefault="00CA20A2" w:rsidP="008B57FD">
      <w:pPr>
        <w:spacing w:line="288" w:lineRule="auto"/>
        <w:jc w:val="both"/>
        <w:rPr>
          <w:rFonts w:ascii="Arial" w:hAnsi="Arial" w:cs="Arial"/>
        </w:rPr>
      </w:pPr>
      <w:r w:rsidRPr="00E761DD">
        <w:rPr>
          <w:rFonts w:ascii="Arial" w:hAnsi="Arial" w:cs="Arial"/>
        </w:rPr>
        <w:t xml:space="preserve">With the initial transition to remote work, need for virtual contact access when in person was not safe or possible, and a workforce that was more on-the-go than ever before, we were able to use CARES funding to purchase laptops for half of our frontline Family Service Worker staff. This ensured case management, assessment, and supervised family time could still occur even </w:t>
      </w:r>
      <w:proofErr w:type="gramStart"/>
      <w:r w:rsidRPr="00E761DD">
        <w:rPr>
          <w:rFonts w:ascii="Arial" w:hAnsi="Arial" w:cs="Arial"/>
        </w:rPr>
        <w:t>in the midst of</w:t>
      </w:r>
      <w:proofErr w:type="gramEnd"/>
      <w:r w:rsidRPr="00E761DD">
        <w:rPr>
          <w:rFonts w:ascii="Arial" w:hAnsi="Arial" w:cs="Arial"/>
        </w:rPr>
        <w:t xml:space="preserve"> new demands and stresses being faced during the pandemic. The need for access to virtual communication was immediate, and Arkansas spent CARES funds on Zoom accounts, providing statewide access to accounts which allowed staff to carry out essential functions. We have used the Zoom platform to host case consultations and </w:t>
      </w:r>
      <w:proofErr w:type="spellStart"/>
      <w:r w:rsidRPr="00E761DD">
        <w:rPr>
          <w:rFonts w:ascii="Arial" w:hAnsi="Arial" w:cs="Arial"/>
        </w:rPr>
        <w:t>staffings</w:t>
      </w:r>
      <w:proofErr w:type="spellEnd"/>
      <w:r w:rsidRPr="00E761DD">
        <w:rPr>
          <w:rFonts w:ascii="Arial" w:hAnsi="Arial" w:cs="Arial"/>
        </w:rPr>
        <w:t>, supervise family time, visit with parent or child, and coordinate sibling visits.</w:t>
      </w:r>
    </w:p>
    <w:p w14:paraId="65E951F8" w14:textId="77777777" w:rsidR="00CA20A2" w:rsidRPr="00E761DD" w:rsidRDefault="00CA20A2" w:rsidP="008267C6">
      <w:pPr>
        <w:tabs>
          <w:tab w:val="left" w:pos="0"/>
        </w:tabs>
        <w:jc w:val="both"/>
        <w:rPr>
          <w:rFonts w:ascii="Arial" w:hAnsi="Arial" w:cs="Arial"/>
          <w:b/>
        </w:rPr>
      </w:pPr>
    </w:p>
    <w:p w14:paraId="1C8C2382" w14:textId="1B2035AE" w:rsidR="008F5304" w:rsidRPr="00E761DD" w:rsidRDefault="008F5304" w:rsidP="008267C6">
      <w:pPr>
        <w:tabs>
          <w:tab w:val="left" w:pos="0"/>
        </w:tabs>
        <w:jc w:val="both"/>
        <w:rPr>
          <w:rFonts w:ascii="Arial" w:hAnsi="Arial" w:cs="Arial"/>
          <w:b/>
        </w:rPr>
      </w:pPr>
      <w:proofErr w:type="spellStart"/>
      <w:r w:rsidRPr="00E761DD">
        <w:rPr>
          <w:rFonts w:ascii="Arial" w:hAnsi="Arial" w:cs="Arial"/>
          <w:b/>
        </w:rPr>
        <w:t>MaryLee</w:t>
      </w:r>
      <w:proofErr w:type="spellEnd"/>
      <w:r w:rsidRPr="00E761DD">
        <w:rPr>
          <w:rFonts w:ascii="Arial" w:hAnsi="Arial" w:cs="Arial"/>
          <w:b/>
        </w:rPr>
        <w:t xml:space="preserve"> Allen Promoting Safe and Stable Families Program</w:t>
      </w:r>
    </w:p>
    <w:p w14:paraId="77A4E70F" w14:textId="35F30C32" w:rsidR="00FF4F91" w:rsidRPr="00E761DD" w:rsidRDefault="00FF4F91" w:rsidP="00FF4F91">
      <w:pPr>
        <w:tabs>
          <w:tab w:val="left" w:pos="0"/>
        </w:tabs>
        <w:jc w:val="both"/>
        <w:rPr>
          <w:rFonts w:ascii="Arial" w:hAnsi="Arial" w:cs="Arial"/>
          <w:bCs/>
        </w:rPr>
      </w:pPr>
    </w:p>
    <w:p w14:paraId="39DD6820" w14:textId="77777777" w:rsidR="00FF4F91" w:rsidRPr="00E761DD" w:rsidRDefault="00FF4F91" w:rsidP="00FF4F91">
      <w:pPr>
        <w:tabs>
          <w:tab w:val="left" w:pos="0"/>
        </w:tabs>
        <w:jc w:val="both"/>
        <w:rPr>
          <w:rFonts w:ascii="Arial" w:hAnsi="Arial" w:cs="Arial"/>
          <w:bCs/>
        </w:rPr>
      </w:pPr>
      <w:r w:rsidRPr="00E761DD">
        <w:rPr>
          <w:rFonts w:ascii="Arial" w:hAnsi="Arial" w:cs="Arial"/>
          <w:bCs/>
        </w:rPr>
        <w:t xml:space="preserve">Promoting Safe and Stable Families (title IV-B, subpart 2) helps to fund Division quality assurance activities </w:t>
      </w:r>
      <w:proofErr w:type="gramStart"/>
      <w:r w:rsidRPr="00E761DD">
        <w:rPr>
          <w:rFonts w:ascii="Arial" w:hAnsi="Arial" w:cs="Arial"/>
          <w:bCs/>
        </w:rPr>
        <w:t>and also</w:t>
      </w:r>
      <w:proofErr w:type="gramEnd"/>
      <w:r w:rsidRPr="00E761DD">
        <w:rPr>
          <w:rFonts w:ascii="Arial" w:hAnsi="Arial" w:cs="Arial"/>
          <w:bCs/>
        </w:rPr>
        <w:t xml:space="preserve"> includes services such as Diagnostic Services, Clinical Testing Services, Counseling, Home Studies, Drug Kits, Medical Services, and Psychological Evaluations. Services are available statewide to any family who needs and is referred for the service.  Refer to service maps to show providers in each area/county.</w:t>
      </w:r>
    </w:p>
    <w:p w14:paraId="7DF05C74" w14:textId="77777777" w:rsidR="00FF4F91" w:rsidRPr="00E761DD" w:rsidRDefault="00FF4F91" w:rsidP="00FF4F91">
      <w:pPr>
        <w:tabs>
          <w:tab w:val="left" w:pos="0"/>
        </w:tabs>
        <w:jc w:val="both"/>
        <w:rPr>
          <w:rFonts w:ascii="Arial" w:hAnsi="Arial" w:cs="Arial"/>
          <w:bCs/>
        </w:rPr>
      </w:pPr>
      <w:r w:rsidRPr="00E761DD">
        <w:rPr>
          <w:rFonts w:ascii="Arial" w:hAnsi="Arial" w:cs="Arial"/>
          <w:bCs/>
        </w:rPr>
        <w:t>Percentages of title IV-B, subpart 2 funds will be expended on service delivery as follows:</w:t>
      </w:r>
    </w:p>
    <w:p w14:paraId="0917BD43" w14:textId="77777777" w:rsidR="00FF4F91" w:rsidRPr="00E761DD" w:rsidRDefault="00FF4F91" w:rsidP="00410C75">
      <w:pPr>
        <w:numPr>
          <w:ilvl w:val="0"/>
          <w:numId w:val="74"/>
        </w:numPr>
        <w:tabs>
          <w:tab w:val="left" w:pos="0"/>
        </w:tabs>
        <w:jc w:val="both"/>
        <w:rPr>
          <w:rFonts w:ascii="Arial" w:hAnsi="Arial" w:cs="Arial"/>
          <w:bCs/>
        </w:rPr>
      </w:pPr>
      <w:r w:rsidRPr="00E761DD">
        <w:rPr>
          <w:rFonts w:ascii="Arial" w:hAnsi="Arial" w:cs="Arial"/>
          <w:bCs/>
        </w:rPr>
        <w:t xml:space="preserve">Family Preservation: The State normally expends </w:t>
      </w:r>
      <w:proofErr w:type="gramStart"/>
      <w:r w:rsidRPr="00E761DD">
        <w:rPr>
          <w:rFonts w:ascii="Arial" w:hAnsi="Arial" w:cs="Arial"/>
          <w:bCs/>
        </w:rPr>
        <w:t>all of</w:t>
      </w:r>
      <w:proofErr w:type="gramEnd"/>
      <w:r w:rsidRPr="00E761DD">
        <w:rPr>
          <w:rFonts w:ascii="Arial" w:hAnsi="Arial" w:cs="Arial"/>
          <w:bCs/>
        </w:rPr>
        <w:t xml:space="preserve"> the federal funding and backs this up with state funding.</w:t>
      </w:r>
    </w:p>
    <w:p w14:paraId="6EC47533" w14:textId="77777777" w:rsidR="00FF4F91" w:rsidRPr="00E761DD" w:rsidRDefault="00FF4F91" w:rsidP="00410C75">
      <w:pPr>
        <w:numPr>
          <w:ilvl w:val="0"/>
          <w:numId w:val="74"/>
        </w:numPr>
        <w:tabs>
          <w:tab w:val="left" w:pos="0"/>
        </w:tabs>
        <w:jc w:val="both"/>
        <w:rPr>
          <w:rFonts w:ascii="Arial" w:hAnsi="Arial" w:cs="Arial"/>
          <w:bCs/>
        </w:rPr>
      </w:pPr>
      <w:r w:rsidRPr="00E761DD">
        <w:rPr>
          <w:rFonts w:ascii="Arial" w:hAnsi="Arial" w:cs="Arial"/>
          <w:bCs/>
        </w:rPr>
        <w:t>Community-based family support: The state only receives a limited amount of funding and once this is used, then State General Revenue is used to supplement services.</w:t>
      </w:r>
    </w:p>
    <w:p w14:paraId="01D118C5" w14:textId="77777777" w:rsidR="00FF4F91" w:rsidRPr="00E761DD" w:rsidRDefault="00FF4F91" w:rsidP="00410C75">
      <w:pPr>
        <w:numPr>
          <w:ilvl w:val="0"/>
          <w:numId w:val="74"/>
        </w:numPr>
        <w:tabs>
          <w:tab w:val="left" w:pos="0"/>
        </w:tabs>
        <w:jc w:val="both"/>
        <w:rPr>
          <w:rFonts w:ascii="Arial" w:hAnsi="Arial" w:cs="Arial"/>
          <w:bCs/>
        </w:rPr>
      </w:pPr>
      <w:r w:rsidRPr="00E761DD">
        <w:rPr>
          <w:rFonts w:ascii="Arial" w:hAnsi="Arial" w:cs="Arial"/>
          <w:bCs/>
        </w:rPr>
        <w:t>Family reunification: The state spends much of the funding (federal and state) on trying to keep families together and sometimes may fall short of the 20% but services are still being provided.</w:t>
      </w:r>
    </w:p>
    <w:p w14:paraId="4DAFFF21" w14:textId="77777777" w:rsidR="00FF4F91" w:rsidRPr="00E761DD" w:rsidRDefault="00FF4F91" w:rsidP="00410C75">
      <w:pPr>
        <w:numPr>
          <w:ilvl w:val="0"/>
          <w:numId w:val="74"/>
        </w:numPr>
        <w:tabs>
          <w:tab w:val="left" w:pos="0"/>
        </w:tabs>
        <w:jc w:val="both"/>
        <w:rPr>
          <w:rFonts w:ascii="Arial" w:hAnsi="Arial" w:cs="Arial"/>
          <w:bCs/>
        </w:rPr>
      </w:pPr>
      <w:r w:rsidRPr="00E761DD">
        <w:rPr>
          <w:rFonts w:ascii="Arial" w:hAnsi="Arial" w:cs="Arial"/>
          <w:bCs/>
        </w:rPr>
        <w:t>Adoption promotion and support services, and on planning and service coordination: The state uses Adoption Incentive funds when available for these services.</w:t>
      </w:r>
    </w:p>
    <w:p w14:paraId="6485AF59" w14:textId="77777777" w:rsidR="00FF4F91" w:rsidRPr="00E761DD" w:rsidRDefault="00FF4F91" w:rsidP="008267C6">
      <w:pPr>
        <w:tabs>
          <w:tab w:val="left" w:pos="0"/>
        </w:tabs>
        <w:jc w:val="both"/>
        <w:rPr>
          <w:rFonts w:ascii="Arial" w:hAnsi="Arial" w:cs="Arial"/>
          <w:b/>
        </w:rPr>
      </w:pPr>
    </w:p>
    <w:p w14:paraId="4446E6F1" w14:textId="0D88B823" w:rsidR="00A52985" w:rsidRPr="00E761DD" w:rsidRDefault="00A52985" w:rsidP="008267C6">
      <w:pPr>
        <w:tabs>
          <w:tab w:val="left" w:pos="0"/>
        </w:tabs>
        <w:jc w:val="both"/>
        <w:rPr>
          <w:rFonts w:ascii="Arial" w:hAnsi="Arial" w:cs="Arial"/>
          <w:b/>
        </w:rPr>
      </w:pPr>
      <w:r w:rsidRPr="00E761DD">
        <w:rPr>
          <w:rFonts w:ascii="Arial" w:hAnsi="Arial" w:cs="Arial"/>
          <w:b/>
        </w:rPr>
        <w:t>Service Decision-Making Process for Family Support Services</w:t>
      </w:r>
    </w:p>
    <w:p w14:paraId="7461D833" w14:textId="77777777" w:rsidR="00CA20A2" w:rsidRPr="00E761DD" w:rsidRDefault="00CA20A2" w:rsidP="00CA20A2">
      <w:pPr>
        <w:rPr>
          <w:rFonts w:ascii="Arial" w:hAnsi="Arial" w:cs="Arial"/>
          <w:bCs/>
          <w:u w:val="single"/>
        </w:rPr>
      </w:pPr>
      <w:r w:rsidRPr="00E761DD">
        <w:rPr>
          <w:rFonts w:ascii="Arial" w:hAnsi="Arial" w:cs="Arial"/>
          <w:bCs/>
        </w:rPr>
        <w:t>Request for Proposals (RFPs) are issued to seek proposals from qualified organizations to provide services. Respondents operate community-based businesses, serving designated client populations.  Moreover, they must be listed as being in good standing with the Secretary of State’s office.</w:t>
      </w:r>
    </w:p>
    <w:p w14:paraId="68B01C0E" w14:textId="77777777" w:rsidR="00CA20A2" w:rsidRPr="00E761DD" w:rsidRDefault="00CA20A2" w:rsidP="00CA20A2">
      <w:pPr>
        <w:rPr>
          <w:rFonts w:ascii="Arial" w:hAnsi="Arial" w:cs="Arial"/>
          <w:bCs/>
        </w:rPr>
      </w:pPr>
    </w:p>
    <w:p w14:paraId="473124EB" w14:textId="77777777" w:rsidR="00CA20A2" w:rsidRPr="00E761DD" w:rsidRDefault="00CA20A2" w:rsidP="00CA20A2">
      <w:pPr>
        <w:rPr>
          <w:rFonts w:ascii="Arial" w:hAnsi="Arial" w:cs="Arial"/>
          <w:bCs/>
        </w:rPr>
      </w:pPr>
      <w:r w:rsidRPr="00E761DD">
        <w:rPr>
          <w:rFonts w:ascii="Arial" w:hAnsi="Arial" w:cs="Arial"/>
          <w:bCs/>
        </w:rPr>
        <w:t>The respondents submit proposals in two separate parts, technical and cost. The proposals are then evaluated in four phases:</w:t>
      </w:r>
    </w:p>
    <w:p w14:paraId="4362316C" w14:textId="77777777" w:rsidR="00CA20A2" w:rsidRPr="00E761DD" w:rsidRDefault="00CA20A2" w:rsidP="00410C75">
      <w:pPr>
        <w:numPr>
          <w:ilvl w:val="0"/>
          <w:numId w:val="39"/>
        </w:numPr>
        <w:rPr>
          <w:rFonts w:ascii="Arial" w:hAnsi="Arial" w:cs="Arial"/>
          <w:bCs/>
        </w:rPr>
      </w:pPr>
      <w:r w:rsidRPr="00E761DD">
        <w:rPr>
          <w:rFonts w:ascii="Arial" w:hAnsi="Arial" w:cs="Arial"/>
          <w:bCs/>
        </w:rPr>
        <w:t xml:space="preserve">Phase 1 is the review to ensure all minimum qualifications are met and is mandatory. Proposals must pass this phase before being moved forward for further review. </w:t>
      </w:r>
    </w:p>
    <w:p w14:paraId="290EE536" w14:textId="77777777" w:rsidR="00CA20A2" w:rsidRPr="00E761DD" w:rsidRDefault="00CA20A2" w:rsidP="00410C75">
      <w:pPr>
        <w:numPr>
          <w:ilvl w:val="0"/>
          <w:numId w:val="39"/>
        </w:numPr>
        <w:rPr>
          <w:rFonts w:ascii="Arial" w:hAnsi="Arial" w:cs="Arial"/>
          <w:bCs/>
        </w:rPr>
      </w:pPr>
      <w:r w:rsidRPr="00E761DD">
        <w:rPr>
          <w:rFonts w:ascii="Arial" w:hAnsi="Arial" w:cs="Arial"/>
          <w:bCs/>
        </w:rPr>
        <w:t xml:space="preserve">Phase 2 is the evaluation of the technical proposal. Respondents must demonstrate how they are able to </w:t>
      </w:r>
      <w:proofErr w:type="gramStart"/>
      <w:r w:rsidRPr="00E761DD">
        <w:rPr>
          <w:rFonts w:ascii="Arial" w:hAnsi="Arial" w:cs="Arial"/>
          <w:bCs/>
        </w:rPr>
        <w:t>effectively and efficiently deliver the service</w:t>
      </w:r>
      <w:proofErr w:type="gramEnd"/>
      <w:r w:rsidRPr="00E761DD">
        <w:rPr>
          <w:rFonts w:ascii="Arial" w:hAnsi="Arial" w:cs="Arial"/>
          <w:bCs/>
        </w:rPr>
        <w:t>.</w:t>
      </w:r>
    </w:p>
    <w:p w14:paraId="3B7C0E73" w14:textId="77777777" w:rsidR="00CA20A2" w:rsidRPr="00E761DD" w:rsidRDefault="00CA20A2" w:rsidP="00410C75">
      <w:pPr>
        <w:numPr>
          <w:ilvl w:val="0"/>
          <w:numId w:val="39"/>
        </w:numPr>
        <w:rPr>
          <w:rFonts w:ascii="Arial" w:hAnsi="Arial" w:cs="Arial"/>
          <w:bCs/>
        </w:rPr>
      </w:pPr>
      <w:r w:rsidRPr="00E761DD">
        <w:rPr>
          <w:rFonts w:ascii="Arial" w:hAnsi="Arial" w:cs="Arial"/>
          <w:bCs/>
        </w:rPr>
        <w:t xml:space="preserve">Phase 3 is evaluation of the cost proposal. </w:t>
      </w:r>
    </w:p>
    <w:p w14:paraId="214336B5" w14:textId="77777777" w:rsidR="00CA20A2" w:rsidRPr="00E761DD" w:rsidRDefault="00CA20A2" w:rsidP="00410C75">
      <w:pPr>
        <w:numPr>
          <w:ilvl w:val="0"/>
          <w:numId w:val="39"/>
        </w:numPr>
        <w:rPr>
          <w:rFonts w:ascii="Arial" w:hAnsi="Arial" w:cs="Arial"/>
          <w:bCs/>
        </w:rPr>
      </w:pPr>
      <w:r w:rsidRPr="00E761DD">
        <w:rPr>
          <w:rFonts w:ascii="Arial" w:hAnsi="Arial" w:cs="Arial"/>
          <w:bCs/>
        </w:rPr>
        <w:t xml:space="preserve">Phase 4 is ranking of the proposals after the final scores for each respondent for the technical and cost proposals are added together for a final overall score.  The highest number of points is ranked number 1. The other proposals are ranked in descending order based on their number of points.  </w:t>
      </w:r>
    </w:p>
    <w:p w14:paraId="2A968AEF" w14:textId="77777777" w:rsidR="00CA20A2" w:rsidRPr="00E761DD" w:rsidRDefault="00CA20A2" w:rsidP="00CA20A2">
      <w:pPr>
        <w:rPr>
          <w:rFonts w:ascii="Arial" w:hAnsi="Arial" w:cs="Arial"/>
          <w:bCs/>
        </w:rPr>
      </w:pPr>
    </w:p>
    <w:p w14:paraId="510CD55B" w14:textId="585C38FD" w:rsidR="00CA20A2" w:rsidRPr="00E761DD" w:rsidRDefault="00CA20A2" w:rsidP="008B57FD">
      <w:pPr>
        <w:rPr>
          <w:rFonts w:ascii="Arial" w:hAnsi="Arial" w:cs="Arial"/>
          <w:bCs/>
        </w:rPr>
      </w:pPr>
      <w:r w:rsidRPr="00E761DD">
        <w:rPr>
          <w:rFonts w:ascii="Arial" w:hAnsi="Arial" w:cs="Arial"/>
          <w:bCs/>
        </w:rPr>
        <w:t xml:space="preserve">A contract is awarded to the respondent whose proposal is determined to be most advantageous to DCFS and DHS based on the selection criteria, not necessarily the lowest price. State procurement law and regulations are followed whenever selecting agencies and organizations for funding to provide family support services. Applicant criteria within each RFP is set to ensure that family support services are community-based. </w:t>
      </w:r>
    </w:p>
    <w:p w14:paraId="60F2E721" w14:textId="77777777" w:rsidR="00A52985" w:rsidRPr="00E761DD" w:rsidRDefault="00A52985" w:rsidP="008267C6">
      <w:pPr>
        <w:tabs>
          <w:tab w:val="left" w:pos="0"/>
        </w:tabs>
        <w:jc w:val="both"/>
        <w:rPr>
          <w:rFonts w:ascii="Arial" w:hAnsi="Arial" w:cs="Arial"/>
          <w:b/>
        </w:rPr>
      </w:pPr>
    </w:p>
    <w:p w14:paraId="01B8936E" w14:textId="3AF86A11" w:rsidR="00AB307D" w:rsidRPr="00E761DD" w:rsidRDefault="000343BC" w:rsidP="008B57FD">
      <w:pPr>
        <w:tabs>
          <w:tab w:val="left" w:pos="0"/>
        </w:tabs>
        <w:jc w:val="both"/>
        <w:rPr>
          <w:rFonts w:ascii="Arial" w:hAnsi="Arial" w:cs="Arial"/>
          <w:b/>
        </w:rPr>
      </w:pPr>
      <w:r w:rsidRPr="00E761DD">
        <w:rPr>
          <w:rFonts w:ascii="Arial" w:hAnsi="Arial" w:cs="Arial"/>
          <w:b/>
        </w:rPr>
        <w:t>POPULATIONS AT GREATEST RISK OF MALTREATMENT</w:t>
      </w:r>
    </w:p>
    <w:p w14:paraId="20FC8F05" w14:textId="77777777" w:rsidR="00AB307D" w:rsidRPr="00E761DD" w:rsidRDefault="00AB307D" w:rsidP="008B57FD">
      <w:pPr>
        <w:spacing w:line="288" w:lineRule="auto"/>
        <w:jc w:val="both"/>
        <w:rPr>
          <w:rFonts w:ascii="Arial" w:hAnsi="Arial" w:cs="Arial"/>
          <w:bCs/>
        </w:rPr>
      </w:pPr>
      <w:r w:rsidRPr="00E761DD">
        <w:rPr>
          <w:rFonts w:ascii="Arial" w:hAnsi="Arial" w:cs="Arial"/>
          <w:bCs/>
        </w:rPr>
        <w:t xml:space="preserve">In the 2020-2024 CFSP, Arkansas designated two specific populations as being at the greatest risk of maltreatment: Garrett’s Law/Substance Exposed Infants and </w:t>
      </w:r>
    </w:p>
    <w:p w14:paraId="1407852B" w14:textId="77777777" w:rsidR="002F1C5C" w:rsidRPr="00E761DD" w:rsidRDefault="002F1C5C" w:rsidP="008B57FD">
      <w:pPr>
        <w:spacing w:line="288" w:lineRule="auto"/>
        <w:jc w:val="both"/>
        <w:rPr>
          <w:rFonts w:ascii="Arial" w:hAnsi="Arial" w:cs="Arial"/>
          <w:bCs/>
        </w:rPr>
      </w:pPr>
      <w:r w:rsidRPr="00E761DD">
        <w:rPr>
          <w:rFonts w:ascii="Arial" w:hAnsi="Arial" w:cs="Arial"/>
          <w:bCs/>
        </w:rPr>
        <w:t>Garrett’s Law/Substance Exposed Infants</w:t>
      </w:r>
      <w:r w:rsidR="00AB307D" w:rsidRPr="00E761DD">
        <w:rPr>
          <w:rFonts w:ascii="Arial" w:hAnsi="Arial" w:cs="Arial"/>
          <w:bCs/>
        </w:rPr>
        <w:t xml:space="preserve"> and Children Affected by Domestic Violence. Updates </w:t>
      </w:r>
      <w:r w:rsidR="00285367" w:rsidRPr="00E761DD">
        <w:rPr>
          <w:rFonts w:ascii="Arial" w:hAnsi="Arial" w:cs="Arial"/>
          <w:bCs/>
        </w:rPr>
        <w:t xml:space="preserve">on efforts to reduce the risk of maltreatment to each of these populations follow. </w:t>
      </w:r>
    </w:p>
    <w:p w14:paraId="7F8C7EA3" w14:textId="77777777" w:rsidR="00285367" w:rsidRPr="00E761DD" w:rsidRDefault="00285367" w:rsidP="008B57FD">
      <w:pPr>
        <w:spacing w:line="288" w:lineRule="auto"/>
        <w:rPr>
          <w:rFonts w:ascii="Arial" w:hAnsi="Arial" w:cs="Arial"/>
          <w:bCs/>
        </w:rPr>
      </w:pPr>
    </w:p>
    <w:p w14:paraId="6BC037F8" w14:textId="77777777" w:rsidR="00877E7C" w:rsidRDefault="00877E7C" w:rsidP="008B57FD">
      <w:pPr>
        <w:spacing w:line="288" w:lineRule="auto"/>
        <w:rPr>
          <w:rFonts w:ascii="Arial" w:hAnsi="Arial" w:cs="Arial"/>
          <w:u w:val="single"/>
        </w:rPr>
      </w:pPr>
    </w:p>
    <w:p w14:paraId="4BE32003" w14:textId="2CF27005" w:rsidR="00285367" w:rsidRPr="00E761DD" w:rsidRDefault="00285367" w:rsidP="008B57FD">
      <w:pPr>
        <w:spacing w:line="288" w:lineRule="auto"/>
        <w:rPr>
          <w:rFonts w:ascii="Arial" w:hAnsi="Arial" w:cs="Arial"/>
          <w:u w:val="single"/>
        </w:rPr>
      </w:pPr>
      <w:r w:rsidRPr="00E761DD">
        <w:rPr>
          <w:rFonts w:ascii="Arial" w:hAnsi="Arial" w:cs="Arial"/>
          <w:u w:val="single"/>
        </w:rPr>
        <w:t>Garrett’s Law/Substance Exposed Infants</w:t>
      </w:r>
    </w:p>
    <w:p w14:paraId="634FE309" w14:textId="77777777" w:rsidR="005D3491" w:rsidRPr="00E761DD" w:rsidRDefault="005D3491" w:rsidP="008B57FD">
      <w:pPr>
        <w:spacing w:line="288" w:lineRule="auto"/>
        <w:jc w:val="both"/>
        <w:rPr>
          <w:rFonts w:ascii="Arial" w:hAnsi="Arial" w:cs="Arial"/>
        </w:rPr>
      </w:pPr>
      <w:r w:rsidRPr="00E761DD">
        <w:rPr>
          <w:rFonts w:ascii="Arial" w:hAnsi="Arial" w:cs="Arial"/>
        </w:rPr>
        <w:t>Garrett’s Law (GL), which was named after a child who was born under such circumstances</w:t>
      </w:r>
      <w:r w:rsidR="009D4CA8" w:rsidRPr="00E761DD">
        <w:rPr>
          <w:rFonts w:ascii="Arial" w:hAnsi="Arial" w:cs="Arial"/>
        </w:rPr>
        <w:t>,</w:t>
      </w:r>
      <w:r w:rsidRPr="00E761DD">
        <w:rPr>
          <w:rFonts w:ascii="Arial" w:hAnsi="Arial" w:cs="Arial"/>
        </w:rPr>
        <w:t xml:space="preserve"> </w:t>
      </w:r>
      <w:r w:rsidR="005C781C" w:rsidRPr="00E761DD">
        <w:rPr>
          <w:rFonts w:ascii="Arial" w:hAnsi="Arial" w:cs="Arial"/>
        </w:rPr>
        <w:t>is the commonly used term to describe infants found to neglected as a result of</w:t>
      </w:r>
      <w:r w:rsidRPr="00E761DD">
        <w:rPr>
          <w:rFonts w:ascii="Arial" w:hAnsi="Arial" w:cs="Arial"/>
        </w:rPr>
        <w:t xml:space="preserve"> the presence of an illegal substance in the mother's</w:t>
      </w:r>
      <w:r w:rsidR="009D4CA8" w:rsidRPr="00E761DD">
        <w:rPr>
          <w:rFonts w:ascii="Arial" w:hAnsi="Arial" w:cs="Arial"/>
        </w:rPr>
        <w:t xml:space="preserve"> or infant’s</w:t>
      </w:r>
      <w:r w:rsidRPr="00E761DD">
        <w:rPr>
          <w:rFonts w:ascii="Arial" w:hAnsi="Arial" w:cs="Arial"/>
        </w:rPr>
        <w:t xml:space="preserve"> bodily fluids or bodily substances</w:t>
      </w:r>
      <w:r w:rsidR="005C781C" w:rsidRPr="00E761DD">
        <w:rPr>
          <w:rFonts w:ascii="Arial" w:hAnsi="Arial" w:cs="Arial"/>
        </w:rPr>
        <w:t xml:space="preserve"> at the time of birth</w:t>
      </w:r>
      <w:r w:rsidR="009D4CA8" w:rsidRPr="00E761DD">
        <w:rPr>
          <w:rFonts w:ascii="Arial" w:hAnsi="Arial" w:cs="Arial"/>
        </w:rPr>
        <w:t>.</w:t>
      </w:r>
      <w:r w:rsidRPr="00E761DD">
        <w:rPr>
          <w:rFonts w:ascii="Arial" w:hAnsi="Arial" w:cs="Arial"/>
        </w:rPr>
        <w:t xml:space="preserve"> </w:t>
      </w:r>
      <w:r w:rsidR="005C781C" w:rsidRPr="00E761DD">
        <w:rPr>
          <w:rFonts w:ascii="Arial" w:hAnsi="Arial" w:cs="Arial"/>
        </w:rPr>
        <w:t>M</w:t>
      </w:r>
      <w:r w:rsidRPr="00E761DD">
        <w:rPr>
          <w:rFonts w:ascii="Arial" w:hAnsi="Arial" w:cs="Arial"/>
        </w:rPr>
        <w:t xml:space="preserve">others cited in </w:t>
      </w:r>
      <w:r w:rsidR="005C781C" w:rsidRPr="00E761DD">
        <w:rPr>
          <w:rFonts w:ascii="Arial" w:hAnsi="Arial" w:cs="Arial"/>
        </w:rPr>
        <w:t>GL</w:t>
      </w:r>
      <w:r w:rsidRPr="00E761DD">
        <w:rPr>
          <w:rFonts w:ascii="Arial" w:hAnsi="Arial" w:cs="Arial"/>
        </w:rPr>
        <w:t xml:space="preserve"> reports </w:t>
      </w:r>
      <w:r w:rsidR="005C781C" w:rsidRPr="00E761DD">
        <w:rPr>
          <w:rFonts w:ascii="Arial" w:hAnsi="Arial" w:cs="Arial"/>
        </w:rPr>
        <w:t>are not</w:t>
      </w:r>
      <w:r w:rsidRPr="00E761DD">
        <w:rPr>
          <w:rFonts w:ascii="Arial" w:hAnsi="Arial" w:cs="Arial"/>
        </w:rPr>
        <w:t xml:space="preserve"> listed in the state’s Child Maltreatment </w:t>
      </w:r>
      <w:r w:rsidR="005C781C" w:rsidRPr="00E761DD">
        <w:rPr>
          <w:rFonts w:ascii="Arial" w:hAnsi="Arial" w:cs="Arial"/>
        </w:rPr>
        <w:t xml:space="preserve">Central </w:t>
      </w:r>
      <w:r w:rsidRPr="00E761DD">
        <w:rPr>
          <w:rFonts w:ascii="Arial" w:hAnsi="Arial" w:cs="Arial"/>
        </w:rPr>
        <w:t xml:space="preserve">Registry, even if the report </w:t>
      </w:r>
      <w:r w:rsidR="005C781C" w:rsidRPr="00E761DD">
        <w:rPr>
          <w:rFonts w:ascii="Arial" w:hAnsi="Arial" w:cs="Arial"/>
        </w:rPr>
        <w:t>is determined to be true.</w:t>
      </w:r>
      <w:r w:rsidRPr="00E761DD">
        <w:rPr>
          <w:rFonts w:ascii="Arial" w:hAnsi="Arial" w:cs="Arial"/>
        </w:rPr>
        <w:t xml:space="preserve"> This change was made in response to concerns that being listed in the maltreatment registry might have negative consequences on employment prospects of mothers involved in such reports</w:t>
      </w:r>
      <w:r w:rsidR="009D4CA8" w:rsidRPr="00E761DD">
        <w:rPr>
          <w:rFonts w:ascii="Arial" w:hAnsi="Arial" w:cs="Arial"/>
        </w:rPr>
        <w:t xml:space="preserve">, among other drawbacks. </w:t>
      </w:r>
    </w:p>
    <w:p w14:paraId="0AC5C935" w14:textId="77777777" w:rsidR="005C781C" w:rsidRPr="00E761DD" w:rsidRDefault="005C781C" w:rsidP="008B57FD">
      <w:pPr>
        <w:spacing w:line="288" w:lineRule="auto"/>
        <w:jc w:val="both"/>
        <w:rPr>
          <w:rFonts w:ascii="Arial" w:hAnsi="Arial" w:cs="Arial"/>
        </w:rPr>
      </w:pPr>
    </w:p>
    <w:p w14:paraId="60C4B02C" w14:textId="018D6F74" w:rsidR="00600E79" w:rsidRPr="00E761DD" w:rsidRDefault="005C781C" w:rsidP="008B57FD">
      <w:pPr>
        <w:spacing w:line="288" w:lineRule="auto"/>
        <w:jc w:val="both"/>
        <w:rPr>
          <w:rFonts w:ascii="Arial" w:hAnsi="Arial" w:cs="Arial"/>
        </w:rPr>
      </w:pPr>
      <w:r w:rsidRPr="00E761DD">
        <w:rPr>
          <w:rFonts w:ascii="Arial" w:hAnsi="Arial" w:cs="Arial"/>
        </w:rPr>
        <w:t xml:space="preserve">The Division </w:t>
      </w:r>
      <w:r w:rsidR="004475FC" w:rsidRPr="00E761DD">
        <w:rPr>
          <w:rFonts w:ascii="Arial" w:hAnsi="Arial" w:cs="Arial"/>
        </w:rPr>
        <w:t xml:space="preserve">continues to </w:t>
      </w:r>
      <w:r w:rsidRPr="00E761DD">
        <w:rPr>
          <w:rFonts w:ascii="Arial" w:hAnsi="Arial" w:cs="Arial"/>
        </w:rPr>
        <w:t xml:space="preserve">consider the infants involved in Garrett’s Law referrals and cases to be one of the populations at greatest risk given the vulnerability of young infants, the impact substance use can have on parenting, and the fact that many of Arkansas’s co-sleeping deaths involve drugs of some kind (some of which did have GL referrals at birth and others that did not). </w:t>
      </w:r>
      <w:r w:rsidR="00EC5C3C" w:rsidRPr="00E761DD">
        <w:rPr>
          <w:rFonts w:ascii="Arial" w:hAnsi="Arial" w:cs="Arial"/>
        </w:rPr>
        <w:t xml:space="preserve">For this reason, the Division has attempted a significant number of efforts related to supporting GL babies and their families. These include referring all GL families, regardless of whether the child is removed, to Team Decision Making Meetings and selecting GL families as one of the target populations for the </w:t>
      </w:r>
      <w:proofErr w:type="spellStart"/>
      <w:r w:rsidR="00EC5C3C" w:rsidRPr="00E761DD">
        <w:rPr>
          <w:rFonts w:ascii="Arial" w:hAnsi="Arial" w:cs="Arial"/>
        </w:rPr>
        <w:t>SafeCare</w:t>
      </w:r>
      <w:proofErr w:type="spellEnd"/>
      <w:r w:rsidR="00EC5C3C" w:rsidRPr="00E761DD">
        <w:rPr>
          <w:rFonts w:ascii="Arial" w:hAnsi="Arial" w:cs="Arial"/>
        </w:rPr>
        <w:t xml:space="preserve"> Home Visiting Program. </w:t>
      </w:r>
      <w:proofErr w:type="spellStart"/>
      <w:r w:rsidR="00EC5C3C" w:rsidRPr="00E761DD">
        <w:rPr>
          <w:rFonts w:ascii="Arial" w:hAnsi="Arial" w:cs="Arial"/>
        </w:rPr>
        <w:t>SafeCare</w:t>
      </w:r>
      <w:proofErr w:type="spellEnd"/>
      <w:r w:rsidR="00EC5C3C" w:rsidRPr="00E761DD">
        <w:rPr>
          <w:rFonts w:ascii="Arial" w:hAnsi="Arial" w:cs="Arial"/>
        </w:rPr>
        <w:t xml:space="preserve"> is an evidenced-based program that provides intensive home visiting services to participating families. This program focuses on improving parent/child interaction, and the parent’s ability to address health and safety issues for the children in the home. It is an </w:t>
      </w:r>
      <w:r w:rsidR="008A7133" w:rsidRPr="00E761DD">
        <w:rPr>
          <w:rFonts w:ascii="Arial" w:hAnsi="Arial" w:cs="Arial"/>
        </w:rPr>
        <w:t>18-22-week</w:t>
      </w:r>
      <w:r w:rsidR="00EC5C3C" w:rsidRPr="00E761DD">
        <w:rPr>
          <w:rFonts w:ascii="Arial" w:hAnsi="Arial" w:cs="Arial"/>
        </w:rPr>
        <w:t xml:space="preserve"> program in which the home visitor spends approximately 1.5-2 hours each of those weeks in the home working with the family. </w:t>
      </w:r>
      <w:r w:rsidR="00F43091" w:rsidRPr="00E761DD">
        <w:rPr>
          <w:rFonts w:ascii="Arial" w:hAnsi="Arial" w:cs="Arial"/>
        </w:rPr>
        <w:t xml:space="preserve">With the implementation of the state’s Title IV-E Prevention Program, GL infants not removed from the home are considered foster care candidates to substance exposed infants will continue to benefit from this program </w:t>
      </w:r>
      <w:r w:rsidR="00DC011D" w:rsidRPr="00E761DD">
        <w:rPr>
          <w:rFonts w:ascii="Arial" w:hAnsi="Arial" w:cs="Arial"/>
        </w:rPr>
        <w:t>following the implementation of Family First in Arkansas.</w:t>
      </w:r>
    </w:p>
    <w:p w14:paraId="74A7717B" w14:textId="77777777" w:rsidR="00600E79" w:rsidRPr="00E761DD" w:rsidRDefault="00600E79" w:rsidP="005D3491">
      <w:pPr>
        <w:rPr>
          <w:rFonts w:ascii="Arial" w:hAnsi="Arial" w:cs="Arial"/>
        </w:rPr>
      </w:pPr>
    </w:p>
    <w:p w14:paraId="56B9724B" w14:textId="7B3F0431" w:rsidR="00600E79" w:rsidRPr="00E761DD" w:rsidRDefault="00EC5C3C" w:rsidP="008B57FD">
      <w:pPr>
        <w:spacing w:line="288" w:lineRule="auto"/>
        <w:jc w:val="both"/>
        <w:rPr>
          <w:rFonts w:ascii="Arial" w:hAnsi="Arial" w:cs="Arial"/>
        </w:rPr>
      </w:pPr>
      <w:r w:rsidRPr="00E761DD">
        <w:rPr>
          <w:rFonts w:ascii="Arial" w:hAnsi="Arial" w:cs="Arial"/>
        </w:rPr>
        <w:t>Other efforts to provide more services and supports to the population of families with a GL referral in an effort to protect this vulnerable population include reviewing substance abuse providers’ contract program deliverables and beginning a new monitoring process for those providers, providing information to all families regarding safe sleep, and trying to determine a stronger training curriculum for DCFS staff and legal stakeholders to have a better understanding of substance use disorders – from engagement with families suffering from substance use disorder to screening and referrals to treatment and the road to recovery</w:t>
      </w:r>
      <w:r w:rsidR="00DC011D" w:rsidRPr="00E761DD">
        <w:rPr>
          <w:rFonts w:ascii="Arial" w:hAnsi="Arial" w:cs="Arial"/>
        </w:rPr>
        <w:t>. This</w:t>
      </w:r>
      <w:r w:rsidR="009E1B86" w:rsidRPr="00E761DD">
        <w:rPr>
          <w:rFonts w:ascii="Arial" w:hAnsi="Arial" w:cs="Arial"/>
        </w:rPr>
        <w:t xml:space="preserve"> is one of the Division’s Child and Family Services Review Program Improvement Plan strategies (Goal 1, Strategy 4</w:t>
      </w:r>
      <w:r w:rsidR="00332F90" w:rsidRPr="00E761DD">
        <w:rPr>
          <w:rFonts w:ascii="Arial" w:hAnsi="Arial" w:cs="Arial"/>
        </w:rPr>
        <w:t>)</w:t>
      </w:r>
      <w:r w:rsidR="00DC011D" w:rsidRPr="00E761DD">
        <w:rPr>
          <w:rFonts w:ascii="Arial" w:hAnsi="Arial" w:cs="Arial"/>
        </w:rPr>
        <w:t xml:space="preserve"> </w:t>
      </w:r>
      <w:r w:rsidR="004475FC" w:rsidRPr="00E761DD">
        <w:rPr>
          <w:rFonts w:ascii="Arial" w:hAnsi="Arial" w:cs="Arial"/>
        </w:rPr>
        <w:t xml:space="preserve">that has now been completed with </w:t>
      </w:r>
      <w:r w:rsidR="00DC011D" w:rsidRPr="00E761DD">
        <w:rPr>
          <w:rFonts w:ascii="Arial" w:hAnsi="Arial" w:cs="Arial"/>
        </w:rPr>
        <w:t xml:space="preserve">the roll-out of the online Substance Abuse Tutorial for Child Welfare Professionals developed through the National Center on Child Welfare and Substance Abuse began in </w:t>
      </w:r>
      <w:r w:rsidR="004475FC" w:rsidRPr="00E761DD">
        <w:rPr>
          <w:rFonts w:ascii="Arial" w:hAnsi="Arial" w:cs="Arial"/>
        </w:rPr>
        <w:t>Summer</w:t>
      </w:r>
      <w:r w:rsidR="00DC011D" w:rsidRPr="00E761DD">
        <w:rPr>
          <w:rFonts w:ascii="Arial" w:hAnsi="Arial" w:cs="Arial"/>
        </w:rPr>
        <w:t xml:space="preserve"> 2020</w:t>
      </w:r>
      <w:r w:rsidR="004475FC" w:rsidRPr="00E761DD">
        <w:rPr>
          <w:rFonts w:ascii="Arial" w:hAnsi="Arial" w:cs="Arial"/>
        </w:rPr>
        <w:t xml:space="preserve"> and the call-back of this training that is now part of the intermediate training level for Family Service Workers and Program Assistants (See Training Plan Update for more information).</w:t>
      </w:r>
    </w:p>
    <w:p w14:paraId="236295C4" w14:textId="77777777" w:rsidR="005D3491" w:rsidRPr="00E761DD" w:rsidRDefault="005D3491" w:rsidP="008B57FD">
      <w:pPr>
        <w:spacing w:line="288" w:lineRule="auto"/>
        <w:rPr>
          <w:rFonts w:ascii="Arial" w:hAnsi="Arial" w:cs="Arial"/>
        </w:rPr>
      </w:pPr>
    </w:p>
    <w:p w14:paraId="181856F9" w14:textId="0A3C2B1B" w:rsidR="005D3491" w:rsidRPr="00E761DD" w:rsidRDefault="005D3491" w:rsidP="008B57FD">
      <w:pPr>
        <w:spacing w:line="288" w:lineRule="auto"/>
        <w:jc w:val="both"/>
        <w:rPr>
          <w:rFonts w:ascii="Arial" w:hAnsi="Arial" w:cs="Arial"/>
        </w:rPr>
      </w:pPr>
      <w:r w:rsidRPr="00E761DD">
        <w:rPr>
          <w:rFonts w:ascii="Arial" w:hAnsi="Arial" w:cs="Arial"/>
        </w:rPr>
        <w:t>Following is information on GL reports received during state fiscal year (SFY) 20</w:t>
      </w:r>
      <w:r w:rsidR="004475FC" w:rsidRPr="00E761DD">
        <w:rPr>
          <w:rFonts w:ascii="Arial" w:hAnsi="Arial" w:cs="Arial"/>
        </w:rPr>
        <w:t>20</w:t>
      </w:r>
      <w:r w:rsidRPr="00E761DD">
        <w:rPr>
          <w:rFonts w:ascii="Arial" w:hAnsi="Arial" w:cs="Arial"/>
        </w:rPr>
        <w:t>. As in previous years’ reports, many of the data for 20</w:t>
      </w:r>
      <w:r w:rsidR="004475FC" w:rsidRPr="00E761DD">
        <w:rPr>
          <w:rFonts w:ascii="Arial" w:hAnsi="Arial" w:cs="Arial"/>
        </w:rPr>
        <w:t>20</w:t>
      </w:r>
      <w:r w:rsidRPr="00E761DD">
        <w:rPr>
          <w:rFonts w:ascii="Arial" w:hAnsi="Arial" w:cs="Arial"/>
        </w:rPr>
        <w:t xml:space="preserve"> appear in comparison to data from the preceding three fiscal years.</w:t>
      </w:r>
    </w:p>
    <w:p w14:paraId="78CD4EF8" w14:textId="77777777" w:rsidR="005D3491" w:rsidRPr="00E761DD" w:rsidRDefault="005D3491" w:rsidP="008B57FD">
      <w:pPr>
        <w:spacing w:line="288" w:lineRule="auto"/>
        <w:rPr>
          <w:rFonts w:ascii="Arial" w:hAnsi="Arial" w:cs="Arial"/>
          <w:b/>
        </w:rPr>
      </w:pPr>
    </w:p>
    <w:p w14:paraId="775B68FE" w14:textId="77777777" w:rsidR="005D3491" w:rsidRPr="00E761DD" w:rsidRDefault="005D3491" w:rsidP="008B57FD">
      <w:pPr>
        <w:spacing w:line="288" w:lineRule="auto"/>
        <w:rPr>
          <w:rFonts w:ascii="Arial" w:hAnsi="Arial" w:cs="Arial"/>
          <w:b/>
        </w:rPr>
      </w:pPr>
      <w:r w:rsidRPr="00E761DD">
        <w:rPr>
          <w:rFonts w:ascii="Arial" w:hAnsi="Arial" w:cs="Arial"/>
          <w:b/>
        </w:rPr>
        <w:t>GARRETT’S LAW REPORTS RECEIVED</w:t>
      </w:r>
    </w:p>
    <w:p w14:paraId="578DC0A0" w14:textId="145508C9" w:rsidR="00C87AE3" w:rsidRPr="00E761DD" w:rsidRDefault="00DE40DA" w:rsidP="008B57FD">
      <w:pPr>
        <w:spacing w:line="288" w:lineRule="auto"/>
        <w:jc w:val="both"/>
        <w:rPr>
          <w:rFonts w:ascii="Arial" w:hAnsi="Arial" w:cs="Arial"/>
          <w:b/>
        </w:rPr>
      </w:pPr>
      <w:r w:rsidRPr="00E761DD">
        <w:rPr>
          <w:rFonts w:ascii="Arial" w:hAnsi="Arial" w:cs="Arial"/>
          <w:bCs/>
        </w:rPr>
        <w:t xml:space="preserve">The number of GL reports accepted for investigation has consistently increased since the law’s inception 15 years ago. During SFY 2020, 1,350 GL reports were received, a 3% increase from the previous year. The number of GL reports received annually has more than tripled since SFY 2006. GL reports increased, on average, by 7% per year from SFY 2006 through SFY 2011. The number of GL reports increased at more than twice that rate (an average of 15% per year) from SFY 2012 through SFY 2016 before increasing at a lower rate from SFY 2017 onward (an average of 4% per year; Figure 1). </w:t>
      </w:r>
    </w:p>
    <w:p w14:paraId="04B2B4F2" w14:textId="09ED3F08" w:rsidR="00DE40DA" w:rsidRPr="00E761DD" w:rsidRDefault="00DE40DA" w:rsidP="00DE40DA">
      <w:pPr>
        <w:autoSpaceDE w:val="0"/>
        <w:autoSpaceDN w:val="0"/>
        <w:adjustRightInd w:val="0"/>
        <w:jc w:val="center"/>
        <w:rPr>
          <w:rFonts w:ascii="Segoe UI" w:eastAsiaTheme="minorHAnsi" w:hAnsi="Segoe UI" w:cs="Segoe UI"/>
          <w:color w:val="000000"/>
          <w:sz w:val="22"/>
          <w:szCs w:val="22"/>
        </w:rPr>
      </w:pPr>
      <w:r w:rsidRPr="00E761DD">
        <w:rPr>
          <w:rFonts w:ascii="Segoe UI" w:eastAsiaTheme="minorHAnsi" w:hAnsi="Segoe UI" w:cs="Segoe UI"/>
          <w:color w:val="000000"/>
          <w:sz w:val="22"/>
          <w:szCs w:val="22"/>
        </w:rPr>
        <w:t>Figure 1</w:t>
      </w:r>
    </w:p>
    <w:p w14:paraId="6D97D884" w14:textId="77777777" w:rsidR="00DE40DA" w:rsidRPr="00E761DD" w:rsidRDefault="00DE40DA" w:rsidP="008B57FD">
      <w:pPr>
        <w:autoSpaceDE w:val="0"/>
        <w:autoSpaceDN w:val="0"/>
        <w:adjustRightInd w:val="0"/>
        <w:jc w:val="center"/>
        <w:rPr>
          <w:rFonts w:ascii="Segoe UI" w:eastAsiaTheme="minorHAnsi" w:hAnsi="Segoe UI" w:cs="Segoe UI"/>
          <w:color w:val="000000"/>
          <w:sz w:val="22"/>
          <w:szCs w:val="22"/>
        </w:rPr>
      </w:pPr>
    </w:p>
    <w:p w14:paraId="379FCAAE" w14:textId="082F40BE" w:rsidR="00DE40DA" w:rsidRPr="00E761DD" w:rsidRDefault="00DE40DA" w:rsidP="005D3491">
      <w:pPr>
        <w:rPr>
          <w:rFonts w:ascii="Arial" w:hAnsi="Arial" w:cs="Arial"/>
          <w:b/>
        </w:rPr>
      </w:pPr>
    </w:p>
    <w:p w14:paraId="17D37019" w14:textId="4583A0F6" w:rsidR="00DE40DA" w:rsidRPr="00E761DD" w:rsidRDefault="002E15A9" w:rsidP="005D3491">
      <w:pPr>
        <w:rPr>
          <w:rFonts w:ascii="Arial" w:hAnsi="Arial" w:cs="Arial"/>
          <w:b/>
        </w:rPr>
      </w:pPr>
      <w:r w:rsidRPr="008B2D60">
        <w:rPr>
          <w:noProof/>
        </w:rPr>
        <w:drawing>
          <wp:inline distT="0" distB="0" distL="0" distR="0" wp14:anchorId="4174DCE3" wp14:editId="77290018">
            <wp:extent cx="5943600" cy="227266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272665"/>
                    </a:xfrm>
                    <a:prstGeom prst="rect">
                      <a:avLst/>
                    </a:prstGeom>
                    <a:noFill/>
                    <a:ln>
                      <a:noFill/>
                    </a:ln>
                  </pic:spPr>
                </pic:pic>
              </a:graphicData>
            </a:graphic>
          </wp:inline>
        </w:drawing>
      </w:r>
    </w:p>
    <w:p w14:paraId="49B19E79" w14:textId="3E8B8A1D" w:rsidR="00AA3A94" w:rsidRPr="00E761DD" w:rsidRDefault="00AA3A94" w:rsidP="005D3491">
      <w:pPr>
        <w:rPr>
          <w:rFonts w:ascii="Arial" w:hAnsi="Arial" w:cs="Arial"/>
          <w:b/>
        </w:rPr>
      </w:pPr>
      <w:r w:rsidRPr="00E761DD">
        <w:rPr>
          <w:sz w:val="12"/>
          <w:szCs w:val="12"/>
        </w:rPr>
        <w:t xml:space="preserve">1 </w:t>
      </w:r>
      <w:r w:rsidRPr="00E761DD">
        <w:rPr>
          <w:sz w:val="18"/>
          <w:szCs w:val="18"/>
        </w:rPr>
        <w:t xml:space="preserve">Throughout this report, “GL reports” refers only to GL reports accepted for an investigation. </w:t>
      </w:r>
      <w:r w:rsidRPr="00E761DD">
        <w:t xml:space="preserve"> </w:t>
      </w:r>
    </w:p>
    <w:p w14:paraId="63EA96DE" w14:textId="3B7CA75F" w:rsidR="005D3491" w:rsidRPr="00E761DD" w:rsidRDefault="005D3491" w:rsidP="005D3491">
      <w:pPr>
        <w:rPr>
          <w:rFonts w:ascii="Arial" w:hAnsi="Arial" w:cs="Arial"/>
          <w:b/>
        </w:rPr>
      </w:pPr>
      <w:r w:rsidRPr="00E761DD">
        <w:rPr>
          <w:rFonts w:ascii="Arial" w:hAnsi="Arial" w:cs="Arial"/>
          <w:b/>
        </w:rPr>
        <w:t>CHARACTERISTICS OF GARRETT’S LAW REPORTS</w:t>
      </w:r>
    </w:p>
    <w:p w14:paraId="66C87974" w14:textId="414E4FC0" w:rsidR="00956D49" w:rsidRPr="00E761DD" w:rsidRDefault="00956D49" w:rsidP="008B57FD">
      <w:pPr>
        <w:spacing w:line="288" w:lineRule="auto"/>
        <w:rPr>
          <w:rFonts w:ascii="Arial" w:hAnsi="Arial" w:cs="Arial"/>
          <w:lang w:bidi="en-US"/>
        </w:rPr>
      </w:pPr>
      <w:r w:rsidRPr="00E761DD">
        <w:rPr>
          <w:rFonts w:ascii="Arial" w:hAnsi="Arial" w:cs="Arial"/>
          <w:lang w:bidi="en-US"/>
        </w:rPr>
        <w:t>Act 1176 requires that an annual report be delivered to the Legislature that includes the following characteristics of GL reports.</w:t>
      </w:r>
    </w:p>
    <w:p w14:paraId="33E8363A" w14:textId="77777777" w:rsidR="00956D49" w:rsidRPr="00E761DD" w:rsidRDefault="00956D49" w:rsidP="00410C75">
      <w:pPr>
        <w:pStyle w:val="ListParagraph"/>
        <w:numPr>
          <w:ilvl w:val="0"/>
          <w:numId w:val="62"/>
        </w:numPr>
        <w:spacing w:line="288" w:lineRule="auto"/>
        <w:rPr>
          <w:rFonts w:ascii="Arial" w:hAnsi="Arial" w:cs="Arial"/>
          <w:lang w:bidi="en-US"/>
        </w:rPr>
      </w:pPr>
      <w:r w:rsidRPr="00E761DD">
        <w:rPr>
          <w:rFonts w:ascii="Arial" w:hAnsi="Arial" w:cs="Arial"/>
          <w:lang w:bidi="en-US"/>
        </w:rPr>
        <w:t>Ages of mothers involved in the reports</w:t>
      </w:r>
    </w:p>
    <w:p w14:paraId="6E7515CD" w14:textId="77777777" w:rsidR="00956D49" w:rsidRPr="00E761DD" w:rsidRDefault="00956D49" w:rsidP="00410C75">
      <w:pPr>
        <w:pStyle w:val="ListParagraph"/>
        <w:numPr>
          <w:ilvl w:val="0"/>
          <w:numId w:val="62"/>
        </w:numPr>
        <w:spacing w:line="288" w:lineRule="auto"/>
        <w:rPr>
          <w:rFonts w:ascii="Arial" w:hAnsi="Arial" w:cs="Arial"/>
          <w:lang w:bidi="en-US"/>
        </w:rPr>
      </w:pPr>
      <w:r w:rsidRPr="00E761DD">
        <w:rPr>
          <w:rFonts w:ascii="Arial" w:hAnsi="Arial" w:cs="Arial"/>
          <w:lang w:bidi="en-US"/>
        </w:rPr>
        <w:t>Types of illegal substances to which newborns were allegedly exposed</w:t>
      </w:r>
    </w:p>
    <w:p w14:paraId="1CD2454C" w14:textId="77777777" w:rsidR="00956D49" w:rsidRPr="00E761DD" w:rsidRDefault="00956D49" w:rsidP="00410C75">
      <w:pPr>
        <w:pStyle w:val="ListParagraph"/>
        <w:numPr>
          <w:ilvl w:val="0"/>
          <w:numId w:val="62"/>
        </w:numPr>
        <w:spacing w:line="288" w:lineRule="auto"/>
        <w:rPr>
          <w:rFonts w:ascii="Arial" w:hAnsi="Arial" w:cs="Arial"/>
          <w:lang w:bidi="en-US"/>
        </w:rPr>
      </w:pPr>
      <w:r w:rsidRPr="00E761DD">
        <w:rPr>
          <w:rFonts w:ascii="Arial" w:hAnsi="Arial" w:cs="Arial"/>
          <w:lang w:bidi="en-US"/>
        </w:rPr>
        <w:t>Estimated gestational ages of newborns</w:t>
      </w:r>
    </w:p>
    <w:p w14:paraId="49B936C5" w14:textId="77777777" w:rsidR="00956D49" w:rsidRPr="00E761DD" w:rsidRDefault="00956D49" w:rsidP="00410C75">
      <w:pPr>
        <w:pStyle w:val="ListParagraph"/>
        <w:numPr>
          <w:ilvl w:val="0"/>
          <w:numId w:val="62"/>
        </w:numPr>
        <w:spacing w:line="288" w:lineRule="auto"/>
        <w:rPr>
          <w:rFonts w:ascii="Arial" w:hAnsi="Arial" w:cs="Arial"/>
          <w:lang w:bidi="en-US"/>
        </w:rPr>
      </w:pPr>
      <w:r w:rsidRPr="00E761DD">
        <w:rPr>
          <w:rFonts w:ascii="Arial" w:hAnsi="Arial" w:cs="Arial"/>
          <w:lang w:bidi="en-US"/>
        </w:rPr>
        <w:t>Any health problems observed in newborns</w:t>
      </w:r>
    </w:p>
    <w:p w14:paraId="2F2056B8" w14:textId="77777777" w:rsidR="00956D49" w:rsidRPr="00E761DD" w:rsidRDefault="00956D49" w:rsidP="008B57FD">
      <w:pPr>
        <w:spacing w:line="288" w:lineRule="auto"/>
        <w:jc w:val="both"/>
        <w:rPr>
          <w:rFonts w:ascii="Arial" w:hAnsi="Arial" w:cs="Arial"/>
          <w:lang w:bidi="en-US"/>
        </w:rPr>
      </w:pPr>
      <w:r w:rsidRPr="00E761DD">
        <w:rPr>
          <w:rFonts w:ascii="Arial" w:hAnsi="Arial" w:cs="Arial"/>
          <w:lang w:bidi="en-US"/>
        </w:rPr>
        <w:t>Although age distribution of mothers involved in GL reports fluctuates some from year to year, mothers are generally younger than 30 years old at the time of the child’s birth</w:t>
      </w:r>
    </w:p>
    <w:p w14:paraId="0083C6FC" w14:textId="2C133A67" w:rsidR="005D3491" w:rsidRPr="00E761DD" w:rsidRDefault="00956D49" w:rsidP="008B57FD">
      <w:pPr>
        <w:jc w:val="both"/>
        <w:rPr>
          <w:rFonts w:ascii="Arial" w:hAnsi="Arial" w:cs="Arial"/>
          <w:b/>
        </w:rPr>
      </w:pPr>
      <w:r w:rsidRPr="00E761DD">
        <w:rPr>
          <w:rFonts w:ascii="Arial" w:hAnsi="Arial" w:cs="Arial"/>
          <w:lang w:bidi="en-US"/>
        </w:rPr>
        <w:t>(Table 1). The median age of all GL mothers was 26 years for SFY 20</w:t>
      </w:r>
      <w:r w:rsidR="00AA3A94" w:rsidRPr="00E761DD">
        <w:rPr>
          <w:rFonts w:ascii="Arial" w:hAnsi="Arial" w:cs="Arial"/>
          <w:lang w:bidi="en-US"/>
        </w:rPr>
        <w:t>20</w:t>
      </w:r>
      <w:r w:rsidRPr="00E761DD">
        <w:rPr>
          <w:rFonts w:ascii="Arial" w:hAnsi="Arial" w:cs="Arial"/>
          <w:lang w:bidi="en-US"/>
        </w:rPr>
        <w:t xml:space="preserve"> (not shown). The age distribution of the mothers cited in GL reports was </w:t>
      </w:r>
      <w:proofErr w:type="gramStart"/>
      <w:r w:rsidRPr="00E761DD">
        <w:rPr>
          <w:rFonts w:ascii="Arial" w:hAnsi="Arial" w:cs="Arial"/>
          <w:lang w:bidi="en-US"/>
        </w:rPr>
        <w:t>similar to</w:t>
      </w:r>
      <w:proofErr w:type="gramEnd"/>
      <w:r w:rsidRPr="00E761DD">
        <w:rPr>
          <w:rFonts w:ascii="Arial" w:hAnsi="Arial" w:cs="Arial"/>
          <w:lang w:bidi="en-US"/>
        </w:rPr>
        <w:t xml:space="preserve"> previous years.</w:t>
      </w:r>
    </w:p>
    <w:p w14:paraId="47CD46D9" w14:textId="77777777" w:rsidR="00E84586" w:rsidRPr="00E761DD" w:rsidRDefault="00E84586" w:rsidP="005D3491">
      <w:pPr>
        <w:rPr>
          <w:rFonts w:ascii="Arial" w:hAnsi="Arial" w:cs="Arial"/>
          <w:bCs/>
          <w:sz w:val="16"/>
          <w:szCs w:val="16"/>
          <w:lang w:bidi="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268"/>
        <w:gridCol w:w="1710"/>
        <w:gridCol w:w="1800"/>
        <w:gridCol w:w="1800"/>
        <w:gridCol w:w="1576"/>
      </w:tblGrid>
      <w:tr w:rsidR="00AA3A94" w:rsidRPr="00E761DD" w14:paraId="0117AEE8" w14:textId="77777777" w:rsidTr="008B57FD">
        <w:trPr>
          <w:trHeight w:val="572"/>
        </w:trPr>
        <w:tc>
          <w:tcPr>
            <w:tcW w:w="9154" w:type="dxa"/>
            <w:gridSpan w:val="5"/>
            <w:tcBorders>
              <w:bottom w:val="single" w:sz="4" w:space="0" w:color="auto"/>
            </w:tcBorders>
          </w:tcPr>
          <w:p w14:paraId="017CC33F" w14:textId="24AD6FF1" w:rsidR="00AA3A94" w:rsidRPr="00E761DD" w:rsidRDefault="00AA3A94" w:rsidP="008B57FD">
            <w:pPr>
              <w:autoSpaceDE w:val="0"/>
              <w:autoSpaceDN w:val="0"/>
              <w:adjustRightInd w:val="0"/>
              <w:jc w:val="center"/>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Table 1</w:t>
            </w:r>
          </w:p>
          <w:p w14:paraId="2A5AEB41" w14:textId="2CAC43CC" w:rsidR="00AA3A94" w:rsidRPr="00E761DD" w:rsidRDefault="00AA3A94" w:rsidP="008B57FD">
            <w:pPr>
              <w:autoSpaceDE w:val="0"/>
              <w:autoSpaceDN w:val="0"/>
              <w:adjustRightInd w:val="0"/>
              <w:jc w:val="center"/>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Age Distribution of Mothers in GL Reports</w:t>
            </w:r>
          </w:p>
          <w:p w14:paraId="7CFFEC43" w14:textId="67B1BB61" w:rsidR="00AA3A94" w:rsidRPr="00E761DD" w:rsidRDefault="00AA3A94" w:rsidP="008B57FD">
            <w:pPr>
              <w:autoSpaceDE w:val="0"/>
              <w:autoSpaceDN w:val="0"/>
              <w:adjustRightInd w:val="0"/>
              <w:jc w:val="center"/>
              <w:rPr>
                <w:rFonts w:ascii="Segoe UI" w:eastAsiaTheme="minorHAnsi" w:hAnsi="Segoe UI" w:cs="Segoe UI"/>
                <w:color w:val="000000"/>
                <w:sz w:val="20"/>
                <w:szCs w:val="20"/>
              </w:rPr>
            </w:pPr>
            <w:r w:rsidRPr="00E761DD">
              <w:rPr>
                <w:rFonts w:ascii="Segoe UI" w:eastAsiaTheme="minorHAnsi" w:hAnsi="Segoe UI" w:cs="Segoe UI"/>
                <w:b/>
                <w:bCs/>
                <w:color w:val="000000"/>
                <w:sz w:val="22"/>
                <w:szCs w:val="22"/>
              </w:rPr>
              <w:t>SFY 2017–20</w:t>
            </w:r>
          </w:p>
        </w:tc>
      </w:tr>
      <w:tr w:rsidR="00AA3A94" w:rsidRPr="00E761DD" w14:paraId="342F3ABC" w14:textId="77777777" w:rsidTr="008B57FD">
        <w:trPr>
          <w:trHeight w:val="173"/>
        </w:trPr>
        <w:tc>
          <w:tcPr>
            <w:tcW w:w="2268" w:type="dxa"/>
            <w:tcBorders>
              <w:top w:val="single" w:sz="4" w:space="0" w:color="auto"/>
              <w:left w:val="single" w:sz="4" w:space="0" w:color="auto"/>
              <w:bottom w:val="single" w:sz="4" w:space="0" w:color="auto"/>
              <w:right w:val="single" w:sz="4" w:space="0" w:color="auto"/>
            </w:tcBorders>
          </w:tcPr>
          <w:p w14:paraId="049DAD03" w14:textId="77777777" w:rsidR="00AA3A94" w:rsidRPr="00E761DD" w:rsidRDefault="00AA3A94" w:rsidP="00AA3A94">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Mother’s Age </w:t>
            </w:r>
          </w:p>
        </w:tc>
        <w:tc>
          <w:tcPr>
            <w:tcW w:w="1710" w:type="dxa"/>
            <w:tcBorders>
              <w:top w:val="single" w:sz="4" w:space="0" w:color="auto"/>
              <w:left w:val="single" w:sz="4" w:space="0" w:color="auto"/>
              <w:bottom w:val="single" w:sz="4" w:space="0" w:color="auto"/>
              <w:right w:val="single" w:sz="4" w:space="0" w:color="auto"/>
            </w:tcBorders>
          </w:tcPr>
          <w:p w14:paraId="3002FE72" w14:textId="77777777" w:rsidR="00AA3A94" w:rsidRPr="00E761DD" w:rsidRDefault="00AA3A94" w:rsidP="00AA3A94">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2017 </w:t>
            </w:r>
          </w:p>
        </w:tc>
        <w:tc>
          <w:tcPr>
            <w:tcW w:w="1800" w:type="dxa"/>
            <w:tcBorders>
              <w:top w:val="single" w:sz="4" w:space="0" w:color="auto"/>
              <w:left w:val="single" w:sz="4" w:space="0" w:color="auto"/>
              <w:bottom w:val="single" w:sz="4" w:space="0" w:color="auto"/>
              <w:right w:val="single" w:sz="4" w:space="0" w:color="auto"/>
            </w:tcBorders>
          </w:tcPr>
          <w:p w14:paraId="7DE81CC8" w14:textId="77777777" w:rsidR="00AA3A94" w:rsidRPr="00E761DD" w:rsidRDefault="00AA3A94" w:rsidP="00AA3A94">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2018 </w:t>
            </w:r>
          </w:p>
        </w:tc>
        <w:tc>
          <w:tcPr>
            <w:tcW w:w="1800" w:type="dxa"/>
            <w:tcBorders>
              <w:top w:val="single" w:sz="4" w:space="0" w:color="auto"/>
              <w:left w:val="single" w:sz="4" w:space="0" w:color="auto"/>
              <w:bottom w:val="single" w:sz="4" w:space="0" w:color="auto"/>
              <w:right w:val="single" w:sz="4" w:space="0" w:color="auto"/>
            </w:tcBorders>
          </w:tcPr>
          <w:p w14:paraId="4CA51C81" w14:textId="77777777" w:rsidR="00AA3A94" w:rsidRPr="00E761DD" w:rsidRDefault="00AA3A94" w:rsidP="00AA3A94">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2019 </w:t>
            </w:r>
          </w:p>
        </w:tc>
        <w:tc>
          <w:tcPr>
            <w:tcW w:w="1576" w:type="dxa"/>
            <w:tcBorders>
              <w:top w:val="single" w:sz="4" w:space="0" w:color="auto"/>
              <w:left w:val="single" w:sz="4" w:space="0" w:color="auto"/>
              <w:bottom w:val="single" w:sz="4" w:space="0" w:color="auto"/>
              <w:right w:val="single" w:sz="4" w:space="0" w:color="auto"/>
            </w:tcBorders>
          </w:tcPr>
          <w:p w14:paraId="75435C0C" w14:textId="77777777" w:rsidR="00AA3A94" w:rsidRPr="00E761DD" w:rsidRDefault="00AA3A94" w:rsidP="00AA3A94">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2020 </w:t>
            </w:r>
          </w:p>
        </w:tc>
      </w:tr>
      <w:tr w:rsidR="00AA3A94" w:rsidRPr="00E761DD" w14:paraId="368E52CA" w14:textId="77777777" w:rsidTr="008B57FD">
        <w:trPr>
          <w:trHeight w:val="171"/>
        </w:trPr>
        <w:tc>
          <w:tcPr>
            <w:tcW w:w="2268" w:type="dxa"/>
            <w:tcBorders>
              <w:top w:val="single" w:sz="4" w:space="0" w:color="auto"/>
              <w:left w:val="single" w:sz="4" w:space="0" w:color="auto"/>
              <w:bottom w:val="single" w:sz="4" w:space="0" w:color="auto"/>
              <w:right w:val="single" w:sz="4" w:space="0" w:color="auto"/>
            </w:tcBorders>
          </w:tcPr>
          <w:p w14:paraId="12ED1A3D"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Younger than 20 years </w:t>
            </w:r>
          </w:p>
        </w:tc>
        <w:tc>
          <w:tcPr>
            <w:tcW w:w="1710" w:type="dxa"/>
            <w:tcBorders>
              <w:top w:val="single" w:sz="4" w:space="0" w:color="auto"/>
              <w:left w:val="single" w:sz="4" w:space="0" w:color="auto"/>
              <w:bottom w:val="single" w:sz="4" w:space="0" w:color="auto"/>
              <w:right w:val="single" w:sz="4" w:space="0" w:color="auto"/>
            </w:tcBorders>
          </w:tcPr>
          <w:p w14:paraId="2D1444C4"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 </w:t>
            </w:r>
          </w:p>
        </w:tc>
        <w:tc>
          <w:tcPr>
            <w:tcW w:w="1800" w:type="dxa"/>
            <w:tcBorders>
              <w:top w:val="single" w:sz="4" w:space="0" w:color="auto"/>
              <w:left w:val="single" w:sz="4" w:space="0" w:color="auto"/>
              <w:bottom w:val="single" w:sz="4" w:space="0" w:color="auto"/>
              <w:right w:val="single" w:sz="4" w:space="0" w:color="auto"/>
            </w:tcBorders>
          </w:tcPr>
          <w:p w14:paraId="7D9EEC4A"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 </w:t>
            </w:r>
          </w:p>
        </w:tc>
        <w:tc>
          <w:tcPr>
            <w:tcW w:w="1800" w:type="dxa"/>
            <w:tcBorders>
              <w:top w:val="single" w:sz="4" w:space="0" w:color="auto"/>
              <w:left w:val="single" w:sz="4" w:space="0" w:color="auto"/>
              <w:bottom w:val="single" w:sz="4" w:space="0" w:color="auto"/>
              <w:right w:val="single" w:sz="4" w:space="0" w:color="auto"/>
            </w:tcBorders>
          </w:tcPr>
          <w:p w14:paraId="54DBD1F6"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 </w:t>
            </w:r>
          </w:p>
        </w:tc>
        <w:tc>
          <w:tcPr>
            <w:tcW w:w="1576" w:type="dxa"/>
            <w:tcBorders>
              <w:top w:val="single" w:sz="4" w:space="0" w:color="auto"/>
              <w:left w:val="single" w:sz="4" w:space="0" w:color="auto"/>
              <w:bottom w:val="single" w:sz="4" w:space="0" w:color="auto"/>
              <w:right w:val="single" w:sz="4" w:space="0" w:color="auto"/>
            </w:tcBorders>
          </w:tcPr>
          <w:p w14:paraId="1012A69B"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 </w:t>
            </w:r>
          </w:p>
        </w:tc>
      </w:tr>
      <w:tr w:rsidR="00AA3A94" w:rsidRPr="00E761DD" w14:paraId="53E0082F" w14:textId="77777777" w:rsidTr="008B57FD">
        <w:trPr>
          <w:trHeight w:val="171"/>
        </w:trPr>
        <w:tc>
          <w:tcPr>
            <w:tcW w:w="2268" w:type="dxa"/>
            <w:tcBorders>
              <w:top w:val="single" w:sz="4" w:space="0" w:color="auto"/>
              <w:left w:val="single" w:sz="4" w:space="0" w:color="auto"/>
              <w:bottom w:val="single" w:sz="4" w:space="0" w:color="auto"/>
              <w:right w:val="single" w:sz="4" w:space="0" w:color="auto"/>
            </w:tcBorders>
          </w:tcPr>
          <w:p w14:paraId="0D0AD7FE"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20 to 24 years </w:t>
            </w:r>
          </w:p>
        </w:tc>
        <w:tc>
          <w:tcPr>
            <w:tcW w:w="1710" w:type="dxa"/>
            <w:tcBorders>
              <w:top w:val="single" w:sz="4" w:space="0" w:color="auto"/>
              <w:left w:val="single" w:sz="4" w:space="0" w:color="auto"/>
              <w:bottom w:val="single" w:sz="4" w:space="0" w:color="auto"/>
              <w:right w:val="single" w:sz="4" w:space="0" w:color="auto"/>
            </w:tcBorders>
          </w:tcPr>
          <w:p w14:paraId="740CDF1F"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32% </w:t>
            </w:r>
          </w:p>
        </w:tc>
        <w:tc>
          <w:tcPr>
            <w:tcW w:w="1800" w:type="dxa"/>
            <w:tcBorders>
              <w:top w:val="single" w:sz="4" w:space="0" w:color="auto"/>
              <w:left w:val="single" w:sz="4" w:space="0" w:color="auto"/>
              <w:bottom w:val="single" w:sz="4" w:space="0" w:color="auto"/>
              <w:right w:val="single" w:sz="4" w:space="0" w:color="auto"/>
            </w:tcBorders>
          </w:tcPr>
          <w:p w14:paraId="2CD89CC7"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32% </w:t>
            </w:r>
          </w:p>
        </w:tc>
        <w:tc>
          <w:tcPr>
            <w:tcW w:w="1800" w:type="dxa"/>
            <w:tcBorders>
              <w:top w:val="single" w:sz="4" w:space="0" w:color="auto"/>
              <w:left w:val="single" w:sz="4" w:space="0" w:color="auto"/>
              <w:bottom w:val="single" w:sz="4" w:space="0" w:color="auto"/>
              <w:right w:val="single" w:sz="4" w:space="0" w:color="auto"/>
            </w:tcBorders>
          </w:tcPr>
          <w:p w14:paraId="0D034328"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32% </w:t>
            </w:r>
          </w:p>
        </w:tc>
        <w:tc>
          <w:tcPr>
            <w:tcW w:w="1576" w:type="dxa"/>
            <w:tcBorders>
              <w:top w:val="single" w:sz="4" w:space="0" w:color="auto"/>
              <w:left w:val="single" w:sz="4" w:space="0" w:color="auto"/>
              <w:bottom w:val="single" w:sz="4" w:space="0" w:color="auto"/>
              <w:right w:val="single" w:sz="4" w:space="0" w:color="auto"/>
            </w:tcBorders>
          </w:tcPr>
          <w:p w14:paraId="5134063C"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31% </w:t>
            </w:r>
          </w:p>
        </w:tc>
      </w:tr>
      <w:tr w:rsidR="00AA3A94" w:rsidRPr="00E761DD" w14:paraId="0BB88A6B" w14:textId="77777777" w:rsidTr="008B57FD">
        <w:trPr>
          <w:trHeight w:val="171"/>
        </w:trPr>
        <w:tc>
          <w:tcPr>
            <w:tcW w:w="2268" w:type="dxa"/>
            <w:tcBorders>
              <w:top w:val="single" w:sz="4" w:space="0" w:color="auto"/>
              <w:left w:val="single" w:sz="4" w:space="0" w:color="auto"/>
              <w:bottom w:val="single" w:sz="4" w:space="0" w:color="auto"/>
              <w:right w:val="single" w:sz="4" w:space="0" w:color="auto"/>
            </w:tcBorders>
          </w:tcPr>
          <w:p w14:paraId="54A6CB7D"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25 to 29 years </w:t>
            </w:r>
          </w:p>
        </w:tc>
        <w:tc>
          <w:tcPr>
            <w:tcW w:w="1710" w:type="dxa"/>
            <w:tcBorders>
              <w:top w:val="single" w:sz="4" w:space="0" w:color="auto"/>
              <w:left w:val="single" w:sz="4" w:space="0" w:color="auto"/>
              <w:bottom w:val="single" w:sz="4" w:space="0" w:color="auto"/>
              <w:right w:val="single" w:sz="4" w:space="0" w:color="auto"/>
            </w:tcBorders>
          </w:tcPr>
          <w:p w14:paraId="1DD96124"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33% </w:t>
            </w:r>
          </w:p>
        </w:tc>
        <w:tc>
          <w:tcPr>
            <w:tcW w:w="1800" w:type="dxa"/>
            <w:tcBorders>
              <w:top w:val="single" w:sz="4" w:space="0" w:color="auto"/>
              <w:left w:val="single" w:sz="4" w:space="0" w:color="auto"/>
              <w:bottom w:val="single" w:sz="4" w:space="0" w:color="auto"/>
              <w:right w:val="single" w:sz="4" w:space="0" w:color="auto"/>
            </w:tcBorders>
          </w:tcPr>
          <w:p w14:paraId="377056AE"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31% </w:t>
            </w:r>
          </w:p>
        </w:tc>
        <w:tc>
          <w:tcPr>
            <w:tcW w:w="1800" w:type="dxa"/>
            <w:tcBorders>
              <w:top w:val="single" w:sz="4" w:space="0" w:color="auto"/>
              <w:left w:val="single" w:sz="4" w:space="0" w:color="auto"/>
              <w:bottom w:val="single" w:sz="4" w:space="0" w:color="auto"/>
              <w:right w:val="single" w:sz="4" w:space="0" w:color="auto"/>
            </w:tcBorders>
          </w:tcPr>
          <w:p w14:paraId="6BBA1851"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30% </w:t>
            </w:r>
          </w:p>
        </w:tc>
        <w:tc>
          <w:tcPr>
            <w:tcW w:w="1576" w:type="dxa"/>
            <w:tcBorders>
              <w:top w:val="single" w:sz="4" w:space="0" w:color="auto"/>
              <w:left w:val="single" w:sz="4" w:space="0" w:color="auto"/>
              <w:bottom w:val="single" w:sz="4" w:space="0" w:color="auto"/>
              <w:right w:val="single" w:sz="4" w:space="0" w:color="auto"/>
            </w:tcBorders>
          </w:tcPr>
          <w:p w14:paraId="5D43C3B9"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32% </w:t>
            </w:r>
          </w:p>
        </w:tc>
      </w:tr>
      <w:tr w:rsidR="00AA3A94" w:rsidRPr="00E761DD" w14:paraId="023F664C" w14:textId="77777777" w:rsidTr="008B57FD">
        <w:trPr>
          <w:trHeight w:val="171"/>
        </w:trPr>
        <w:tc>
          <w:tcPr>
            <w:tcW w:w="2268" w:type="dxa"/>
            <w:tcBorders>
              <w:top w:val="single" w:sz="4" w:space="0" w:color="auto"/>
              <w:left w:val="single" w:sz="4" w:space="0" w:color="auto"/>
              <w:bottom w:val="single" w:sz="4" w:space="0" w:color="auto"/>
              <w:right w:val="single" w:sz="4" w:space="0" w:color="auto"/>
            </w:tcBorders>
          </w:tcPr>
          <w:p w14:paraId="41A2E82A"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30 to 34 years </w:t>
            </w:r>
          </w:p>
        </w:tc>
        <w:tc>
          <w:tcPr>
            <w:tcW w:w="1710" w:type="dxa"/>
            <w:tcBorders>
              <w:top w:val="single" w:sz="4" w:space="0" w:color="auto"/>
              <w:left w:val="single" w:sz="4" w:space="0" w:color="auto"/>
              <w:bottom w:val="single" w:sz="4" w:space="0" w:color="auto"/>
              <w:right w:val="single" w:sz="4" w:space="0" w:color="auto"/>
            </w:tcBorders>
          </w:tcPr>
          <w:p w14:paraId="21B15D10"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20% </w:t>
            </w:r>
          </w:p>
        </w:tc>
        <w:tc>
          <w:tcPr>
            <w:tcW w:w="1800" w:type="dxa"/>
            <w:tcBorders>
              <w:top w:val="single" w:sz="4" w:space="0" w:color="auto"/>
              <w:left w:val="single" w:sz="4" w:space="0" w:color="auto"/>
              <w:bottom w:val="single" w:sz="4" w:space="0" w:color="auto"/>
              <w:right w:val="single" w:sz="4" w:space="0" w:color="auto"/>
            </w:tcBorders>
          </w:tcPr>
          <w:p w14:paraId="2C4C056E"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23% </w:t>
            </w:r>
          </w:p>
        </w:tc>
        <w:tc>
          <w:tcPr>
            <w:tcW w:w="1800" w:type="dxa"/>
            <w:tcBorders>
              <w:top w:val="single" w:sz="4" w:space="0" w:color="auto"/>
              <w:left w:val="single" w:sz="4" w:space="0" w:color="auto"/>
              <w:bottom w:val="single" w:sz="4" w:space="0" w:color="auto"/>
              <w:right w:val="single" w:sz="4" w:space="0" w:color="auto"/>
            </w:tcBorders>
          </w:tcPr>
          <w:p w14:paraId="7B7925E6"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21% </w:t>
            </w:r>
          </w:p>
        </w:tc>
        <w:tc>
          <w:tcPr>
            <w:tcW w:w="1576" w:type="dxa"/>
            <w:tcBorders>
              <w:top w:val="single" w:sz="4" w:space="0" w:color="auto"/>
              <w:left w:val="single" w:sz="4" w:space="0" w:color="auto"/>
              <w:bottom w:val="single" w:sz="4" w:space="0" w:color="auto"/>
              <w:right w:val="single" w:sz="4" w:space="0" w:color="auto"/>
            </w:tcBorders>
          </w:tcPr>
          <w:p w14:paraId="71AFD9B2"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22% </w:t>
            </w:r>
          </w:p>
        </w:tc>
      </w:tr>
      <w:tr w:rsidR="00AA3A94" w:rsidRPr="00E761DD" w14:paraId="2CF74F64" w14:textId="77777777" w:rsidTr="008B57FD">
        <w:trPr>
          <w:trHeight w:val="171"/>
        </w:trPr>
        <w:tc>
          <w:tcPr>
            <w:tcW w:w="2268" w:type="dxa"/>
            <w:tcBorders>
              <w:top w:val="single" w:sz="4" w:space="0" w:color="auto"/>
              <w:left w:val="single" w:sz="4" w:space="0" w:color="auto"/>
              <w:bottom w:val="single" w:sz="4" w:space="0" w:color="auto"/>
              <w:right w:val="single" w:sz="4" w:space="0" w:color="auto"/>
            </w:tcBorders>
          </w:tcPr>
          <w:p w14:paraId="554422FC"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35 to 39 years </w:t>
            </w:r>
          </w:p>
        </w:tc>
        <w:tc>
          <w:tcPr>
            <w:tcW w:w="1710" w:type="dxa"/>
            <w:tcBorders>
              <w:top w:val="single" w:sz="4" w:space="0" w:color="auto"/>
              <w:left w:val="single" w:sz="4" w:space="0" w:color="auto"/>
              <w:bottom w:val="single" w:sz="4" w:space="0" w:color="auto"/>
              <w:right w:val="single" w:sz="4" w:space="0" w:color="auto"/>
            </w:tcBorders>
          </w:tcPr>
          <w:p w14:paraId="31FF124A"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 </w:t>
            </w:r>
          </w:p>
        </w:tc>
        <w:tc>
          <w:tcPr>
            <w:tcW w:w="1800" w:type="dxa"/>
            <w:tcBorders>
              <w:top w:val="single" w:sz="4" w:space="0" w:color="auto"/>
              <w:left w:val="single" w:sz="4" w:space="0" w:color="auto"/>
              <w:bottom w:val="single" w:sz="4" w:space="0" w:color="auto"/>
              <w:right w:val="single" w:sz="4" w:space="0" w:color="auto"/>
            </w:tcBorders>
          </w:tcPr>
          <w:p w14:paraId="216D6B37"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 </w:t>
            </w:r>
          </w:p>
        </w:tc>
        <w:tc>
          <w:tcPr>
            <w:tcW w:w="1800" w:type="dxa"/>
            <w:tcBorders>
              <w:top w:val="single" w:sz="4" w:space="0" w:color="auto"/>
              <w:left w:val="single" w:sz="4" w:space="0" w:color="auto"/>
              <w:bottom w:val="single" w:sz="4" w:space="0" w:color="auto"/>
              <w:right w:val="single" w:sz="4" w:space="0" w:color="auto"/>
            </w:tcBorders>
          </w:tcPr>
          <w:p w14:paraId="7DB6D7A5"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10% </w:t>
            </w:r>
          </w:p>
        </w:tc>
        <w:tc>
          <w:tcPr>
            <w:tcW w:w="1576" w:type="dxa"/>
            <w:tcBorders>
              <w:top w:val="single" w:sz="4" w:space="0" w:color="auto"/>
              <w:left w:val="single" w:sz="4" w:space="0" w:color="auto"/>
              <w:bottom w:val="single" w:sz="4" w:space="0" w:color="auto"/>
              <w:right w:val="single" w:sz="4" w:space="0" w:color="auto"/>
            </w:tcBorders>
          </w:tcPr>
          <w:p w14:paraId="6A7BDDC2"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 </w:t>
            </w:r>
          </w:p>
        </w:tc>
      </w:tr>
      <w:tr w:rsidR="00AA3A94" w:rsidRPr="00E761DD" w14:paraId="7A9342E7" w14:textId="77777777" w:rsidTr="008B57FD">
        <w:trPr>
          <w:trHeight w:val="171"/>
        </w:trPr>
        <w:tc>
          <w:tcPr>
            <w:tcW w:w="2268" w:type="dxa"/>
            <w:tcBorders>
              <w:top w:val="single" w:sz="4" w:space="0" w:color="auto"/>
              <w:left w:val="single" w:sz="4" w:space="0" w:color="auto"/>
              <w:bottom w:val="single" w:sz="4" w:space="0" w:color="auto"/>
              <w:right w:val="single" w:sz="4" w:space="0" w:color="auto"/>
            </w:tcBorders>
          </w:tcPr>
          <w:p w14:paraId="26AD8918"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40 years or older </w:t>
            </w:r>
          </w:p>
        </w:tc>
        <w:tc>
          <w:tcPr>
            <w:tcW w:w="1710" w:type="dxa"/>
            <w:tcBorders>
              <w:top w:val="single" w:sz="4" w:space="0" w:color="auto"/>
              <w:left w:val="single" w:sz="4" w:space="0" w:color="auto"/>
              <w:bottom w:val="single" w:sz="4" w:space="0" w:color="auto"/>
              <w:right w:val="single" w:sz="4" w:space="0" w:color="auto"/>
            </w:tcBorders>
          </w:tcPr>
          <w:p w14:paraId="6A71286C"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800" w:type="dxa"/>
            <w:tcBorders>
              <w:top w:val="single" w:sz="4" w:space="0" w:color="auto"/>
              <w:left w:val="single" w:sz="4" w:space="0" w:color="auto"/>
              <w:bottom w:val="single" w:sz="4" w:space="0" w:color="auto"/>
              <w:right w:val="single" w:sz="4" w:space="0" w:color="auto"/>
            </w:tcBorders>
          </w:tcPr>
          <w:p w14:paraId="122894BF"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800" w:type="dxa"/>
            <w:tcBorders>
              <w:top w:val="single" w:sz="4" w:space="0" w:color="auto"/>
              <w:left w:val="single" w:sz="4" w:space="0" w:color="auto"/>
              <w:bottom w:val="single" w:sz="4" w:space="0" w:color="auto"/>
              <w:right w:val="single" w:sz="4" w:space="0" w:color="auto"/>
            </w:tcBorders>
          </w:tcPr>
          <w:p w14:paraId="39DF313D"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576" w:type="dxa"/>
            <w:tcBorders>
              <w:top w:val="single" w:sz="4" w:space="0" w:color="auto"/>
              <w:left w:val="single" w:sz="4" w:space="0" w:color="auto"/>
              <w:bottom w:val="single" w:sz="4" w:space="0" w:color="auto"/>
              <w:right w:val="single" w:sz="4" w:space="0" w:color="auto"/>
            </w:tcBorders>
          </w:tcPr>
          <w:p w14:paraId="4270C06F"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r>
      <w:tr w:rsidR="00AA3A94" w:rsidRPr="00E761DD" w14:paraId="4785A631" w14:textId="77777777" w:rsidTr="008B57FD">
        <w:trPr>
          <w:trHeight w:val="173"/>
        </w:trPr>
        <w:tc>
          <w:tcPr>
            <w:tcW w:w="2268" w:type="dxa"/>
            <w:tcBorders>
              <w:top w:val="single" w:sz="4" w:space="0" w:color="auto"/>
              <w:left w:val="single" w:sz="4" w:space="0" w:color="auto"/>
              <w:bottom w:val="single" w:sz="4" w:space="0" w:color="auto"/>
              <w:right w:val="single" w:sz="4" w:space="0" w:color="auto"/>
            </w:tcBorders>
          </w:tcPr>
          <w:p w14:paraId="7E7A9D49"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Total </w:t>
            </w:r>
          </w:p>
        </w:tc>
        <w:tc>
          <w:tcPr>
            <w:tcW w:w="1710" w:type="dxa"/>
            <w:tcBorders>
              <w:top w:val="single" w:sz="4" w:space="0" w:color="auto"/>
              <w:left w:val="single" w:sz="4" w:space="0" w:color="auto"/>
              <w:bottom w:val="single" w:sz="4" w:space="0" w:color="auto"/>
              <w:right w:val="single" w:sz="4" w:space="0" w:color="auto"/>
            </w:tcBorders>
          </w:tcPr>
          <w:p w14:paraId="40F10603"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100% </w:t>
            </w:r>
          </w:p>
        </w:tc>
        <w:tc>
          <w:tcPr>
            <w:tcW w:w="1800" w:type="dxa"/>
            <w:tcBorders>
              <w:top w:val="single" w:sz="4" w:space="0" w:color="auto"/>
              <w:left w:val="single" w:sz="4" w:space="0" w:color="auto"/>
              <w:bottom w:val="single" w:sz="4" w:space="0" w:color="auto"/>
              <w:right w:val="single" w:sz="4" w:space="0" w:color="auto"/>
            </w:tcBorders>
          </w:tcPr>
          <w:p w14:paraId="79806ABE"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100% </w:t>
            </w:r>
          </w:p>
        </w:tc>
        <w:tc>
          <w:tcPr>
            <w:tcW w:w="1800" w:type="dxa"/>
            <w:tcBorders>
              <w:top w:val="single" w:sz="4" w:space="0" w:color="auto"/>
              <w:left w:val="single" w:sz="4" w:space="0" w:color="auto"/>
              <w:bottom w:val="single" w:sz="4" w:space="0" w:color="auto"/>
              <w:right w:val="single" w:sz="4" w:space="0" w:color="auto"/>
            </w:tcBorders>
          </w:tcPr>
          <w:p w14:paraId="4E8BEA11"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100% </w:t>
            </w:r>
          </w:p>
        </w:tc>
        <w:tc>
          <w:tcPr>
            <w:tcW w:w="1576" w:type="dxa"/>
            <w:tcBorders>
              <w:top w:val="single" w:sz="4" w:space="0" w:color="auto"/>
              <w:left w:val="single" w:sz="4" w:space="0" w:color="auto"/>
              <w:bottom w:val="single" w:sz="4" w:space="0" w:color="auto"/>
              <w:right w:val="single" w:sz="4" w:space="0" w:color="auto"/>
            </w:tcBorders>
          </w:tcPr>
          <w:p w14:paraId="689F6F81" w14:textId="77777777"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100% </w:t>
            </w:r>
          </w:p>
        </w:tc>
      </w:tr>
      <w:tr w:rsidR="00AA3A94" w:rsidRPr="00E761DD" w14:paraId="183C7E0C" w14:textId="77777777" w:rsidTr="008B57FD">
        <w:trPr>
          <w:trHeight w:val="173"/>
        </w:trPr>
        <w:tc>
          <w:tcPr>
            <w:tcW w:w="2268" w:type="dxa"/>
            <w:tcBorders>
              <w:top w:val="single" w:sz="4" w:space="0" w:color="auto"/>
              <w:left w:val="single" w:sz="4" w:space="0" w:color="auto"/>
              <w:bottom w:val="single" w:sz="4" w:space="0" w:color="auto"/>
              <w:right w:val="single" w:sz="4" w:space="0" w:color="auto"/>
            </w:tcBorders>
          </w:tcPr>
          <w:p w14:paraId="2DD93DB6" w14:textId="77777777" w:rsidR="00AA3A94" w:rsidRPr="00E761DD" w:rsidRDefault="00AA3A94" w:rsidP="00AA3A94">
            <w:pPr>
              <w:autoSpaceDE w:val="0"/>
              <w:autoSpaceDN w:val="0"/>
              <w:adjustRightInd w:val="0"/>
              <w:rPr>
                <w:rFonts w:ascii="Segoe UI" w:eastAsiaTheme="minorHAnsi" w:hAnsi="Segoe UI" w:cs="Segoe UI"/>
                <w:b/>
                <w:bCs/>
                <w:color w:val="000000"/>
                <w:sz w:val="20"/>
                <w:szCs w:val="20"/>
              </w:rPr>
            </w:pPr>
          </w:p>
          <w:p w14:paraId="6D458914" w14:textId="286E6303"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Number of Reports </w:t>
            </w:r>
          </w:p>
        </w:tc>
        <w:tc>
          <w:tcPr>
            <w:tcW w:w="1710" w:type="dxa"/>
            <w:tcBorders>
              <w:top w:val="single" w:sz="4" w:space="0" w:color="auto"/>
              <w:left w:val="single" w:sz="4" w:space="0" w:color="auto"/>
              <w:bottom w:val="single" w:sz="4" w:space="0" w:color="auto"/>
              <w:right w:val="single" w:sz="4" w:space="0" w:color="auto"/>
            </w:tcBorders>
          </w:tcPr>
          <w:p w14:paraId="17A3C962" w14:textId="77777777" w:rsidR="00AA3A94" w:rsidRPr="00E761DD" w:rsidRDefault="00AA3A94" w:rsidP="00AA3A94">
            <w:pPr>
              <w:autoSpaceDE w:val="0"/>
              <w:autoSpaceDN w:val="0"/>
              <w:adjustRightInd w:val="0"/>
              <w:rPr>
                <w:rFonts w:ascii="Segoe UI" w:eastAsiaTheme="minorHAnsi" w:hAnsi="Segoe UI" w:cs="Segoe UI"/>
                <w:b/>
                <w:bCs/>
                <w:color w:val="000000"/>
                <w:sz w:val="20"/>
                <w:szCs w:val="20"/>
              </w:rPr>
            </w:pPr>
          </w:p>
          <w:p w14:paraId="1FA8B7F5" w14:textId="02213DDF"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1,241 </w:t>
            </w:r>
          </w:p>
        </w:tc>
        <w:tc>
          <w:tcPr>
            <w:tcW w:w="1800" w:type="dxa"/>
            <w:tcBorders>
              <w:top w:val="single" w:sz="4" w:space="0" w:color="auto"/>
              <w:left w:val="single" w:sz="4" w:space="0" w:color="auto"/>
              <w:bottom w:val="single" w:sz="4" w:space="0" w:color="auto"/>
              <w:right w:val="single" w:sz="4" w:space="0" w:color="auto"/>
            </w:tcBorders>
          </w:tcPr>
          <w:p w14:paraId="7698BA19" w14:textId="77777777" w:rsidR="00AA3A94" w:rsidRPr="00E761DD" w:rsidRDefault="00AA3A94" w:rsidP="00AA3A94">
            <w:pPr>
              <w:autoSpaceDE w:val="0"/>
              <w:autoSpaceDN w:val="0"/>
              <w:adjustRightInd w:val="0"/>
              <w:rPr>
                <w:rFonts w:ascii="Segoe UI" w:eastAsiaTheme="minorHAnsi" w:hAnsi="Segoe UI" w:cs="Segoe UI"/>
                <w:b/>
                <w:bCs/>
                <w:color w:val="000000"/>
                <w:sz w:val="20"/>
                <w:szCs w:val="20"/>
              </w:rPr>
            </w:pPr>
          </w:p>
          <w:p w14:paraId="26A5F6DD" w14:textId="01716768"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1,280 </w:t>
            </w:r>
          </w:p>
        </w:tc>
        <w:tc>
          <w:tcPr>
            <w:tcW w:w="1800" w:type="dxa"/>
            <w:tcBorders>
              <w:top w:val="single" w:sz="4" w:space="0" w:color="auto"/>
              <w:left w:val="single" w:sz="4" w:space="0" w:color="auto"/>
              <w:bottom w:val="single" w:sz="4" w:space="0" w:color="auto"/>
              <w:right w:val="single" w:sz="4" w:space="0" w:color="auto"/>
            </w:tcBorders>
          </w:tcPr>
          <w:p w14:paraId="11811DB5" w14:textId="77777777" w:rsidR="00AA3A94" w:rsidRPr="00E761DD" w:rsidRDefault="00AA3A94" w:rsidP="00AA3A94">
            <w:pPr>
              <w:autoSpaceDE w:val="0"/>
              <w:autoSpaceDN w:val="0"/>
              <w:adjustRightInd w:val="0"/>
              <w:rPr>
                <w:rFonts w:ascii="Segoe UI" w:eastAsiaTheme="minorHAnsi" w:hAnsi="Segoe UI" w:cs="Segoe UI"/>
                <w:b/>
                <w:bCs/>
                <w:color w:val="000000"/>
                <w:sz w:val="20"/>
                <w:szCs w:val="20"/>
              </w:rPr>
            </w:pPr>
          </w:p>
          <w:p w14:paraId="47FC535A" w14:textId="5C284F90"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1,311 </w:t>
            </w:r>
          </w:p>
        </w:tc>
        <w:tc>
          <w:tcPr>
            <w:tcW w:w="1576" w:type="dxa"/>
            <w:tcBorders>
              <w:top w:val="single" w:sz="4" w:space="0" w:color="auto"/>
              <w:left w:val="single" w:sz="4" w:space="0" w:color="auto"/>
              <w:bottom w:val="single" w:sz="4" w:space="0" w:color="auto"/>
              <w:right w:val="single" w:sz="4" w:space="0" w:color="auto"/>
            </w:tcBorders>
          </w:tcPr>
          <w:p w14:paraId="18235887" w14:textId="77777777" w:rsidR="00AA3A94" w:rsidRPr="00E761DD" w:rsidRDefault="00AA3A94" w:rsidP="00AA3A94">
            <w:pPr>
              <w:autoSpaceDE w:val="0"/>
              <w:autoSpaceDN w:val="0"/>
              <w:adjustRightInd w:val="0"/>
              <w:rPr>
                <w:rFonts w:ascii="Segoe UI" w:eastAsiaTheme="minorHAnsi" w:hAnsi="Segoe UI" w:cs="Segoe UI"/>
                <w:b/>
                <w:bCs/>
                <w:color w:val="000000"/>
                <w:sz w:val="20"/>
                <w:szCs w:val="20"/>
              </w:rPr>
            </w:pPr>
          </w:p>
          <w:p w14:paraId="36168015" w14:textId="215D6CCA" w:rsidR="00AA3A94" w:rsidRPr="00E761DD" w:rsidRDefault="00AA3A94" w:rsidP="00AA3A94">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1,350 </w:t>
            </w:r>
          </w:p>
        </w:tc>
      </w:tr>
    </w:tbl>
    <w:p w14:paraId="2923CDDF" w14:textId="77777777" w:rsidR="00E84586" w:rsidRPr="00E761DD" w:rsidRDefault="00E84586" w:rsidP="005D3491">
      <w:pPr>
        <w:rPr>
          <w:rFonts w:ascii="Arial" w:hAnsi="Arial" w:cs="Arial"/>
          <w:bCs/>
          <w:lang w:bidi="en-US"/>
        </w:rPr>
      </w:pPr>
    </w:p>
    <w:p w14:paraId="43B21E37" w14:textId="77777777" w:rsidR="004F2103" w:rsidRPr="00E761DD" w:rsidRDefault="004F2103" w:rsidP="008B57FD">
      <w:pPr>
        <w:spacing w:line="288" w:lineRule="auto"/>
        <w:jc w:val="both"/>
        <w:rPr>
          <w:rFonts w:ascii="Arial" w:hAnsi="Arial" w:cs="Arial"/>
          <w:bCs/>
          <w:lang w:bidi="en-US"/>
        </w:rPr>
      </w:pPr>
      <w:r w:rsidRPr="00E761DD">
        <w:rPr>
          <w:rFonts w:ascii="Arial" w:hAnsi="Arial" w:cs="Arial"/>
          <w:bCs/>
          <w:lang w:bidi="en-US"/>
        </w:rPr>
        <w:t xml:space="preserve">Of the 1,350 mothers cited in GL reports for SFY 2020, 268 (20%) were prior offenders of child maltreatment; of the same 1,350 mothers, 172 (13%) were prior offenders of GL.  </w:t>
      </w:r>
    </w:p>
    <w:p w14:paraId="1A5C48B1" w14:textId="77777777" w:rsidR="004F2103" w:rsidRPr="00E761DD" w:rsidRDefault="004F2103" w:rsidP="008B57FD">
      <w:pPr>
        <w:spacing w:line="288" w:lineRule="auto"/>
        <w:jc w:val="both"/>
        <w:rPr>
          <w:rFonts w:ascii="Arial" w:hAnsi="Arial" w:cs="Arial"/>
          <w:bCs/>
          <w:lang w:bidi="en-US"/>
        </w:rPr>
      </w:pPr>
    </w:p>
    <w:p w14:paraId="5D9DB216" w14:textId="233DF13C" w:rsidR="00E84586" w:rsidRPr="00E761DD" w:rsidRDefault="004F2103" w:rsidP="008B57FD">
      <w:pPr>
        <w:spacing w:line="288" w:lineRule="auto"/>
        <w:jc w:val="both"/>
        <w:rPr>
          <w:rFonts w:ascii="Arial" w:hAnsi="Arial" w:cs="Arial"/>
          <w:bCs/>
          <w:lang w:bidi="en-US"/>
        </w:rPr>
      </w:pPr>
      <w:r w:rsidRPr="00E761DD">
        <w:rPr>
          <w:rFonts w:ascii="Arial" w:hAnsi="Arial" w:cs="Arial"/>
          <w:bCs/>
          <w:lang w:bidi="en-US"/>
        </w:rPr>
        <w:t xml:space="preserve">Marijuana, including THC and cannabis, by far was the </w:t>
      </w:r>
      <w:proofErr w:type="gramStart"/>
      <w:r w:rsidRPr="00E761DD">
        <w:rPr>
          <w:rFonts w:ascii="Arial" w:hAnsi="Arial" w:cs="Arial"/>
          <w:bCs/>
          <w:lang w:bidi="en-US"/>
        </w:rPr>
        <w:t>most commonly cited</w:t>
      </w:r>
      <w:proofErr w:type="gramEnd"/>
      <w:r w:rsidRPr="00E761DD">
        <w:rPr>
          <w:rFonts w:ascii="Arial" w:hAnsi="Arial" w:cs="Arial"/>
          <w:bCs/>
          <w:lang w:bidi="en-US"/>
        </w:rPr>
        <w:t xml:space="preserve"> drug in GL reports for SFY 2020 (73%; Table 2). The second </w:t>
      </w:r>
      <w:proofErr w:type="gramStart"/>
      <w:r w:rsidRPr="00E761DD">
        <w:rPr>
          <w:rFonts w:ascii="Arial" w:hAnsi="Arial" w:cs="Arial"/>
          <w:bCs/>
          <w:lang w:bidi="en-US"/>
        </w:rPr>
        <w:t>most commonly cited</w:t>
      </w:r>
      <w:proofErr w:type="gramEnd"/>
      <w:r w:rsidRPr="00E761DD">
        <w:rPr>
          <w:rFonts w:ascii="Arial" w:hAnsi="Arial" w:cs="Arial"/>
          <w:bCs/>
          <w:lang w:bidi="en-US"/>
        </w:rPr>
        <w:t xml:space="preserve"> drug was amphetamines/methamphetamines (27%). Opiates (e.g., heroin, morphine, codeine, and oxycodone) were the third </w:t>
      </w:r>
      <w:proofErr w:type="gramStart"/>
      <w:r w:rsidRPr="00E761DD">
        <w:rPr>
          <w:rFonts w:ascii="Arial" w:hAnsi="Arial" w:cs="Arial"/>
          <w:bCs/>
          <w:lang w:bidi="en-US"/>
        </w:rPr>
        <w:t>most commonly cited</w:t>
      </w:r>
      <w:proofErr w:type="gramEnd"/>
      <w:r w:rsidRPr="00E761DD">
        <w:rPr>
          <w:rFonts w:ascii="Arial" w:hAnsi="Arial" w:cs="Arial"/>
          <w:bCs/>
          <w:lang w:bidi="en-US"/>
        </w:rPr>
        <w:t xml:space="preserve"> drug (11%). Benzodiazepines (e.g., prescription drugs such as Xanax and Valium) were the fourth </w:t>
      </w:r>
      <w:proofErr w:type="gramStart"/>
      <w:r w:rsidRPr="00E761DD">
        <w:rPr>
          <w:rFonts w:ascii="Arial" w:hAnsi="Arial" w:cs="Arial"/>
          <w:bCs/>
          <w:lang w:bidi="en-US"/>
        </w:rPr>
        <w:t>most commonly cited</w:t>
      </w:r>
      <w:proofErr w:type="gramEnd"/>
      <w:r w:rsidRPr="00E761DD">
        <w:rPr>
          <w:rFonts w:ascii="Arial" w:hAnsi="Arial" w:cs="Arial"/>
          <w:bCs/>
          <w:lang w:bidi="en-US"/>
        </w:rPr>
        <w:t xml:space="preserve"> drug (6%), followed by cocaine (4%). Barbiturates, hallucinogens, and non-categorized prescription drugs (e.g., tricyclics) are seldom identified in GL reports.</w:t>
      </w:r>
    </w:p>
    <w:p w14:paraId="0D1AEEBF" w14:textId="77777777" w:rsidR="00E84586" w:rsidRPr="00E761DD" w:rsidRDefault="00E84586" w:rsidP="005D3491">
      <w:pPr>
        <w:rPr>
          <w:rFonts w:ascii="Arial" w:hAnsi="Arial" w:cs="Arial"/>
          <w:bCs/>
          <w:sz w:val="16"/>
          <w:szCs w:val="16"/>
          <w:lang w:bidi="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438"/>
        <w:gridCol w:w="1530"/>
        <w:gridCol w:w="1350"/>
        <w:gridCol w:w="1530"/>
        <w:gridCol w:w="1436"/>
      </w:tblGrid>
      <w:tr w:rsidR="004F2103" w:rsidRPr="00E761DD" w14:paraId="64B70C7F" w14:textId="77777777" w:rsidTr="008B57FD">
        <w:trPr>
          <w:trHeight w:val="572"/>
        </w:trPr>
        <w:tc>
          <w:tcPr>
            <w:tcW w:w="9284" w:type="dxa"/>
            <w:gridSpan w:val="5"/>
            <w:tcBorders>
              <w:bottom w:val="single" w:sz="4" w:space="0" w:color="auto"/>
            </w:tcBorders>
          </w:tcPr>
          <w:p w14:paraId="015B2501" w14:textId="77777777" w:rsidR="00A663F8" w:rsidRPr="00E761DD" w:rsidRDefault="00A663F8" w:rsidP="008B57FD">
            <w:pPr>
              <w:autoSpaceDE w:val="0"/>
              <w:autoSpaceDN w:val="0"/>
              <w:adjustRightInd w:val="0"/>
              <w:jc w:val="center"/>
              <w:rPr>
                <w:rFonts w:ascii="Segoe UI" w:eastAsiaTheme="minorHAnsi" w:hAnsi="Segoe UI" w:cs="Segoe UI"/>
                <w:b/>
                <w:bCs/>
                <w:color w:val="000000"/>
                <w:sz w:val="28"/>
                <w:szCs w:val="28"/>
              </w:rPr>
            </w:pPr>
          </w:p>
          <w:p w14:paraId="723A5612" w14:textId="48ABC96D" w:rsidR="004F2103" w:rsidRPr="00E761DD" w:rsidRDefault="004F2103"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Table 2</w:t>
            </w:r>
          </w:p>
          <w:p w14:paraId="4304EA4D" w14:textId="2E3DF917" w:rsidR="004F2103" w:rsidRPr="00E761DD" w:rsidRDefault="004F2103"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Percentage of GL Reports in Which Drug Was Cited</w:t>
            </w:r>
          </w:p>
          <w:p w14:paraId="2E9D5448" w14:textId="1A89B788" w:rsidR="004F2103" w:rsidRPr="00E761DD" w:rsidRDefault="004F2103" w:rsidP="008B57FD">
            <w:pPr>
              <w:autoSpaceDE w:val="0"/>
              <w:autoSpaceDN w:val="0"/>
              <w:adjustRightInd w:val="0"/>
              <w:jc w:val="center"/>
              <w:rPr>
                <w:rFonts w:ascii="Segoe UI" w:eastAsiaTheme="minorHAnsi" w:hAnsi="Segoe UI" w:cs="Segoe UI"/>
                <w:color w:val="000000"/>
                <w:sz w:val="20"/>
                <w:szCs w:val="20"/>
              </w:rPr>
            </w:pPr>
            <w:r w:rsidRPr="00E761DD">
              <w:rPr>
                <w:rFonts w:ascii="Segoe UI" w:eastAsiaTheme="minorHAnsi" w:hAnsi="Segoe UI" w:cs="Segoe UI"/>
                <w:b/>
                <w:bCs/>
                <w:color w:val="000000"/>
                <w:sz w:val="28"/>
                <w:szCs w:val="28"/>
              </w:rPr>
              <w:t>SFY 2017–20</w:t>
            </w:r>
          </w:p>
        </w:tc>
      </w:tr>
      <w:tr w:rsidR="004F2103" w:rsidRPr="00E761DD" w14:paraId="5AF0A789" w14:textId="77777777" w:rsidTr="008B57FD">
        <w:trPr>
          <w:trHeight w:val="173"/>
        </w:trPr>
        <w:tc>
          <w:tcPr>
            <w:tcW w:w="3438" w:type="dxa"/>
            <w:tcBorders>
              <w:top w:val="single" w:sz="4" w:space="0" w:color="auto"/>
              <w:left w:val="single" w:sz="4" w:space="0" w:color="auto"/>
              <w:bottom w:val="single" w:sz="4" w:space="0" w:color="auto"/>
              <w:right w:val="single" w:sz="4" w:space="0" w:color="auto"/>
            </w:tcBorders>
          </w:tcPr>
          <w:p w14:paraId="5D6742C5" w14:textId="77777777" w:rsidR="004F2103" w:rsidRPr="00E761DD" w:rsidRDefault="004F2103" w:rsidP="004F2103">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Type of Drug </w:t>
            </w:r>
          </w:p>
        </w:tc>
        <w:tc>
          <w:tcPr>
            <w:tcW w:w="1530" w:type="dxa"/>
            <w:tcBorders>
              <w:top w:val="single" w:sz="4" w:space="0" w:color="auto"/>
              <w:left w:val="single" w:sz="4" w:space="0" w:color="auto"/>
              <w:bottom w:val="single" w:sz="4" w:space="0" w:color="auto"/>
              <w:right w:val="single" w:sz="4" w:space="0" w:color="auto"/>
            </w:tcBorders>
          </w:tcPr>
          <w:p w14:paraId="5D796937" w14:textId="77777777" w:rsidR="004F2103" w:rsidRPr="00E761DD" w:rsidRDefault="004F2103" w:rsidP="004F2103">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2017 </w:t>
            </w:r>
          </w:p>
        </w:tc>
        <w:tc>
          <w:tcPr>
            <w:tcW w:w="1350" w:type="dxa"/>
            <w:tcBorders>
              <w:top w:val="single" w:sz="4" w:space="0" w:color="auto"/>
              <w:left w:val="single" w:sz="4" w:space="0" w:color="auto"/>
              <w:bottom w:val="single" w:sz="4" w:space="0" w:color="auto"/>
              <w:right w:val="single" w:sz="4" w:space="0" w:color="auto"/>
            </w:tcBorders>
          </w:tcPr>
          <w:p w14:paraId="15C6412B" w14:textId="77777777" w:rsidR="004F2103" w:rsidRPr="00E761DD" w:rsidRDefault="004F2103" w:rsidP="004F2103">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2018 </w:t>
            </w:r>
          </w:p>
        </w:tc>
        <w:tc>
          <w:tcPr>
            <w:tcW w:w="1530" w:type="dxa"/>
            <w:tcBorders>
              <w:top w:val="single" w:sz="4" w:space="0" w:color="auto"/>
              <w:left w:val="single" w:sz="4" w:space="0" w:color="auto"/>
              <w:bottom w:val="single" w:sz="4" w:space="0" w:color="auto"/>
              <w:right w:val="single" w:sz="4" w:space="0" w:color="auto"/>
            </w:tcBorders>
          </w:tcPr>
          <w:p w14:paraId="71BECE75" w14:textId="77777777" w:rsidR="004F2103" w:rsidRPr="00E761DD" w:rsidRDefault="004F2103" w:rsidP="004F2103">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2019 </w:t>
            </w:r>
          </w:p>
        </w:tc>
        <w:tc>
          <w:tcPr>
            <w:tcW w:w="1436" w:type="dxa"/>
            <w:tcBorders>
              <w:top w:val="single" w:sz="4" w:space="0" w:color="auto"/>
              <w:left w:val="single" w:sz="4" w:space="0" w:color="auto"/>
              <w:bottom w:val="single" w:sz="4" w:space="0" w:color="auto"/>
              <w:right w:val="single" w:sz="4" w:space="0" w:color="auto"/>
            </w:tcBorders>
          </w:tcPr>
          <w:p w14:paraId="4003556A" w14:textId="77777777" w:rsidR="004F2103" w:rsidRPr="00E761DD" w:rsidRDefault="004F2103" w:rsidP="004F2103">
            <w:pPr>
              <w:autoSpaceDE w:val="0"/>
              <w:autoSpaceDN w:val="0"/>
              <w:adjustRightInd w:val="0"/>
              <w:rPr>
                <w:rFonts w:ascii="Segoe UI" w:eastAsiaTheme="minorHAnsi" w:hAnsi="Segoe UI" w:cs="Segoe UI"/>
                <w:color w:val="000000"/>
                <w:sz w:val="22"/>
                <w:szCs w:val="22"/>
              </w:rPr>
            </w:pPr>
            <w:r w:rsidRPr="00E761DD">
              <w:rPr>
                <w:rFonts w:ascii="Segoe UI" w:eastAsiaTheme="minorHAnsi" w:hAnsi="Segoe UI" w:cs="Segoe UI"/>
                <w:b/>
                <w:bCs/>
                <w:color w:val="000000"/>
                <w:sz w:val="22"/>
                <w:szCs w:val="22"/>
              </w:rPr>
              <w:t xml:space="preserve">2020 </w:t>
            </w:r>
          </w:p>
        </w:tc>
      </w:tr>
      <w:tr w:rsidR="004F2103" w:rsidRPr="00E761DD" w14:paraId="1B6DCAF2" w14:textId="77777777" w:rsidTr="008B57FD">
        <w:trPr>
          <w:trHeight w:val="171"/>
        </w:trPr>
        <w:tc>
          <w:tcPr>
            <w:tcW w:w="3438" w:type="dxa"/>
            <w:tcBorders>
              <w:top w:val="single" w:sz="4" w:space="0" w:color="auto"/>
              <w:left w:val="single" w:sz="4" w:space="0" w:color="auto"/>
              <w:bottom w:val="single" w:sz="4" w:space="0" w:color="auto"/>
              <w:right w:val="single" w:sz="4" w:space="0" w:color="auto"/>
            </w:tcBorders>
          </w:tcPr>
          <w:p w14:paraId="5D581F6A"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Marijuana </w:t>
            </w:r>
          </w:p>
        </w:tc>
        <w:tc>
          <w:tcPr>
            <w:tcW w:w="1530" w:type="dxa"/>
            <w:tcBorders>
              <w:top w:val="single" w:sz="4" w:space="0" w:color="auto"/>
              <w:left w:val="single" w:sz="4" w:space="0" w:color="auto"/>
              <w:bottom w:val="single" w:sz="4" w:space="0" w:color="auto"/>
              <w:right w:val="single" w:sz="4" w:space="0" w:color="auto"/>
            </w:tcBorders>
          </w:tcPr>
          <w:p w14:paraId="18BA0DE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66% </w:t>
            </w:r>
          </w:p>
        </w:tc>
        <w:tc>
          <w:tcPr>
            <w:tcW w:w="1350" w:type="dxa"/>
            <w:tcBorders>
              <w:top w:val="single" w:sz="4" w:space="0" w:color="auto"/>
              <w:left w:val="single" w:sz="4" w:space="0" w:color="auto"/>
              <w:bottom w:val="single" w:sz="4" w:space="0" w:color="auto"/>
              <w:right w:val="single" w:sz="4" w:space="0" w:color="auto"/>
            </w:tcBorders>
          </w:tcPr>
          <w:p w14:paraId="34B371EA"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65% </w:t>
            </w:r>
          </w:p>
        </w:tc>
        <w:tc>
          <w:tcPr>
            <w:tcW w:w="1530" w:type="dxa"/>
            <w:tcBorders>
              <w:top w:val="single" w:sz="4" w:space="0" w:color="auto"/>
              <w:left w:val="single" w:sz="4" w:space="0" w:color="auto"/>
              <w:bottom w:val="single" w:sz="4" w:space="0" w:color="auto"/>
              <w:right w:val="single" w:sz="4" w:space="0" w:color="auto"/>
            </w:tcBorders>
          </w:tcPr>
          <w:p w14:paraId="6325FD8A"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70% </w:t>
            </w:r>
          </w:p>
        </w:tc>
        <w:tc>
          <w:tcPr>
            <w:tcW w:w="1436" w:type="dxa"/>
            <w:tcBorders>
              <w:top w:val="single" w:sz="4" w:space="0" w:color="auto"/>
              <w:left w:val="single" w:sz="4" w:space="0" w:color="auto"/>
              <w:bottom w:val="single" w:sz="4" w:space="0" w:color="auto"/>
              <w:right w:val="single" w:sz="4" w:space="0" w:color="auto"/>
            </w:tcBorders>
          </w:tcPr>
          <w:p w14:paraId="437C87A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73% </w:t>
            </w:r>
          </w:p>
        </w:tc>
      </w:tr>
      <w:tr w:rsidR="004F2103" w:rsidRPr="00E761DD" w14:paraId="7F0FF487" w14:textId="77777777" w:rsidTr="008B57FD">
        <w:trPr>
          <w:trHeight w:val="171"/>
        </w:trPr>
        <w:tc>
          <w:tcPr>
            <w:tcW w:w="3438" w:type="dxa"/>
            <w:tcBorders>
              <w:top w:val="single" w:sz="4" w:space="0" w:color="auto"/>
              <w:left w:val="single" w:sz="4" w:space="0" w:color="auto"/>
              <w:bottom w:val="single" w:sz="4" w:space="0" w:color="auto"/>
              <w:right w:val="single" w:sz="4" w:space="0" w:color="auto"/>
            </w:tcBorders>
          </w:tcPr>
          <w:p w14:paraId="5E0F6A3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Amphetamines/methamphetamines </w:t>
            </w:r>
          </w:p>
        </w:tc>
        <w:tc>
          <w:tcPr>
            <w:tcW w:w="1530" w:type="dxa"/>
            <w:tcBorders>
              <w:top w:val="single" w:sz="4" w:space="0" w:color="auto"/>
              <w:left w:val="single" w:sz="4" w:space="0" w:color="auto"/>
              <w:bottom w:val="single" w:sz="4" w:space="0" w:color="auto"/>
              <w:right w:val="single" w:sz="4" w:space="0" w:color="auto"/>
            </w:tcBorders>
          </w:tcPr>
          <w:p w14:paraId="106BE5E8"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25% </w:t>
            </w:r>
          </w:p>
        </w:tc>
        <w:tc>
          <w:tcPr>
            <w:tcW w:w="1350" w:type="dxa"/>
            <w:tcBorders>
              <w:top w:val="single" w:sz="4" w:space="0" w:color="auto"/>
              <w:left w:val="single" w:sz="4" w:space="0" w:color="auto"/>
              <w:bottom w:val="single" w:sz="4" w:space="0" w:color="auto"/>
              <w:right w:val="single" w:sz="4" w:space="0" w:color="auto"/>
            </w:tcBorders>
          </w:tcPr>
          <w:p w14:paraId="165FA1CB"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26% </w:t>
            </w:r>
          </w:p>
        </w:tc>
        <w:tc>
          <w:tcPr>
            <w:tcW w:w="1530" w:type="dxa"/>
            <w:tcBorders>
              <w:top w:val="single" w:sz="4" w:space="0" w:color="auto"/>
              <w:left w:val="single" w:sz="4" w:space="0" w:color="auto"/>
              <w:bottom w:val="single" w:sz="4" w:space="0" w:color="auto"/>
              <w:right w:val="single" w:sz="4" w:space="0" w:color="auto"/>
            </w:tcBorders>
          </w:tcPr>
          <w:p w14:paraId="6DCE982C"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27% </w:t>
            </w:r>
          </w:p>
        </w:tc>
        <w:tc>
          <w:tcPr>
            <w:tcW w:w="1436" w:type="dxa"/>
            <w:tcBorders>
              <w:top w:val="single" w:sz="4" w:space="0" w:color="auto"/>
              <w:left w:val="single" w:sz="4" w:space="0" w:color="auto"/>
              <w:bottom w:val="single" w:sz="4" w:space="0" w:color="auto"/>
              <w:right w:val="single" w:sz="4" w:space="0" w:color="auto"/>
            </w:tcBorders>
          </w:tcPr>
          <w:p w14:paraId="29B0CF5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27% </w:t>
            </w:r>
          </w:p>
        </w:tc>
      </w:tr>
      <w:tr w:rsidR="004F2103" w:rsidRPr="00E761DD" w14:paraId="4DD225B5" w14:textId="77777777" w:rsidTr="008B57FD">
        <w:trPr>
          <w:trHeight w:val="171"/>
        </w:trPr>
        <w:tc>
          <w:tcPr>
            <w:tcW w:w="3438" w:type="dxa"/>
            <w:tcBorders>
              <w:top w:val="single" w:sz="4" w:space="0" w:color="auto"/>
              <w:left w:val="single" w:sz="4" w:space="0" w:color="auto"/>
              <w:bottom w:val="single" w:sz="4" w:space="0" w:color="auto"/>
              <w:right w:val="single" w:sz="4" w:space="0" w:color="auto"/>
            </w:tcBorders>
          </w:tcPr>
          <w:p w14:paraId="2224E5C4"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Opiates </w:t>
            </w:r>
          </w:p>
        </w:tc>
        <w:tc>
          <w:tcPr>
            <w:tcW w:w="1530" w:type="dxa"/>
            <w:tcBorders>
              <w:top w:val="single" w:sz="4" w:space="0" w:color="auto"/>
              <w:left w:val="single" w:sz="4" w:space="0" w:color="auto"/>
              <w:bottom w:val="single" w:sz="4" w:space="0" w:color="auto"/>
              <w:right w:val="single" w:sz="4" w:space="0" w:color="auto"/>
            </w:tcBorders>
          </w:tcPr>
          <w:p w14:paraId="7C8F5A74"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18% </w:t>
            </w:r>
          </w:p>
        </w:tc>
        <w:tc>
          <w:tcPr>
            <w:tcW w:w="1350" w:type="dxa"/>
            <w:tcBorders>
              <w:top w:val="single" w:sz="4" w:space="0" w:color="auto"/>
              <w:left w:val="single" w:sz="4" w:space="0" w:color="auto"/>
              <w:bottom w:val="single" w:sz="4" w:space="0" w:color="auto"/>
              <w:right w:val="single" w:sz="4" w:space="0" w:color="auto"/>
            </w:tcBorders>
          </w:tcPr>
          <w:p w14:paraId="228E1492"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18% </w:t>
            </w:r>
          </w:p>
        </w:tc>
        <w:tc>
          <w:tcPr>
            <w:tcW w:w="1530" w:type="dxa"/>
            <w:tcBorders>
              <w:top w:val="single" w:sz="4" w:space="0" w:color="auto"/>
              <w:left w:val="single" w:sz="4" w:space="0" w:color="auto"/>
              <w:bottom w:val="single" w:sz="4" w:space="0" w:color="auto"/>
              <w:right w:val="single" w:sz="4" w:space="0" w:color="auto"/>
            </w:tcBorders>
          </w:tcPr>
          <w:p w14:paraId="3FB7E567"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11% </w:t>
            </w:r>
          </w:p>
        </w:tc>
        <w:tc>
          <w:tcPr>
            <w:tcW w:w="1436" w:type="dxa"/>
            <w:tcBorders>
              <w:top w:val="single" w:sz="4" w:space="0" w:color="auto"/>
              <w:left w:val="single" w:sz="4" w:space="0" w:color="auto"/>
              <w:bottom w:val="single" w:sz="4" w:space="0" w:color="auto"/>
              <w:right w:val="single" w:sz="4" w:space="0" w:color="auto"/>
            </w:tcBorders>
          </w:tcPr>
          <w:p w14:paraId="0CE87B62"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11% </w:t>
            </w:r>
          </w:p>
        </w:tc>
      </w:tr>
      <w:tr w:rsidR="004F2103" w:rsidRPr="00E761DD" w14:paraId="3FA7B4AB" w14:textId="77777777" w:rsidTr="008B57FD">
        <w:trPr>
          <w:trHeight w:val="171"/>
        </w:trPr>
        <w:tc>
          <w:tcPr>
            <w:tcW w:w="3438" w:type="dxa"/>
            <w:tcBorders>
              <w:top w:val="single" w:sz="4" w:space="0" w:color="auto"/>
              <w:left w:val="single" w:sz="4" w:space="0" w:color="auto"/>
              <w:bottom w:val="single" w:sz="4" w:space="0" w:color="auto"/>
              <w:right w:val="single" w:sz="4" w:space="0" w:color="auto"/>
            </w:tcBorders>
          </w:tcPr>
          <w:p w14:paraId="11FD790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Benzodiazepines </w:t>
            </w:r>
          </w:p>
        </w:tc>
        <w:tc>
          <w:tcPr>
            <w:tcW w:w="1530" w:type="dxa"/>
            <w:tcBorders>
              <w:top w:val="single" w:sz="4" w:space="0" w:color="auto"/>
              <w:left w:val="single" w:sz="4" w:space="0" w:color="auto"/>
              <w:bottom w:val="single" w:sz="4" w:space="0" w:color="auto"/>
              <w:right w:val="single" w:sz="4" w:space="0" w:color="auto"/>
            </w:tcBorders>
          </w:tcPr>
          <w:p w14:paraId="4419E1EE"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10% </w:t>
            </w:r>
          </w:p>
        </w:tc>
        <w:tc>
          <w:tcPr>
            <w:tcW w:w="1350" w:type="dxa"/>
            <w:tcBorders>
              <w:top w:val="single" w:sz="4" w:space="0" w:color="auto"/>
              <w:left w:val="single" w:sz="4" w:space="0" w:color="auto"/>
              <w:bottom w:val="single" w:sz="4" w:space="0" w:color="auto"/>
              <w:right w:val="single" w:sz="4" w:space="0" w:color="auto"/>
            </w:tcBorders>
          </w:tcPr>
          <w:p w14:paraId="2FFD4B1E"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10% </w:t>
            </w:r>
          </w:p>
        </w:tc>
        <w:tc>
          <w:tcPr>
            <w:tcW w:w="1530" w:type="dxa"/>
            <w:tcBorders>
              <w:top w:val="single" w:sz="4" w:space="0" w:color="auto"/>
              <w:left w:val="single" w:sz="4" w:space="0" w:color="auto"/>
              <w:bottom w:val="single" w:sz="4" w:space="0" w:color="auto"/>
              <w:right w:val="single" w:sz="4" w:space="0" w:color="auto"/>
            </w:tcBorders>
          </w:tcPr>
          <w:p w14:paraId="233787B4"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 </w:t>
            </w:r>
          </w:p>
        </w:tc>
        <w:tc>
          <w:tcPr>
            <w:tcW w:w="1436" w:type="dxa"/>
            <w:tcBorders>
              <w:top w:val="single" w:sz="4" w:space="0" w:color="auto"/>
              <w:left w:val="single" w:sz="4" w:space="0" w:color="auto"/>
              <w:bottom w:val="single" w:sz="4" w:space="0" w:color="auto"/>
              <w:right w:val="single" w:sz="4" w:space="0" w:color="auto"/>
            </w:tcBorders>
          </w:tcPr>
          <w:p w14:paraId="245DDB02"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 </w:t>
            </w:r>
          </w:p>
        </w:tc>
      </w:tr>
      <w:tr w:rsidR="004F2103" w:rsidRPr="00E761DD" w14:paraId="4215918D" w14:textId="77777777" w:rsidTr="008B57FD">
        <w:trPr>
          <w:trHeight w:val="171"/>
        </w:trPr>
        <w:tc>
          <w:tcPr>
            <w:tcW w:w="3438" w:type="dxa"/>
            <w:tcBorders>
              <w:top w:val="single" w:sz="4" w:space="0" w:color="auto"/>
              <w:left w:val="single" w:sz="4" w:space="0" w:color="auto"/>
              <w:bottom w:val="single" w:sz="4" w:space="0" w:color="auto"/>
              <w:right w:val="single" w:sz="4" w:space="0" w:color="auto"/>
            </w:tcBorders>
          </w:tcPr>
          <w:p w14:paraId="1FCACEE7"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Cocaine </w:t>
            </w:r>
          </w:p>
        </w:tc>
        <w:tc>
          <w:tcPr>
            <w:tcW w:w="1530" w:type="dxa"/>
            <w:tcBorders>
              <w:top w:val="single" w:sz="4" w:space="0" w:color="auto"/>
              <w:left w:val="single" w:sz="4" w:space="0" w:color="auto"/>
              <w:bottom w:val="single" w:sz="4" w:space="0" w:color="auto"/>
              <w:right w:val="single" w:sz="4" w:space="0" w:color="auto"/>
            </w:tcBorders>
          </w:tcPr>
          <w:p w14:paraId="42703209"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5% </w:t>
            </w:r>
          </w:p>
        </w:tc>
        <w:tc>
          <w:tcPr>
            <w:tcW w:w="1350" w:type="dxa"/>
            <w:tcBorders>
              <w:top w:val="single" w:sz="4" w:space="0" w:color="auto"/>
              <w:left w:val="single" w:sz="4" w:space="0" w:color="auto"/>
              <w:bottom w:val="single" w:sz="4" w:space="0" w:color="auto"/>
              <w:right w:val="single" w:sz="4" w:space="0" w:color="auto"/>
            </w:tcBorders>
          </w:tcPr>
          <w:p w14:paraId="653C4CF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4% </w:t>
            </w:r>
          </w:p>
        </w:tc>
        <w:tc>
          <w:tcPr>
            <w:tcW w:w="1530" w:type="dxa"/>
            <w:tcBorders>
              <w:top w:val="single" w:sz="4" w:space="0" w:color="auto"/>
              <w:left w:val="single" w:sz="4" w:space="0" w:color="auto"/>
              <w:bottom w:val="single" w:sz="4" w:space="0" w:color="auto"/>
              <w:right w:val="single" w:sz="4" w:space="0" w:color="auto"/>
            </w:tcBorders>
          </w:tcPr>
          <w:p w14:paraId="5562C8A6"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4% </w:t>
            </w:r>
          </w:p>
        </w:tc>
        <w:tc>
          <w:tcPr>
            <w:tcW w:w="1436" w:type="dxa"/>
            <w:tcBorders>
              <w:top w:val="single" w:sz="4" w:space="0" w:color="auto"/>
              <w:left w:val="single" w:sz="4" w:space="0" w:color="auto"/>
              <w:bottom w:val="single" w:sz="4" w:space="0" w:color="auto"/>
              <w:right w:val="single" w:sz="4" w:space="0" w:color="auto"/>
            </w:tcBorders>
          </w:tcPr>
          <w:p w14:paraId="49B8655E"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4% </w:t>
            </w:r>
          </w:p>
        </w:tc>
      </w:tr>
      <w:tr w:rsidR="004F2103" w:rsidRPr="00E761DD" w14:paraId="6AEE296E" w14:textId="77777777" w:rsidTr="008B57FD">
        <w:trPr>
          <w:trHeight w:val="171"/>
        </w:trPr>
        <w:tc>
          <w:tcPr>
            <w:tcW w:w="3438" w:type="dxa"/>
            <w:tcBorders>
              <w:top w:val="single" w:sz="4" w:space="0" w:color="auto"/>
              <w:left w:val="single" w:sz="4" w:space="0" w:color="auto"/>
              <w:bottom w:val="single" w:sz="4" w:space="0" w:color="auto"/>
              <w:right w:val="single" w:sz="4" w:space="0" w:color="auto"/>
            </w:tcBorders>
          </w:tcPr>
          <w:p w14:paraId="507DB639"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Barbiturates </w:t>
            </w:r>
          </w:p>
        </w:tc>
        <w:tc>
          <w:tcPr>
            <w:tcW w:w="1530" w:type="dxa"/>
            <w:tcBorders>
              <w:top w:val="single" w:sz="4" w:space="0" w:color="auto"/>
              <w:left w:val="single" w:sz="4" w:space="0" w:color="auto"/>
              <w:bottom w:val="single" w:sz="4" w:space="0" w:color="auto"/>
              <w:right w:val="single" w:sz="4" w:space="0" w:color="auto"/>
            </w:tcBorders>
          </w:tcPr>
          <w:p w14:paraId="01C4870C"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350" w:type="dxa"/>
            <w:tcBorders>
              <w:top w:val="single" w:sz="4" w:space="0" w:color="auto"/>
              <w:left w:val="single" w:sz="4" w:space="0" w:color="auto"/>
              <w:bottom w:val="single" w:sz="4" w:space="0" w:color="auto"/>
              <w:right w:val="single" w:sz="4" w:space="0" w:color="auto"/>
            </w:tcBorders>
          </w:tcPr>
          <w:p w14:paraId="6B7D7EC5"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530" w:type="dxa"/>
            <w:tcBorders>
              <w:top w:val="single" w:sz="4" w:space="0" w:color="auto"/>
              <w:left w:val="single" w:sz="4" w:space="0" w:color="auto"/>
              <w:bottom w:val="single" w:sz="4" w:space="0" w:color="auto"/>
              <w:right w:val="single" w:sz="4" w:space="0" w:color="auto"/>
            </w:tcBorders>
          </w:tcPr>
          <w:p w14:paraId="48753A3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436" w:type="dxa"/>
            <w:tcBorders>
              <w:top w:val="single" w:sz="4" w:space="0" w:color="auto"/>
              <w:left w:val="single" w:sz="4" w:space="0" w:color="auto"/>
              <w:bottom w:val="single" w:sz="4" w:space="0" w:color="auto"/>
              <w:right w:val="single" w:sz="4" w:space="0" w:color="auto"/>
            </w:tcBorders>
          </w:tcPr>
          <w:p w14:paraId="54480B81"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 </w:t>
            </w:r>
          </w:p>
        </w:tc>
      </w:tr>
      <w:tr w:rsidR="004F2103" w:rsidRPr="00E761DD" w14:paraId="6FBDCD63" w14:textId="77777777" w:rsidTr="008B57FD">
        <w:trPr>
          <w:trHeight w:val="171"/>
        </w:trPr>
        <w:tc>
          <w:tcPr>
            <w:tcW w:w="3438" w:type="dxa"/>
            <w:tcBorders>
              <w:top w:val="single" w:sz="4" w:space="0" w:color="auto"/>
              <w:left w:val="single" w:sz="4" w:space="0" w:color="auto"/>
              <w:bottom w:val="single" w:sz="4" w:space="0" w:color="auto"/>
              <w:right w:val="single" w:sz="4" w:space="0" w:color="auto"/>
            </w:tcBorders>
          </w:tcPr>
          <w:p w14:paraId="4DB84B6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Hallucinogens </w:t>
            </w:r>
          </w:p>
        </w:tc>
        <w:tc>
          <w:tcPr>
            <w:tcW w:w="1530" w:type="dxa"/>
            <w:tcBorders>
              <w:top w:val="single" w:sz="4" w:space="0" w:color="auto"/>
              <w:left w:val="single" w:sz="4" w:space="0" w:color="auto"/>
              <w:bottom w:val="single" w:sz="4" w:space="0" w:color="auto"/>
              <w:right w:val="single" w:sz="4" w:space="0" w:color="auto"/>
            </w:tcBorders>
          </w:tcPr>
          <w:p w14:paraId="3232BF8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350" w:type="dxa"/>
            <w:tcBorders>
              <w:top w:val="single" w:sz="4" w:space="0" w:color="auto"/>
              <w:left w:val="single" w:sz="4" w:space="0" w:color="auto"/>
              <w:bottom w:val="single" w:sz="4" w:space="0" w:color="auto"/>
              <w:right w:val="single" w:sz="4" w:space="0" w:color="auto"/>
            </w:tcBorders>
          </w:tcPr>
          <w:p w14:paraId="5FE9C46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530" w:type="dxa"/>
            <w:tcBorders>
              <w:top w:val="single" w:sz="4" w:space="0" w:color="auto"/>
              <w:left w:val="single" w:sz="4" w:space="0" w:color="auto"/>
              <w:bottom w:val="single" w:sz="4" w:space="0" w:color="auto"/>
              <w:right w:val="single" w:sz="4" w:space="0" w:color="auto"/>
            </w:tcBorders>
          </w:tcPr>
          <w:p w14:paraId="2621808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436" w:type="dxa"/>
            <w:tcBorders>
              <w:top w:val="single" w:sz="4" w:space="0" w:color="auto"/>
              <w:left w:val="single" w:sz="4" w:space="0" w:color="auto"/>
              <w:bottom w:val="single" w:sz="4" w:space="0" w:color="auto"/>
              <w:right w:val="single" w:sz="4" w:space="0" w:color="auto"/>
            </w:tcBorders>
          </w:tcPr>
          <w:p w14:paraId="6E4BDF2E"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r>
      <w:tr w:rsidR="004F2103" w:rsidRPr="00E761DD" w14:paraId="72B431D8" w14:textId="77777777" w:rsidTr="008B57FD">
        <w:trPr>
          <w:trHeight w:val="171"/>
        </w:trPr>
        <w:tc>
          <w:tcPr>
            <w:tcW w:w="3438" w:type="dxa"/>
            <w:tcBorders>
              <w:top w:val="single" w:sz="4" w:space="0" w:color="auto"/>
              <w:left w:val="single" w:sz="4" w:space="0" w:color="auto"/>
              <w:bottom w:val="single" w:sz="4" w:space="0" w:color="auto"/>
              <w:right w:val="single" w:sz="4" w:space="0" w:color="auto"/>
            </w:tcBorders>
          </w:tcPr>
          <w:p w14:paraId="5F7D3B89"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Prescriptions† </w:t>
            </w:r>
          </w:p>
        </w:tc>
        <w:tc>
          <w:tcPr>
            <w:tcW w:w="1530" w:type="dxa"/>
            <w:tcBorders>
              <w:top w:val="single" w:sz="4" w:space="0" w:color="auto"/>
              <w:left w:val="single" w:sz="4" w:space="0" w:color="auto"/>
              <w:bottom w:val="single" w:sz="4" w:space="0" w:color="auto"/>
              <w:right w:val="single" w:sz="4" w:space="0" w:color="auto"/>
            </w:tcBorders>
          </w:tcPr>
          <w:p w14:paraId="6261D840"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350" w:type="dxa"/>
            <w:tcBorders>
              <w:top w:val="single" w:sz="4" w:space="0" w:color="auto"/>
              <w:left w:val="single" w:sz="4" w:space="0" w:color="auto"/>
              <w:bottom w:val="single" w:sz="4" w:space="0" w:color="auto"/>
              <w:right w:val="single" w:sz="4" w:space="0" w:color="auto"/>
            </w:tcBorders>
          </w:tcPr>
          <w:p w14:paraId="5EB1F527"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&lt;1% </w:t>
            </w:r>
          </w:p>
        </w:tc>
        <w:tc>
          <w:tcPr>
            <w:tcW w:w="1530" w:type="dxa"/>
            <w:tcBorders>
              <w:top w:val="single" w:sz="4" w:space="0" w:color="auto"/>
              <w:left w:val="single" w:sz="4" w:space="0" w:color="auto"/>
              <w:bottom w:val="single" w:sz="4" w:space="0" w:color="auto"/>
              <w:right w:val="single" w:sz="4" w:space="0" w:color="auto"/>
            </w:tcBorders>
          </w:tcPr>
          <w:p w14:paraId="6C16B434"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&lt;1% </w:t>
            </w:r>
          </w:p>
        </w:tc>
        <w:tc>
          <w:tcPr>
            <w:tcW w:w="1436" w:type="dxa"/>
            <w:tcBorders>
              <w:top w:val="single" w:sz="4" w:space="0" w:color="auto"/>
              <w:left w:val="single" w:sz="4" w:space="0" w:color="auto"/>
              <w:bottom w:val="single" w:sz="4" w:space="0" w:color="auto"/>
              <w:right w:val="single" w:sz="4" w:space="0" w:color="auto"/>
            </w:tcBorders>
          </w:tcPr>
          <w:p w14:paraId="3E0C2354"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r>
      <w:tr w:rsidR="004F2103" w:rsidRPr="00E761DD" w14:paraId="1246947F" w14:textId="77777777" w:rsidTr="008B57FD">
        <w:trPr>
          <w:trHeight w:val="173"/>
        </w:trPr>
        <w:tc>
          <w:tcPr>
            <w:tcW w:w="3438" w:type="dxa"/>
            <w:tcBorders>
              <w:top w:val="single" w:sz="4" w:space="0" w:color="auto"/>
              <w:left w:val="single" w:sz="4" w:space="0" w:color="auto"/>
              <w:bottom w:val="single" w:sz="4" w:space="0" w:color="auto"/>
              <w:right w:val="single" w:sz="4" w:space="0" w:color="auto"/>
            </w:tcBorders>
          </w:tcPr>
          <w:p w14:paraId="05E90DA1"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Number of drugs cited* </w:t>
            </w:r>
          </w:p>
        </w:tc>
        <w:tc>
          <w:tcPr>
            <w:tcW w:w="1530" w:type="dxa"/>
            <w:tcBorders>
              <w:top w:val="single" w:sz="4" w:space="0" w:color="auto"/>
              <w:left w:val="single" w:sz="4" w:space="0" w:color="auto"/>
              <w:bottom w:val="single" w:sz="4" w:space="0" w:color="auto"/>
              <w:right w:val="single" w:sz="4" w:space="0" w:color="auto"/>
            </w:tcBorders>
          </w:tcPr>
          <w:p w14:paraId="58BC8B2A"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1,552 </w:t>
            </w:r>
          </w:p>
        </w:tc>
        <w:tc>
          <w:tcPr>
            <w:tcW w:w="1350" w:type="dxa"/>
            <w:tcBorders>
              <w:top w:val="single" w:sz="4" w:space="0" w:color="auto"/>
              <w:left w:val="single" w:sz="4" w:space="0" w:color="auto"/>
              <w:bottom w:val="single" w:sz="4" w:space="0" w:color="auto"/>
              <w:right w:val="single" w:sz="4" w:space="0" w:color="auto"/>
            </w:tcBorders>
          </w:tcPr>
          <w:p w14:paraId="5433B481"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1,616 </w:t>
            </w:r>
          </w:p>
        </w:tc>
        <w:tc>
          <w:tcPr>
            <w:tcW w:w="1530" w:type="dxa"/>
            <w:tcBorders>
              <w:top w:val="single" w:sz="4" w:space="0" w:color="auto"/>
              <w:left w:val="single" w:sz="4" w:space="0" w:color="auto"/>
              <w:bottom w:val="single" w:sz="4" w:space="0" w:color="auto"/>
              <w:right w:val="single" w:sz="4" w:space="0" w:color="auto"/>
            </w:tcBorders>
          </w:tcPr>
          <w:p w14:paraId="5EA0A86E"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1,602 </w:t>
            </w:r>
          </w:p>
        </w:tc>
        <w:tc>
          <w:tcPr>
            <w:tcW w:w="1436" w:type="dxa"/>
            <w:tcBorders>
              <w:top w:val="single" w:sz="4" w:space="0" w:color="auto"/>
              <w:left w:val="single" w:sz="4" w:space="0" w:color="auto"/>
              <w:bottom w:val="single" w:sz="4" w:space="0" w:color="auto"/>
              <w:right w:val="single" w:sz="4" w:space="0" w:color="auto"/>
            </w:tcBorders>
          </w:tcPr>
          <w:p w14:paraId="546A6F8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1,659 </w:t>
            </w:r>
          </w:p>
        </w:tc>
      </w:tr>
      <w:tr w:rsidR="004F2103" w:rsidRPr="00E761DD" w14:paraId="529F3926" w14:textId="77777777" w:rsidTr="008B57FD">
        <w:trPr>
          <w:trHeight w:val="173"/>
        </w:trPr>
        <w:tc>
          <w:tcPr>
            <w:tcW w:w="3438" w:type="dxa"/>
            <w:tcBorders>
              <w:top w:val="single" w:sz="4" w:space="0" w:color="auto"/>
              <w:left w:val="single" w:sz="4" w:space="0" w:color="auto"/>
              <w:bottom w:val="single" w:sz="4" w:space="0" w:color="auto"/>
              <w:right w:val="single" w:sz="4" w:space="0" w:color="auto"/>
            </w:tcBorders>
          </w:tcPr>
          <w:p w14:paraId="38BB93EB"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Number of reports </w:t>
            </w:r>
          </w:p>
        </w:tc>
        <w:tc>
          <w:tcPr>
            <w:tcW w:w="1530" w:type="dxa"/>
            <w:tcBorders>
              <w:top w:val="single" w:sz="4" w:space="0" w:color="auto"/>
              <w:left w:val="single" w:sz="4" w:space="0" w:color="auto"/>
              <w:bottom w:val="single" w:sz="4" w:space="0" w:color="auto"/>
              <w:right w:val="single" w:sz="4" w:space="0" w:color="auto"/>
            </w:tcBorders>
          </w:tcPr>
          <w:p w14:paraId="0F2678AA"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1,241 </w:t>
            </w:r>
          </w:p>
        </w:tc>
        <w:tc>
          <w:tcPr>
            <w:tcW w:w="1350" w:type="dxa"/>
            <w:tcBorders>
              <w:top w:val="single" w:sz="4" w:space="0" w:color="auto"/>
              <w:left w:val="single" w:sz="4" w:space="0" w:color="auto"/>
              <w:bottom w:val="single" w:sz="4" w:space="0" w:color="auto"/>
              <w:right w:val="single" w:sz="4" w:space="0" w:color="auto"/>
            </w:tcBorders>
          </w:tcPr>
          <w:p w14:paraId="51EFC08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1,280 </w:t>
            </w:r>
          </w:p>
        </w:tc>
        <w:tc>
          <w:tcPr>
            <w:tcW w:w="1530" w:type="dxa"/>
            <w:tcBorders>
              <w:top w:val="single" w:sz="4" w:space="0" w:color="auto"/>
              <w:left w:val="single" w:sz="4" w:space="0" w:color="auto"/>
              <w:bottom w:val="single" w:sz="4" w:space="0" w:color="auto"/>
              <w:right w:val="single" w:sz="4" w:space="0" w:color="auto"/>
            </w:tcBorders>
          </w:tcPr>
          <w:p w14:paraId="75B9489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1,311 </w:t>
            </w:r>
          </w:p>
        </w:tc>
        <w:tc>
          <w:tcPr>
            <w:tcW w:w="1436" w:type="dxa"/>
            <w:tcBorders>
              <w:top w:val="single" w:sz="4" w:space="0" w:color="auto"/>
              <w:left w:val="single" w:sz="4" w:space="0" w:color="auto"/>
              <w:bottom w:val="single" w:sz="4" w:space="0" w:color="auto"/>
              <w:right w:val="single" w:sz="4" w:space="0" w:color="auto"/>
            </w:tcBorders>
          </w:tcPr>
          <w:p w14:paraId="6023A5D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1,350 </w:t>
            </w:r>
          </w:p>
        </w:tc>
      </w:tr>
    </w:tbl>
    <w:p w14:paraId="390194E1" w14:textId="77777777" w:rsidR="004F2103" w:rsidRPr="00E761DD" w:rsidRDefault="004F2103" w:rsidP="004F2103">
      <w:pPr>
        <w:rPr>
          <w:rFonts w:ascii="Arial" w:hAnsi="Arial" w:cs="Arial"/>
          <w:bCs/>
          <w:sz w:val="18"/>
          <w:szCs w:val="18"/>
          <w:lang w:bidi="en-US"/>
        </w:rPr>
      </w:pPr>
      <w:r w:rsidRPr="00E761DD">
        <w:rPr>
          <w:rFonts w:ascii="Arial" w:hAnsi="Arial" w:cs="Arial"/>
          <w:bCs/>
          <w:lang w:bidi="en-US"/>
        </w:rPr>
        <w:t>*</w:t>
      </w:r>
      <w:r w:rsidRPr="00E761DD">
        <w:rPr>
          <w:rFonts w:ascii="Arial" w:hAnsi="Arial" w:cs="Arial"/>
          <w:bCs/>
          <w:sz w:val="18"/>
          <w:szCs w:val="18"/>
          <w:lang w:bidi="en-US"/>
        </w:rPr>
        <w:t xml:space="preserve">Multiple drugs can be mentioned </w:t>
      </w:r>
      <w:proofErr w:type="gramStart"/>
      <w:r w:rsidRPr="00E761DD">
        <w:rPr>
          <w:rFonts w:ascii="Arial" w:hAnsi="Arial" w:cs="Arial"/>
          <w:bCs/>
          <w:sz w:val="18"/>
          <w:szCs w:val="18"/>
          <w:lang w:bidi="en-US"/>
        </w:rPr>
        <w:t>in a given</w:t>
      </w:r>
      <w:proofErr w:type="gramEnd"/>
      <w:r w:rsidRPr="00E761DD">
        <w:rPr>
          <w:rFonts w:ascii="Arial" w:hAnsi="Arial" w:cs="Arial"/>
          <w:bCs/>
          <w:sz w:val="18"/>
          <w:szCs w:val="18"/>
          <w:lang w:bidi="en-US"/>
        </w:rPr>
        <w:t xml:space="preserve"> report.</w:t>
      </w:r>
    </w:p>
    <w:p w14:paraId="5D45C783" w14:textId="0CB95EA6" w:rsidR="00E84586" w:rsidRPr="00E761DD" w:rsidRDefault="004F2103" w:rsidP="004F2103">
      <w:pPr>
        <w:rPr>
          <w:rFonts w:ascii="Arial" w:hAnsi="Arial" w:cs="Arial"/>
          <w:bCs/>
          <w:lang w:bidi="en-US"/>
        </w:rPr>
      </w:pPr>
      <w:r w:rsidRPr="00E761DD">
        <w:rPr>
          <w:rFonts w:ascii="Arial" w:hAnsi="Arial" w:cs="Arial"/>
          <w:bCs/>
          <w:sz w:val="18"/>
          <w:szCs w:val="18"/>
          <w:lang w:bidi="en-US"/>
        </w:rPr>
        <w:t>† Includes drugs not categorized elsewhere</w:t>
      </w:r>
      <w:r w:rsidRPr="00E761DD">
        <w:rPr>
          <w:rFonts w:ascii="Arial" w:hAnsi="Arial" w:cs="Arial"/>
          <w:bCs/>
          <w:lang w:bidi="en-US"/>
        </w:rPr>
        <w:t>.</w:t>
      </w:r>
    </w:p>
    <w:p w14:paraId="6EC2F498" w14:textId="043B0EDA" w:rsidR="007B4967" w:rsidRPr="00E761DD" w:rsidRDefault="004F2103" w:rsidP="008B57FD">
      <w:pPr>
        <w:spacing w:line="288" w:lineRule="auto"/>
        <w:rPr>
          <w:rFonts w:ascii="Arial" w:hAnsi="Arial" w:cs="Arial"/>
          <w:bCs/>
          <w:lang w:bidi="en-US"/>
        </w:rPr>
      </w:pPr>
      <w:r w:rsidRPr="00E761DD">
        <w:rPr>
          <w:rFonts w:ascii="Arial" w:hAnsi="Arial" w:cs="Arial"/>
          <w:bCs/>
          <w:lang w:bidi="en-US"/>
        </w:rPr>
        <w:t xml:space="preserve">Regarding the gestational age distribution of newborns in GL reports, nearly 23% were born prematurely during SFY 2020, </w:t>
      </w:r>
      <w:proofErr w:type="gramStart"/>
      <w:r w:rsidRPr="00E761DD">
        <w:rPr>
          <w:rFonts w:ascii="Arial" w:hAnsi="Arial" w:cs="Arial"/>
          <w:bCs/>
          <w:lang w:bidi="en-US"/>
        </w:rPr>
        <w:t>similar to</w:t>
      </w:r>
      <w:proofErr w:type="gramEnd"/>
      <w:r w:rsidRPr="00E761DD">
        <w:rPr>
          <w:rFonts w:ascii="Arial" w:hAnsi="Arial" w:cs="Arial"/>
          <w:bCs/>
          <w:lang w:bidi="en-US"/>
        </w:rPr>
        <w:t xml:space="preserve"> previous years (Table 3).2</w:t>
      </w:r>
    </w:p>
    <w:p w14:paraId="482E5325" w14:textId="1D1AB9C2" w:rsidR="005D3491" w:rsidRPr="00E761DD" w:rsidRDefault="005D3491" w:rsidP="005D3491">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58"/>
        <w:gridCol w:w="1800"/>
        <w:gridCol w:w="1800"/>
        <w:gridCol w:w="1546"/>
        <w:gridCol w:w="1879"/>
      </w:tblGrid>
      <w:tr w:rsidR="004F2103" w:rsidRPr="00E761DD" w14:paraId="44B91F9A" w14:textId="77777777" w:rsidTr="008B57FD">
        <w:trPr>
          <w:trHeight w:val="572"/>
        </w:trPr>
        <w:tc>
          <w:tcPr>
            <w:tcW w:w="9383" w:type="dxa"/>
            <w:gridSpan w:val="5"/>
            <w:tcBorders>
              <w:bottom w:val="single" w:sz="4" w:space="0" w:color="auto"/>
            </w:tcBorders>
          </w:tcPr>
          <w:p w14:paraId="473F28F9" w14:textId="18C5BBD9" w:rsidR="004F2103" w:rsidRPr="00E761DD" w:rsidRDefault="004F2103"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Table 3</w:t>
            </w:r>
          </w:p>
          <w:p w14:paraId="5D13A69B" w14:textId="74C43B9C" w:rsidR="004F2103" w:rsidRPr="00E761DD" w:rsidRDefault="004F2103"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Gestational Age Distribution of Newborns in GL Reports</w:t>
            </w:r>
          </w:p>
          <w:p w14:paraId="55EB7374" w14:textId="272FD053" w:rsidR="004F2103" w:rsidRPr="00E761DD" w:rsidRDefault="004F2103" w:rsidP="008B57FD">
            <w:pPr>
              <w:autoSpaceDE w:val="0"/>
              <w:autoSpaceDN w:val="0"/>
              <w:adjustRightInd w:val="0"/>
              <w:jc w:val="center"/>
              <w:rPr>
                <w:rFonts w:ascii="Segoe UI" w:eastAsiaTheme="minorHAnsi" w:hAnsi="Segoe UI" w:cs="Segoe UI"/>
                <w:color w:val="000000"/>
                <w:sz w:val="20"/>
                <w:szCs w:val="20"/>
              </w:rPr>
            </w:pPr>
            <w:r w:rsidRPr="00E761DD">
              <w:rPr>
                <w:rFonts w:ascii="Segoe UI" w:eastAsiaTheme="minorHAnsi" w:hAnsi="Segoe UI" w:cs="Segoe UI"/>
                <w:b/>
                <w:bCs/>
                <w:color w:val="000000"/>
                <w:sz w:val="28"/>
                <w:szCs w:val="28"/>
              </w:rPr>
              <w:t>SFY 2017–20</w:t>
            </w:r>
          </w:p>
        </w:tc>
      </w:tr>
      <w:tr w:rsidR="004F2103" w:rsidRPr="00E761DD" w14:paraId="6DADFDC2" w14:textId="77777777" w:rsidTr="008B57FD">
        <w:trPr>
          <w:trHeight w:val="173"/>
        </w:trPr>
        <w:tc>
          <w:tcPr>
            <w:tcW w:w="2358" w:type="dxa"/>
            <w:tcBorders>
              <w:top w:val="single" w:sz="4" w:space="0" w:color="auto"/>
              <w:left w:val="single" w:sz="4" w:space="0" w:color="auto"/>
              <w:bottom w:val="single" w:sz="4" w:space="0" w:color="auto"/>
              <w:right w:val="single" w:sz="4" w:space="0" w:color="auto"/>
            </w:tcBorders>
          </w:tcPr>
          <w:p w14:paraId="0CFE3775"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Gestational Age </w:t>
            </w:r>
          </w:p>
        </w:tc>
        <w:tc>
          <w:tcPr>
            <w:tcW w:w="1800" w:type="dxa"/>
            <w:tcBorders>
              <w:top w:val="single" w:sz="4" w:space="0" w:color="auto"/>
              <w:left w:val="single" w:sz="4" w:space="0" w:color="auto"/>
              <w:bottom w:val="single" w:sz="4" w:space="0" w:color="auto"/>
              <w:right w:val="single" w:sz="4" w:space="0" w:color="auto"/>
            </w:tcBorders>
          </w:tcPr>
          <w:p w14:paraId="0FA2352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2017 </w:t>
            </w:r>
          </w:p>
        </w:tc>
        <w:tc>
          <w:tcPr>
            <w:tcW w:w="1800" w:type="dxa"/>
            <w:tcBorders>
              <w:top w:val="single" w:sz="4" w:space="0" w:color="auto"/>
              <w:left w:val="single" w:sz="4" w:space="0" w:color="auto"/>
              <w:bottom w:val="single" w:sz="4" w:space="0" w:color="auto"/>
              <w:right w:val="single" w:sz="4" w:space="0" w:color="auto"/>
            </w:tcBorders>
          </w:tcPr>
          <w:p w14:paraId="5CDF0FF5"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2018 </w:t>
            </w:r>
          </w:p>
        </w:tc>
        <w:tc>
          <w:tcPr>
            <w:tcW w:w="1546" w:type="dxa"/>
            <w:tcBorders>
              <w:top w:val="single" w:sz="4" w:space="0" w:color="auto"/>
              <w:left w:val="single" w:sz="4" w:space="0" w:color="auto"/>
              <w:bottom w:val="single" w:sz="4" w:space="0" w:color="auto"/>
              <w:right w:val="single" w:sz="4" w:space="0" w:color="auto"/>
            </w:tcBorders>
          </w:tcPr>
          <w:p w14:paraId="74741992"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2019 </w:t>
            </w:r>
          </w:p>
        </w:tc>
        <w:tc>
          <w:tcPr>
            <w:tcW w:w="1879" w:type="dxa"/>
            <w:tcBorders>
              <w:top w:val="single" w:sz="4" w:space="0" w:color="auto"/>
              <w:left w:val="single" w:sz="4" w:space="0" w:color="auto"/>
              <w:bottom w:val="single" w:sz="4" w:space="0" w:color="auto"/>
              <w:right w:val="single" w:sz="4" w:space="0" w:color="auto"/>
            </w:tcBorders>
          </w:tcPr>
          <w:p w14:paraId="2505E1A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2020 </w:t>
            </w:r>
          </w:p>
        </w:tc>
      </w:tr>
      <w:tr w:rsidR="004F2103" w:rsidRPr="00E761DD" w14:paraId="32D56F61" w14:textId="77777777" w:rsidTr="008B57FD">
        <w:trPr>
          <w:trHeight w:val="171"/>
        </w:trPr>
        <w:tc>
          <w:tcPr>
            <w:tcW w:w="2358" w:type="dxa"/>
            <w:tcBorders>
              <w:top w:val="single" w:sz="4" w:space="0" w:color="auto"/>
              <w:left w:val="single" w:sz="4" w:space="0" w:color="auto"/>
              <w:bottom w:val="single" w:sz="4" w:space="0" w:color="auto"/>
              <w:right w:val="single" w:sz="4" w:space="0" w:color="auto"/>
            </w:tcBorders>
          </w:tcPr>
          <w:p w14:paraId="46ECE99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Full term* </w:t>
            </w:r>
          </w:p>
        </w:tc>
        <w:tc>
          <w:tcPr>
            <w:tcW w:w="1800" w:type="dxa"/>
            <w:tcBorders>
              <w:top w:val="single" w:sz="4" w:space="0" w:color="auto"/>
              <w:left w:val="single" w:sz="4" w:space="0" w:color="auto"/>
              <w:bottom w:val="single" w:sz="4" w:space="0" w:color="auto"/>
              <w:right w:val="single" w:sz="4" w:space="0" w:color="auto"/>
            </w:tcBorders>
          </w:tcPr>
          <w:p w14:paraId="09CB5334"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73% </w:t>
            </w:r>
          </w:p>
        </w:tc>
        <w:tc>
          <w:tcPr>
            <w:tcW w:w="1800" w:type="dxa"/>
            <w:tcBorders>
              <w:top w:val="single" w:sz="4" w:space="0" w:color="auto"/>
              <w:left w:val="single" w:sz="4" w:space="0" w:color="auto"/>
              <w:bottom w:val="single" w:sz="4" w:space="0" w:color="auto"/>
              <w:right w:val="single" w:sz="4" w:space="0" w:color="auto"/>
            </w:tcBorders>
          </w:tcPr>
          <w:p w14:paraId="5843AE95"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76% </w:t>
            </w:r>
          </w:p>
        </w:tc>
        <w:tc>
          <w:tcPr>
            <w:tcW w:w="1546" w:type="dxa"/>
            <w:tcBorders>
              <w:top w:val="single" w:sz="4" w:space="0" w:color="auto"/>
              <w:left w:val="single" w:sz="4" w:space="0" w:color="auto"/>
              <w:bottom w:val="single" w:sz="4" w:space="0" w:color="auto"/>
              <w:right w:val="single" w:sz="4" w:space="0" w:color="auto"/>
            </w:tcBorders>
          </w:tcPr>
          <w:p w14:paraId="378D68EA"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77% </w:t>
            </w:r>
          </w:p>
        </w:tc>
        <w:tc>
          <w:tcPr>
            <w:tcW w:w="1879" w:type="dxa"/>
            <w:tcBorders>
              <w:top w:val="single" w:sz="4" w:space="0" w:color="auto"/>
              <w:left w:val="single" w:sz="4" w:space="0" w:color="auto"/>
              <w:bottom w:val="single" w:sz="4" w:space="0" w:color="auto"/>
              <w:right w:val="single" w:sz="4" w:space="0" w:color="auto"/>
            </w:tcBorders>
          </w:tcPr>
          <w:p w14:paraId="46FEAA3B"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77% </w:t>
            </w:r>
          </w:p>
        </w:tc>
      </w:tr>
      <w:tr w:rsidR="004F2103" w:rsidRPr="00E761DD" w14:paraId="3B7B220D" w14:textId="77777777" w:rsidTr="008B57FD">
        <w:trPr>
          <w:trHeight w:val="171"/>
        </w:trPr>
        <w:tc>
          <w:tcPr>
            <w:tcW w:w="2358" w:type="dxa"/>
            <w:tcBorders>
              <w:top w:val="single" w:sz="4" w:space="0" w:color="auto"/>
              <w:left w:val="single" w:sz="4" w:space="0" w:color="auto"/>
              <w:bottom w:val="single" w:sz="4" w:space="0" w:color="auto"/>
              <w:right w:val="single" w:sz="4" w:space="0" w:color="auto"/>
            </w:tcBorders>
          </w:tcPr>
          <w:p w14:paraId="411E9CD4"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Premature† </w:t>
            </w:r>
          </w:p>
        </w:tc>
        <w:tc>
          <w:tcPr>
            <w:tcW w:w="1800" w:type="dxa"/>
            <w:tcBorders>
              <w:top w:val="single" w:sz="4" w:space="0" w:color="auto"/>
              <w:left w:val="single" w:sz="4" w:space="0" w:color="auto"/>
              <w:bottom w:val="single" w:sz="4" w:space="0" w:color="auto"/>
              <w:right w:val="single" w:sz="4" w:space="0" w:color="auto"/>
            </w:tcBorders>
          </w:tcPr>
          <w:p w14:paraId="4E733A85"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27% </w:t>
            </w:r>
          </w:p>
        </w:tc>
        <w:tc>
          <w:tcPr>
            <w:tcW w:w="1800" w:type="dxa"/>
            <w:tcBorders>
              <w:top w:val="single" w:sz="4" w:space="0" w:color="auto"/>
              <w:left w:val="single" w:sz="4" w:space="0" w:color="auto"/>
              <w:bottom w:val="single" w:sz="4" w:space="0" w:color="auto"/>
              <w:right w:val="single" w:sz="4" w:space="0" w:color="auto"/>
            </w:tcBorders>
          </w:tcPr>
          <w:p w14:paraId="3598E16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24% </w:t>
            </w:r>
          </w:p>
        </w:tc>
        <w:tc>
          <w:tcPr>
            <w:tcW w:w="1546" w:type="dxa"/>
            <w:tcBorders>
              <w:top w:val="single" w:sz="4" w:space="0" w:color="auto"/>
              <w:left w:val="single" w:sz="4" w:space="0" w:color="auto"/>
              <w:bottom w:val="single" w:sz="4" w:space="0" w:color="auto"/>
              <w:right w:val="single" w:sz="4" w:space="0" w:color="auto"/>
            </w:tcBorders>
          </w:tcPr>
          <w:p w14:paraId="450CD5A9"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23% </w:t>
            </w:r>
          </w:p>
        </w:tc>
        <w:tc>
          <w:tcPr>
            <w:tcW w:w="1879" w:type="dxa"/>
            <w:tcBorders>
              <w:top w:val="single" w:sz="4" w:space="0" w:color="auto"/>
              <w:left w:val="single" w:sz="4" w:space="0" w:color="auto"/>
              <w:bottom w:val="single" w:sz="4" w:space="0" w:color="auto"/>
              <w:right w:val="single" w:sz="4" w:space="0" w:color="auto"/>
            </w:tcBorders>
          </w:tcPr>
          <w:p w14:paraId="186D7DA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23% </w:t>
            </w:r>
          </w:p>
        </w:tc>
      </w:tr>
      <w:tr w:rsidR="004F2103" w:rsidRPr="00E761DD" w14:paraId="1A9B2445" w14:textId="77777777" w:rsidTr="008B57FD">
        <w:trPr>
          <w:trHeight w:val="173"/>
        </w:trPr>
        <w:tc>
          <w:tcPr>
            <w:tcW w:w="2358" w:type="dxa"/>
            <w:tcBorders>
              <w:top w:val="single" w:sz="4" w:space="0" w:color="auto"/>
              <w:left w:val="single" w:sz="4" w:space="0" w:color="auto"/>
              <w:bottom w:val="single" w:sz="4" w:space="0" w:color="auto"/>
              <w:right w:val="single" w:sz="4" w:space="0" w:color="auto"/>
            </w:tcBorders>
          </w:tcPr>
          <w:p w14:paraId="7DD61C25"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Total </w:t>
            </w:r>
          </w:p>
        </w:tc>
        <w:tc>
          <w:tcPr>
            <w:tcW w:w="1800" w:type="dxa"/>
            <w:tcBorders>
              <w:top w:val="single" w:sz="4" w:space="0" w:color="auto"/>
              <w:left w:val="single" w:sz="4" w:space="0" w:color="auto"/>
              <w:bottom w:val="single" w:sz="4" w:space="0" w:color="auto"/>
              <w:right w:val="single" w:sz="4" w:space="0" w:color="auto"/>
            </w:tcBorders>
          </w:tcPr>
          <w:p w14:paraId="1A02A5F7"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100% </w:t>
            </w:r>
          </w:p>
        </w:tc>
        <w:tc>
          <w:tcPr>
            <w:tcW w:w="1800" w:type="dxa"/>
            <w:tcBorders>
              <w:top w:val="single" w:sz="4" w:space="0" w:color="auto"/>
              <w:left w:val="single" w:sz="4" w:space="0" w:color="auto"/>
              <w:bottom w:val="single" w:sz="4" w:space="0" w:color="auto"/>
              <w:right w:val="single" w:sz="4" w:space="0" w:color="auto"/>
            </w:tcBorders>
          </w:tcPr>
          <w:p w14:paraId="72A5A535"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100% </w:t>
            </w:r>
          </w:p>
        </w:tc>
        <w:tc>
          <w:tcPr>
            <w:tcW w:w="1546" w:type="dxa"/>
            <w:tcBorders>
              <w:top w:val="single" w:sz="4" w:space="0" w:color="auto"/>
              <w:left w:val="single" w:sz="4" w:space="0" w:color="auto"/>
              <w:bottom w:val="single" w:sz="4" w:space="0" w:color="auto"/>
              <w:right w:val="single" w:sz="4" w:space="0" w:color="auto"/>
            </w:tcBorders>
          </w:tcPr>
          <w:p w14:paraId="57BFD019"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100% </w:t>
            </w:r>
          </w:p>
        </w:tc>
        <w:tc>
          <w:tcPr>
            <w:tcW w:w="1879" w:type="dxa"/>
            <w:tcBorders>
              <w:top w:val="single" w:sz="4" w:space="0" w:color="auto"/>
              <w:left w:val="single" w:sz="4" w:space="0" w:color="auto"/>
              <w:bottom w:val="single" w:sz="4" w:space="0" w:color="auto"/>
              <w:right w:val="single" w:sz="4" w:space="0" w:color="auto"/>
            </w:tcBorders>
          </w:tcPr>
          <w:p w14:paraId="749F3402"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100% </w:t>
            </w:r>
          </w:p>
        </w:tc>
      </w:tr>
      <w:tr w:rsidR="004F2103" w:rsidRPr="00E761DD" w14:paraId="407BDB33" w14:textId="77777777" w:rsidTr="008B57FD">
        <w:trPr>
          <w:trHeight w:val="173"/>
        </w:trPr>
        <w:tc>
          <w:tcPr>
            <w:tcW w:w="2358" w:type="dxa"/>
            <w:tcBorders>
              <w:top w:val="single" w:sz="4" w:space="0" w:color="auto"/>
              <w:left w:val="single" w:sz="4" w:space="0" w:color="auto"/>
              <w:bottom w:val="single" w:sz="4" w:space="0" w:color="auto"/>
              <w:right w:val="single" w:sz="4" w:space="0" w:color="auto"/>
            </w:tcBorders>
          </w:tcPr>
          <w:p w14:paraId="4CCB222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Number of Reports </w:t>
            </w:r>
          </w:p>
        </w:tc>
        <w:tc>
          <w:tcPr>
            <w:tcW w:w="1800" w:type="dxa"/>
            <w:tcBorders>
              <w:top w:val="single" w:sz="4" w:space="0" w:color="auto"/>
              <w:left w:val="single" w:sz="4" w:space="0" w:color="auto"/>
              <w:bottom w:val="single" w:sz="4" w:space="0" w:color="auto"/>
              <w:right w:val="single" w:sz="4" w:space="0" w:color="auto"/>
            </w:tcBorders>
          </w:tcPr>
          <w:p w14:paraId="27E985F6"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1,241 </w:t>
            </w:r>
          </w:p>
        </w:tc>
        <w:tc>
          <w:tcPr>
            <w:tcW w:w="1800" w:type="dxa"/>
            <w:tcBorders>
              <w:top w:val="single" w:sz="4" w:space="0" w:color="auto"/>
              <w:left w:val="single" w:sz="4" w:space="0" w:color="auto"/>
              <w:bottom w:val="single" w:sz="4" w:space="0" w:color="auto"/>
              <w:right w:val="single" w:sz="4" w:space="0" w:color="auto"/>
            </w:tcBorders>
          </w:tcPr>
          <w:p w14:paraId="44C501C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1,280 </w:t>
            </w:r>
          </w:p>
        </w:tc>
        <w:tc>
          <w:tcPr>
            <w:tcW w:w="1546" w:type="dxa"/>
            <w:tcBorders>
              <w:top w:val="single" w:sz="4" w:space="0" w:color="auto"/>
              <w:left w:val="single" w:sz="4" w:space="0" w:color="auto"/>
              <w:bottom w:val="single" w:sz="4" w:space="0" w:color="auto"/>
              <w:right w:val="single" w:sz="4" w:space="0" w:color="auto"/>
            </w:tcBorders>
          </w:tcPr>
          <w:p w14:paraId="54E1760C"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1,311 </w:t>
            </w:r>
          </w:p>
        </w:tc>
        <w:tc>
          <w:tcPr>
            <w:tcW w:w="1879" w:type="dxa"/>
            <w:tcBorders>
              <w:top w:val="single" w:sz="4" w:space="0" w:color="auto"/>
              <w:left w:val="single" w:sz="4" w:space="0" w:color="auto"/>
              <w:bottom w:val="single" w:sz="4" w:space="0" w:color="auto"/>
              <w:right w:val="single" w:sz="4" w:space="0" w:color="auto"/>
            </w:tcBorders>
          </w:tcPr>
          <w:p w14:paraId="687A8CE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1,350 </w:t>
            </w:r>
          </w:p>
        </w:tc>
      </w:tr>
    </w:tbl>
    <w:p w14:paraId="369999D3" w14:textId="77777777" w:rsidR="004F2103" w:rsidRPr="00E761DD" w:rsidRDefault="004F2103" w:rsidP="008B57FD">
      <w:pPr>
        <w:rPr>
          <w:rFonts w:ascii="Arial" w:hAnsi="Arial" w:cs="Arial"/>
          <w:sz w:val="16"/>
          <w:szCs w:val="16"/>
        </w:rPr>
      </w:pPr>
      <w:r w:rsidRPr="00E761DD">
        <w:rPr>
          <w:rFonts w:ascii="Arial" w:hAnsi="Arial" w:cs="Arial"/>
          <w:sz w:val="16"/>
          <w:szCs w:val="16"/>
        </w:rPr>
        <w:t>*Defined as a gestational age of at least 37 weeks.</w:t>
      </w:r>
    </w:p>
    <w:p w14:paraId="4CF823E9" w14:textId="77777777" w:rsidR="004F2103" w:rsidRPr="00E761DD" w:rsidRDefault="004F2103" w:rsidP="004F2103">
      <w:pPr>
        <w:rPr>
          <w:rFonts w:ascii="Arial" w:hAnsi="Arial" w:cs="Arial"/>
          <w:sz w:val="16"/>
          <w:szCs w:val="16"/>
        </w:rPr>
      </w:pPr>
      <w:r w:rsidRPr="00E761DD">
        <w:rPr>
          <w:rFonts w:ascii="Arial" w:hAnsi="Arial" w:cs="Arial"/>
          <w:sz w:val="16"/>
          <w:szCs w:val="16"/>
        </w:rPr>
        <w:t>†Defined as a gestational age of younger than 37 weeks.</w:t>
      </w:r>
    </w:p>
    <w:p w14:paraId="506A1F1D" w14:textId="77777777" w:rsidR="004F2103" w:rsidRPr="00E761DD" w:rsidRDefault="004F2103" w:rsidP="004F2103">
      <w:pPr>
        <w:rPr>
          <w:rFonts w:ascii="Arial" w:hAnsi="Arial" w:cs="Arial"/>
        </w:rPr>
      </w:pPr>
    </w:p>
    <w:p w14:paraId="1D753922" w14:textId="77777777" w:rsidR="004F2103" w:rsidRPr="00E761DD" w:rsidRDefault="004F2103" w:rsidP="008B57FD">
      <w:pPr>
        <w:spacing w:line="288" w:lineRule="auto"/>
        <w:jc w:val="both"/>
        <w:rPr>
          <w:rFonts w:ascii="Arial" w:hAnsi="Arial" w:cs="Arial"/>
        </w:rPr>
      </w:pPr>
      <w:r w:rsidRPr="00E761DD">
        <w:rPr>
          <w:rFonts w:ascii="Arial" w:hAnsi="Arial" w:cs="Arial"/>
        </w:rPr>
        <w:t xml:space="preserve">Among newborns reportedly exposed to substances in utero, 75% did not have any reported health problems, </w:t>
      </w:r>
      <w:proofErr w:type="gramStart"/>
      <w:r w:rsidRPr="00E761DD">
        <w:rPr>
          <w:rFonts w:ascii="Arial" w:hAnsi="Arial" w:cs="Arial"/>
        </w:rPr>
        <w:t>similar to</w:t>
      </w:r>
      <w:proofErr w:type="gramEnd"/>
      <w:r w:rsidRPr="00E761DD">
        <w:rPr>
          <w:rFonts w:ascii="Arial" w:hAnsi="Arial" w:cs="Arial"/>
        </w:rPr>
        <w:t xml:space="preserve"> the previous year (Table 4). About 13% required treatment in a neonatal intensive care unit (NICU), 9% suffered from respiratory distress or other respiratory problems, and 5% exhibited drug-related withdrawal symptoms. </w:t>
      </w:r>
    </w:p>
    <w:p w14:paraId="483D32AE" w14:textId="77777777" w:rsidR="004F2103" w:rsidRPr="00E761DD" w:rsidRDefault="004F2103" w:rsidP="004F2103">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528"/>
        <w:gridCol w:w="1440"/>
        <w:gridCol w:w="1530"/>
        <w:gridCol w:w="1350"/>
        <w:gridCol w:w="1526"/>
      </w:tblGrid>
      <w:tr w:rsidR="004F2103" w:rsidRPr="00E761DD" w14:paraId="37BBF20F" w14:textId="77777777" w:rsidTr="008B57FD">
        <w:trPr>
          <w:trHeight w:val="572"/>
        </w:trPr>
        <w:tc>
          <w:tcPr>
            <w:tcW w:w="9374" w:type="dxa"/>
            <w:gridSpan w:val="5"/>
            <w:tcBorders>
              <w:bottom w:val="single" w:sz="4" w:space="0" w:color="auto"/>
            </w:tcBorders>
          </w:tcPr>
          <w:p w14:paraId="17AA4A31" w14:textId="5F5F397C" w:rsidR="004F2103" w:rsidRPr="00E761DD" w:rsidRDefault="004F2103"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Table 4</w:t>
            </w:r>
          </w:p>
          <w:p w14:paraId="7AECF331" w14:textId="632D217D" w:rsidR="004F2103" w:rsidRPr="00E761DD" w:rsidRDefault="004F2103"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Percentage of GL Reports in Which Health Problem Was Cited</w:t>
            </w:r>
          </w:p>
          <w:p w14:paraId="6F3AA43F" w14:textId="556A9146" w:rsidR="004F2103" w:rsidRPr="00E761DD" w:rsidRDefault="004F2103"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SFY 2017–20</w:t>
            </w:r>
          </w:p>
        </w:tc>
      </w:tr>
      <w:tr w:rsidR="004F2103" w:rsidRPr="00E761DD" w14:paraId="0414D32C" w14:textId="77777777" w:rsidTr="008B57FD">
        <w:trPr>
          <w:trHeight w:val="173"/>
        </w:trPr>
        <w:tc>
          <w:tcPr>
            <w:tcW w:w="3528" w:type="dxa"/>
            <w:tcBorders>
              <w:top w:val="single" w:sz="4" w:space="0" w:color="auto"/>
              <w:left w:val="single" w:sz="4" w:space="0" w:color="auto"/>
              <w:bottom w:val="single" w:sz="4" w:space="0" w:color="auto"/>
              <w:right w:val="single" w:sz="4" w:space="0" w:color="auto"/>
            </w:tcBorders>
          </w:tcPr>
          <w:p w14:paraId="4041F5F4"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Health Problem Reported* </w:t>
            </w:r>
          </w:p>
        </w:tc>
        <w:tc>
          <w:tcPr>
            <w:tcW w:w="1440" w:type="dxa"/>
            <w:tcBorders>
              <w:top w:val="single" w:sz="4" w:space="0" w:color="auto"/>
              <w:left w:val="single" w:sz="4" w:space="0" w:color="auto"/>
              <w:bottom w:val="single" w:sz="4" w:space="0" w:color="auto"/>
              <w:right w:val="single" w:sz="4" w:space="0" w:color="auto"/>
            </w:tcBorders>
          </w:tcPr>
          <w:p w14:paraId="3D85569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2017 </w:t>
            </w:r>
          </w:p>
        </w:tc>
        <w:tc>
          <w:tcPr>
            <w:tcW w:w="1530" w:type="dxa"/>
            <w:tcBorders>
              <w:top w:val="single" w:sz="4" w:space="0" w:color="auto"/>
              <w:left w:val="single" w:sz="4" w:space="0" w:color="auto"/>
              <w:bottom w:val="single" w:sz="4" w:space="0" w:color="auto"/>
              <w:right w:val="single" w:sz="4" w:space="0" w:color="auto"/>
            </w:tcBorders>
          </w:tcPr>
          <w:p w14:paraId="3F572370"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2018 </w:t>
            </w:r>
          </w:p>
        </w:tc>
        <w:tc>
          <w:tcPr>
            <w:tcW w:w="1350" w:type="dxa"/>
            <w:tcBorders>
              <w:top w:val="single" w:sz="4" w:space="0" w:color="auto"/>
              <w:left w:val="single" w:sz="4" w:space="0" w:color="auto"/>
              <w:bottom w:val="single" w:sz="4" w:space="0" w:color="auto"/>
              <w:right w:val="single" w:sz="4" w:space="0" w:color="auto"/>
            </w:tcBorders>
          </w:tcPr>
          <w:p w14:paraId="0CF757F5"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2019 </w:t>
            </w:r>
          </w:p>
        </w:tc>
        <w:tc>
          <w:tcPr>
            <w:tcW w:w="1526" w:type="dxa"/>
            <w:tcBorders>
              <w:top w:val="single" w:sz="4" w:space="0" w:color="auto"/>
              <w:left w:val="single" w:sz="4" w:space="0" w:color="auto"/>
              <w:bottom w:val="single" w:sz="4" w:space="0" w:color="auto"/>
              <w:right w:val="single" w:sz="4" w:space="0" w:color="auto"/>
            </w:tcBorders>
          </w:tcPr>
          <w:p w14:paraId="07F6046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2020 </w:t>
            </w:r>
          </w:p>
        </w:tc>
      </w:tr>
      <w:tr w:rsidR="004F2103" w:rsidRPr="00E761DD" w14:paraId="42742093" w14:textId="77777777" w:rsidTr="008B57FD">
        <w:trPr>
          <w:trHeight w:val="171"/>
        </w:trPr>
        <w:tc>
          <w:tcPr>
            <w:tcW w:w="3528" w:type="dxa"/>
            <w:tcBorders>
              <w:top w:val="single" w:sz="4" w:space="0" w:color="auto"/>
              <w:left w:val="single" w:sz="4" w:space="0" w:color="auto"/>
              <w:bottom w:val="single" w:sz="4" w:space="0" w:color="auto"/>
              <w:right w:val="single" w:sz="4" w:space="0" w:color="auto"/>
            </w:tcBorders>
          </w:tcPr>
          <w:p w14:paraId="2DF5DEFB"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No health problems </w:t>
            </w:r>
          </w:p>
        </w:tc>
        <w:tc>
          <w:tcPr>
            <w:tcW w:w="1440" w:type="dxa"/>
            <w:tcBorders>
              <w:top w:val="single" w:sz="4" w:space="0" w:color="auto"/>
              <w:left w:val="single" w:sz="4" w:space="0" w:color="auto"/>
              <w:bottom w:val="single" w:sz="4" w:space="0" w:color="auto"/>
              <w:right w:val="single" w:sz="4" w:space="0" w:color="auto"/>
            </w:tcBorders>
          </w:tcPr>
          <w:p w14:paraId="4C780C2A"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70% </w:t>
            </w:r>
          </w:p>
        </w:tc>
        <w:tc>
          <w:tcPr>
            <w:tcW w:w="1530" w:type="dxa"/>
            <w:tcBorders>
              <w:top w:val="single" w:sz="4" w:space="0" w:color="auto"/>
              <w:left w:val="single" w:sz="4" w:space="0" w:color="auto"/>
              <w:bottom w:val="single" w:sz="4" w:space="0" w:color="auto"/>
              <w:right w:val="single" w:sz="4" w:space="0" w:color="auto"/>
            </w:tcBorders>
          </w:tcPr>
          <w:p w14:paraId="34777DF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70% </w:t>
            </w:r>
          </w:p>
        </w:tc>
        <w:tc>
          <w:tcPr>
            <w:tcW w:w="1350" w:type="dxa"/>
            <w:tcBorders>
              <w:top w:val="single" w:sz="4" w:space="0" w:color="auto"/>
              <w:left w:val="single" w:sz="4" w:space="0" w:color="auto"/>
              <w:bottom w:val="single" w:sz="4" w:space="0" w:color="auto"/>
              <w:right w:val="single" w:sz="4" w:space="0" w:color="auto"/>
            </w:tcBorders>
          </w:tcPr>
          <w:p w14:paraId="6727B32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76% </w:t>
            </w:r>
          </w:p>
        </w:tc>
        <w:tc>
          <w:tcPr>
            <w:tcW w:w="1526" w:type="dxa"/>
            <w:tcBorders>
              <w:top w:val="single" w:sz="4" w:space="0" w:color="auto"/>
              <w:left w:val="single" w:sz="4" w:space="0" w:color="auto"/>
              <w:bottom w:val="single" w:sz="4" w:space="0" w:color="auto"/>
              <w:right w:val="single" w:sz="4" w:space="0" w:color="auto"/>
            </w:tcBorders>
          </w:tcPr>
          <w:p w14:paraId="7911FF17"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75% </w:t>
            </w:r>
          </w:p>
        </w:tc>
      </w:tr>
      <w:tr w:rsidR="004F2103" w:rsidRPr="00E761DD" w14:paraId="6647D022" w14:textId="77777777" w:rsidTr="008B57FD">
        <w:trPr>
          <w:trHeight w:val="171"/>
        </w:trPr>
        <w:tc>
          <w:tcPr>
            <w:tcW w:w="3528" w:type="dxa"/>
            <w:tcBorders>
              <w:top w:val="single" w:sz="4" w:space="0" w:color="auto"/>
              <w:left w:val="single" w:sz="4" w:space="0" w:color="auto"/>
              <w:bottom w:val="single" w:sz="4" w:space="0" w:color="auto"/>
              <w:right w:val="single" w:sz="4" w:space="0" w:color="auto"/>
            </w:tcBorders>
          </w:tcPr>
          <w:p w14:paraId="7C126DC2"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Neonatal intensive care required </w:t>
            </w:r>
          </w:p>
        </w:tc>
        <w:tc>
          <w:tcPr>
            <w:tcW w:w="1440" w:type="dxa"/>
            <w:tcBorders>
              <w:top w:val="single" w:sz="4" w:space="0" w:color="auto"/>
              <w:left w:val="single" w:sz="4" w:space="0" w:color="auto"/>
              <w:bottom w:val="single" w:sz="4" w:space="0" w:color="auto"/>
              <w:right w:val="single" w:sz="4" w:space="0" w:color="auto"/>
            </w:tcBorders>
          </w:tcPr>
          <w:p w14:paraId="6A099AD1"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14% </w:t>
            </w:r>
          </w:p>
        </w:tc>
        <w:tc>
          <w:tcPr>
            <w:tcW w:w="1530" w:type="dxa"/>
            <w:tcBorders>
              <w:top w:val="single" w:sz="4" w:space="0" w:color="auto"/>
              <w:left w:val="single" w:sz="4" w:space="0" w:color="auto"/>
              <w:bottom w:val="single" w:sz="4" w:space="0" w:color="auto"/>
              <w:right w:val="single" w:sz="4" w:space="0" w:color="auto"/>
            </w:tcBorders>
          </w:tcPr>
          <w:p w14:paraId="0D854122"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16% </w:t>
            </w:r>
          </w:p>
        </w:tc>
        <w:tc>
          <w:tcPr>
            <w:tcW w:w="1350" w:type="dxa"/>
            <w:tcBorders>
              <w:top w:val="single" w:sz="4" w:space="0" w:color="auto"/>
              <w:left w:val="single" w:sz="4" w:space="0" w:color="auto"/>
              <w:bottom w:val="single" w:sz="4" w:space="0" w:color="auto"/>
              <w:right w:val="single" w:sz="4" w:space="0" w:color="auto"/>
            </w:tcBorders>
          </w:tcPr>
          <w:p w14:paraId="4C207CD5"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13% </w:t>
            </w:r>
          </w:p>
        </w:tc>
        <w:tc>
          <w:tcPr>
            <w:tcW w:w="1526" w:type="dxa"/>
            <w:tcBorders>
              <w:top w:val="single" w:sz="4" w:space="0" w:color="auto"/>
              <w:left w:val="single" w:sz="4" w:space="0" w:color="auto"/>
              <w:bottom w:val="single" w:sz="4" w:space="0" w:color="auto"/>
              <w:right w:val="single" w:sz="4" w:space="0" w:color="auto"/>
            </w:tcBorders>
          </w:tcPr>
          <w:p w14:paraId="1561DC29"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13% </w:t>
            </w:r>
          </w:p>
        </w:tc>
      </w:tr>
      <w:tr w:rsidR="004F2103" w:rsidRPr="00E761DD" w14:paraId="340FDE2E" w14:textId="77777777" w:rsidTr="008B57FD">
        <w:trPr>
          <w:trHeight w:val="171"/>
        </w:trPr>
        <w:tc>
          <w:tcPr>
            <w:tcW w:w="3528" w:type="dxa"/>
            <w:tcBorders>
              <w:top w:val="single" w:sz="4" w:space="0" w:color="auto"/>
              <w:left w:val="single" w:sz="4" w:space="0" w:color="auto"/>
              <w:bottom w:val="single" w:sz="4" w:space="0" w:color="auto"/>
              <w:right w:val="single" w:sz="4" w:space="0" w:color="auto"/>
            </w:tcBorders>
          </w:tcPr>
          <w:p w14:paraId="6C088DE1"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Respiratory distress </w:t>
            </w:r>
          </w:p>
        </w:tc>
        <w:tc>
          <w:tcPr>
            <w:tcW w:w="1440" w:type="dxa"/>
            <w:tcBorders>
              <w:top w:val="single" w:sz="4" w:space="0" w:color="auto"/>
              <w:left w:val="single" w:sz="4" w:space="0" w:color="auto"/>
              <w:bottom w:val="single" w:sz="4" w:space="0" w:color="auto"/>
              <w:right w:val="single" w:sz="4" w:space="0" w:color="auto"/>
            </w:tcBorders>
          </w:tcPr>
          <w:p w14:paraId="1F37CF4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13% </w:t>
            </w:r>
          </w:p>
        </w:tc>
        <w:tc>
          <w:tcPr>
            <w:tcW w:w="1530" w:type="dxa"/>
            <w:tcBorders>
              <w:top w:val="single" w:sz="4" w:space="0" w:color="auto"/>
              <w:left w:val="single" w:sz="4" w:space="0" w:color="auto"/>
              <w:bottom w:val="single" w:sz="4" w:space="0" w:color="auto"/>
              <w:right w:val="single" w:sz="4" w:space="0" w:color="auto"/>
            </w:tcBorders>
          </w:tcPr>
          <w:p w14:paraId="3B187971"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11% </w:t>
            </w:r>
          </w:p>
        </w:tc>
        <w:tc>
          <w:tcPr>
            <w:tcW w:w="1350" w:type="dxa"/>
            <w:tcBorders>
              <w:top w:val="single" w:sz="4" w:space="0" w:color="auto"/>
              <w:left w:val="single" w:sz="4" w:space="0" w:color="auto"/>
              <w:bottom w:val="single" w:sz="4" w:space="0" w:color="auto"/>
              <w:right w:val="single" w:sz="4" w:space="0" w:color="auto"/>
            </w:tcBorders>
          </w:tcPr>
          <w:p w14:paraId="34F7ADEE"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11% </w:t>
            </w:r>
          </w:p>
        </w:tc>
        <w:tc>
          <w:tcPr>
            <w:tcW w:w="1526" w:type="dxa"/>
            <w:tcBorders>
              <w:top w:val="single" w:sz="4" w:space="0" w:color="auto"/>
              <w:left w:val="single" w:sz="4" w:space="0" w:color="auto"/>
              <w:bottom w:val="single" w:sz="4" w:space="0" w:color="auto"/>
              <w:right w:val="single" w:sz="4" w:space="0" w:color="auto"/>
            </w:tcBorders>
          </w:tcPr>
          <w:p w14:paraId="1CD8610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 </w:t>
            </w:r>
          </w:p>
        </w:tc>
      </w:tr>
      <w:tr w:rsidR="004F2103" w:rsidRPr="00E761DD" w14:paraId="210A5DE1" w14:textId="77777777" w:rsidTr="008B57FD">
        <w:trPr>
          <w:trHeight w:val="171"/>
        </w:trPr>
        <w:tc>
          <w:tcPr>
            <w:tcW w:w="3528" w:type="dxa"/>
            <w:tcBorders>
              <w:top w:val="single" w:sz="4" w:space="0" w:color="auto"/>
              <w:left w:val="single" w:sz="4" w:space="0" w:color="auto"/>
              <w:bottom w:val="single" w:sz="4" w:space="0" w:color="auto"/>
              <w:right w:val="single" w:sz="4" w:space="0" w:color="auto"/>
            </w:tcBorders>
          </w:tcPr>
          <w:p w14:paraId="5FCB55D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Drug-related withdrawal symptoms </w:t>
            </w:r>
          </w:p>
        </w:tc>
        <w:tc>
          <w:tcPr>
            <w:tcW w:w="1440" w:type="dxa"/>
            <w:tcBorders>
              <w:top w:val="single" w:sz="4" w:space="0" w:color="auto"/>
              <w:left w:val="single" w:sz="4" w:space="0" w:color="auto"/>
              <w:bottom w:val="single" w:sz="4" w:space="0" w:color="auto"/>
              <w:right w:val="single" w:sz="4" w:space="0" w:color="auto"/>
            </w:tcBorders>
          </w:tcPr>
          <w:p w14:paraId="16A9E03F"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5% </w:t>
            </w:r>
          </w:p>
        </w:tc>
        <w:tc>
          <w:tcPr>
            <w:tcW w:w="1530" w:type="dxa"/>
            <w:tcBorders>
              <w:top w:val="single" w:sz="4" w:space="0" w:color="auto"/>
              <w:left w:val="single" w:sz="4" w:space="0" w:color="auto"/>
              <w:bottom w:val="single" w:sz="4" w:space="0" w:color="auto"/>
              <w:right w:val="single" w:sz="4" w:space="0" w:color="auto"/>
            </w:tcBorders>
          </w:tcPr>
          <w:p w14:paraId="0E0C8604"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 </w:t>
            </w:r>
          </w:p>
        </w:tc>
        <w:tc>
          <w:tcPr>
            <w:tcW w:w="1350" w:type="dxa"/>
            <w:tcBorders>
              <w:top w:val="single" w:sz="4" w:space="0" w:color="auto"/>
              <w:left w:val="single" w:sz="4" w:space="0" w:color="auto"/>
              <w:bottom w:val="single" w:sz="4" w:space="0" w:color="auto"/>
              <w:right w:val="single" w:sz="4" w:space="0" w:color="auto"/>
            </w:tcBorders>
          </w:tcPr>
          <w:p w14:paraId="117DF29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 </w:t>
            </w:r>
          </w:p>
        </w:tc>
        <w:tc>
          <w:tcPr>
            <w:tcW w:w="1526" w:type="dxa"/>
            <w:tcBorders>
              <w:top w:val="single" w:sz="4" w:space="0" w:color="auto"/>
              <w:left w:val="single" w:sz="4" w:space="0" w:color="auto"/>
              <w:bottom w:val="single" w:sz="4" w:space="0" w:color="auto"/>
              <w:right w:val="single" w:sz="4" w:space="0" w:color="auto"/>
            </w:tcBorders>
          </w:tcPr>
          <w:p w14:paraId="27D13C7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5% </w:t>
            </w:r>
          </w:p>
        </w:tc>
      </w:tr>
      <w:tr w:rsidR="004F2103" w:rsidRPr="00E761DD" w14:paraId="3874C08C" w14:textId="77777777" w:rsidTr="008B57FD">
        <w:trPr>
          <w:trHeight w:val="171"/>
        </w:trPr>
        <w:tc>
          <w:tcPr>
            <w:tcW w:w="3528" w:type="dxa"/>
            <w:tcBorders>
              <w:top w:val="single" w:sz="4" w:space="0" w:color="auto"/>
              <w:left w:val="single" w:sz="4" w:space="0" w:color="auto"/>
              <w:bottom w:val="single" w:sz="4" w:space="0" w:color="auto"/>
              <w:right w:val="single" w:sz="4" w:space="0" w:color="auto"/>
            </w:tcBorders>
          </w:tcPr>
          <w:p w14:paraId="25C04BBE"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Child died </w:t>
            </w:r>
          </w:p>
        </w:tc>
        <w:tc>
          <w:tcPr>
            <w:tcW w:w="1440" w:type="dxa"/>
            <w:tcBorders>
              <w:top w:val="single" w:sz="4" w:space="0" w:color="auto"/>
              <w:left w:val="single" w:sz="4" w:space="0" w:color="auto"/>
              <w:bottom w:val="single" w:sz="4" w:space="0" w:color="auto"/>
              <w:right w:val="single" w:sz="4" w:space="0" w:color="auto"/>
            </w:tcBorders>
          </w:tcPr>
          <w:p w14:paraId="5D268B0B"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&lt;1% </w:t>
            </w:r>
          </w:p>
        </w:tc>
        <w:tc>
          <w:tcPr>
            <w:tcW w:w="1530" w:type="dxa"/>
            <w:tcBorders>
              <w:top w:val="single" w:sz="4" w:space="0" w:color="auto"/>
              <w:left w:val="single" w:sz="4" w:space="0" w:color="auto"/>
              <w:bottom w:val="single" w:sz="4" w:space="0" w:color="auto"/>
              <w:right w:val="single" w:sz="4" w:space="0" w:color="auto"/>
            </w:tcBorders>
          </w:tcPr>
          <w:p w14:paraId="2AB108BA"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&lt;1% </w:t>
            </w:r>
          </w:p>
        </w:tc>
        <w:tc>
          <w:tcPr>
            <w:tcW w:w="1350" w:type="dxa"/>
            <w:tcBorders>
              <w:top w:val="single" w:sz="4" w:space="0" w:color="auto"/>
              <w:left w:val="single" w:sz="4" w:space="0" w:color="auto"/>
              <w:bottom w:val="single" w:sz="4" w:space="0" w:color="auto"/>
              <w:right w:val="single" w:sz="4" w:space="0" w:color="auto"/>
            </w:tcBorders>
          </w:tcPr>
          <w:p w14:paraId="64A89857"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&lt;1% </w:t>
            </w:r>
          </w:p>
        </w:tc>
        <w:tc>
          <w:tcPr>
            <w:tcW w:w="1526" w:type="dxa"/>
            <w:tcBorders>
              <w:top w:val="single" w:sz="4" w:space="0" w:color="auto"/>
              <w:left w:val="single" w:sz="4" w:space="0" w:color="auto"/>
              <w:bottom w:val="single" w:sz="4" w:space="0" w:color="auto"/>
              <w:right w:val="single" w:sz="4" w:space="0" w:color="auto"/>
            </w:tcBorders>
          </w:tcPr>
          <w:p w14:paraId="32E93A77"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&lt;1% </w:t>
            </w:r>
          </w:p>
        </w:tc>
      </w:tr>
      <w:tr w:rsidR="004F2103" w:rsidRPr="00E761DD" w14:paraId="5B79E254" w14:textId="77777777" w:rsidTr="008B57FD">
        <w:trPr>
          <w:trHeight w:val="171"/>
        </w:trPr>
        <w:tc>
          <w:tcPr>
            <w:tcW w:w="3528" w:type="dxa"/>
            <w:tcBorders>
              <w:top w:val="single" w:sz="4" w:space="0" w:color="auto"/>
              <w:left w:val="single" w:sz="4" w:space="0" w:color="auto"/>
              <w:bottom w:val="single" w:sz="4" w:space="0" w:color="auto"/>
              <w:right w:val="single" w:sz="4" w:space="0" w:color="auto"/>
            </w:tcBorders>
          </w:tcPr>
          <w:p w14:paraId="720B821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All other problems† </w:t>
            </w:r>
          </w:p>
        </w:tc>
        <w:tc>
          <w:tcPr>
            <w:tcW w:w="1440" w:type="dxa"/>
            <w:tcBorders>
              <w:top w:val="single" w:sz="4" w:space="0" w:color="auto"/>
              <w:left w:val="single" w:sz="4" w:space="0" w:color="auto"/>
              <w:bottom w:val="single" w:sz="4" w:space="0" w:color="auto"/>
              <w:right w:val="single" w:sz="4" w:space="0" w:color="auto"/>
            </w:tcBorders>
          </w:tcPr>
          <w:p w14:paraId="3E8B88C6"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14% </w:t>
            </w:r>
          </w:p>
        </w:tc>
        <w:tc>
          <w:tcPr>
            <w:tcW w:w="1530" w:type="dxa"/>
            <w:tcBorders>
              <w:top w:val="single" w:sz="4" w:space="0" w:color="auto"/>
              <w:left w:val="single" w:sz="4" w:space="0" w:color="auto"/>
              <w:bottom w:val="single" w:sz="4" w:space="0" w:color="auto"/>
              <w:right w:val="single" w:sz="4" w:space="0" w:color="auto"/>
            </w:tcBorders>
          </w:tcPr>
          <w:p w14:paraId="0A0ADFB0"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11% </w:t>
            </w:r>
          </w:p>
        </w:tc>
        <w:tc>
          <w:tcPr>
            <w:tcW w:w="1350" w:type="dxa"/>
            <w:tcBorders>
              <w:top w:val="single" w:sz="4" w:space="0" w:color="auto"/>
              <w:left w:val="single" w:sz="4" w:space="0" w:color="auto"/>
              <w:bottom w:val="single" w:sz="4" w:space="0" w:color="auto"/>
              <w:right w:val="single" w:sz="4" w:space="0" w:color="auto"/>
            </w:tcBorders>
          </w:tcPr>
          <w:p w14:paraId="5E34088D"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10% </w:t>
            </w:r>
          </w:p>
        </w:tc>
        <w:tc>
          <w:tcPr>
            <w:tcW w:w="1526" w:type="dxa"/>
            <w:tcBorders>
              <w:top w:val="single" w:sz="4" w:space="0" w:color="auto"/>
              <w:left w:val="single" w:sz="4" w:space="0" w:color="auto"/>
              <w:bottom w:val="single" w:sz="4" w:space="0" w:color="auto"/>
              <w:right w:val="single" w:sz="4" w:space="0" w:color="auto"/>
            </w:tcBorders>
          </w:tcPr>
          <w:p w14:paraId="0D38EA1C"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10% </w:t>
            </w:r>
          </w:p>
        </w:tc>
      </w:tr>
      <w:tr w:rsidR="004F2103" w:rsidRPr="00E761DD" w14:paraId="2C06DCE6" w14:textId="77777777" w:rsidTr="008B57FD">
        <w:trPr>
          <w:trHeight w:val="173"/>
        </w:trPr>
        <w:tc>
          <w:tcPr>
            <w:tcW w:w="3528" w:type="dxa"/>
            <w:tcBorders>
              <w:top w:val="single" w:sz="4" w:space="0" w:color="auto"/>
              <w:left w:val="single" w:sz="4" w:space="0" w:color="auto"/>
              <w:bottom w:val="single" w:sz="4" w:space="0" w:color="auto"/>
              <w:right w:val="single" w:sz="4" w:space="0" w:color="auto"/>
            </w:tcBorders>
          </w:tcPr>
          <w:p w14:paraId="6DEC8628"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Number of Reports </w:t>
            </w:r>
          </w:p>
        </w:tc>
        <w:tc>
          <w:tcPr>
            <w:tcW w:w="1440" w:type="dxa"/>
            <w:tcBorders>
              <w:top w:val="single" w:sz="4" w:space="0" w:color="auto"/>
              <w:left w:val="single" w:sz="4" w:space="0" w:color="auto"/>
              <w:bottom w:val="single" w:sz="4" w:space="0" w:color="auto"/>
              <w:right w:val="single" w:sz="4" w:space="0" w:color="auto"/>
            </w:tcBorders>
          </w:tcPr>
          <w:p w14:paraId="25E39DFA"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1,241 </w:t>
            </w:r>
          </w:p>
        </w:tc>
        <w:tc>
          <w:tcPr>
            <w:tcW w:w="1530" w:type="dxa"/>
            <w:tcBorders>
              <w:top w:val="single" w:sz="4" w:space="0" w:color="auto"/>
              <w:left w:val="single" w:sz="4" w:space="0" w:color="auto"/>
              <w:bottom w:val="single" w:sz="4" w:space="0" w:color="auto"/>
              <w:right w:val="single" w:sz="4" w:space="0" w:color="auto"/>
            </w:tcBorders>
          </w:tcPr>
          <w:p w14:paraId="28303399"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1,280 </w:t>
            </w:r>
          </w:p>
        </w:tc>
        <w:tc>
          <w:tcPr>
            <w:tcW w:w="1350" w:type="dxa"/>
            <w:tcBorders>
              <w:top w:val="single" w:sz="4" w:space="0" w:color="auto"/>
              <w:left w:val="single" w:sz="4" w:space="0" w:color="auto"/>
              <w:bottom w:val="single" w:sz="4" w:space="0" w:color="auto"/>
              <w:right w:val="single" w:sz="4" w:space="0" w:color="auto"/>
            </w:tcBorders>
          </w:tcPr>
          <w:p w14:paraId="5C383BC3"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1,311 </w:t>
            </w:r>
          </w:p>
        </w:tc>
        <w:tc>
          <w:tcPr>
            <w:tcW w:w="1526" w:type="dxa"/>
            <w:tcBorders>
              <w:top w:val="single" w:sz="4" w:space="0" w:color="auto"/>
              <w:left w:val="single" w:sz="4" w:space="0" w:color="auto"/>
              <w:bottom w:val="single" w:sz="4" w:space="0" w:color="auto"/>
              <w:right w:val="single" w:sz="4" w:space="0" w:color="auto"/>
            </w:tcBorders>
          </w:tcPr>
          <w:p w14:paraId="7459971B" w14:textId="77777777" w:rsidR="004F2103" w:rsidRPr="00E761DD" w:rsidRDefault="004F2103" w:rsidP="004F2103">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1,350 </w:t>
            </w:r>
          </w:p>
        </w:tc>
      </w:tr>
    </w:tbl>
    <w:p w14:paraId="60A3447C" w14:textId="77777777" w:rsidR="004F2103" w:rsidRPr="00E761DD" w:rsidRDefault="004F2103" w:rsidP="004F2103">
      <w:pPr>
        <w:rPr>
          <w:rFonts w:ascii="Arial" w:hAnsi="Arial" w:cs="Arial"/>
          <w:sz w:val="16"/>
          <w:szCs w:val="16"/>
        </w:rPr>
      </w:pPr>
      <w:r w:rsidRPr="00E761DD">
        <w:rPr>
          <w:rFonts w:ascii="Arial" w:hAnsi="Arial" w:cs="Arial"/>
          <w:sz w:val="16"/>
          <w:szCs w:val="16"/>
        </w:rPr>
        <w:t>*Multiple health problems can be included in a single report.</w:t>
      </w:r>
    </w:p>
    <w:p w14:paraId="728727C1" w14:textId="77777777" w:rsidR="004F2103" w:rsidRPr="00E761DD" w:rsidRDefault="004F2103" w:rsidP="004F2103">
      <w:pPr>
        <w:rPr>
          <w:rFonts w:ascii="Arial" w:hAnsi="Arial" w:cs="Arial"/>
          <w:sz w:val="16"/>
          <w:szCs w:val="16"/>
        </w:rPr>
      </w:pPr>
      <w:r w:rsidRPr="00E761DD">
        <w:rPr>
          <w:rFonts w:ascii="Arial" w:hAnsi="Arial" w:cs="Arial"/>
          <w:sz w:val="16"/>
          <w:szCs w:val="16"/>
        </w:rPr>
        <w:t>†“All other problems” includes a wide range of observed health issues that could not be categorized elsewhere, including conditions such as low blood sugar, heart complication and/or defects, anemia, physical deformity, feeding difficulties, hypoglycemia, and syphilis.</w:t>
      </w:r>
    </w:p>
    <w:p w14:paraId="618E7F15" w14:textId="77777777" w:rsidR="004F2103" w:rsidRPr="00E761DD" w:rsidRDefault="004F2103" w:rsidP="004F2103">
      <w:pPr>
        <w:rPr>
          <w:rFonts w:ascii="Arial" w:hAnsi="Arial" w:cs="Arial"/>
          <w:sz w:val="16"/>
          <w:szCs w:val="16"/>
        </w:rPr>
      </w:pPr>
    </w:p>
    <w:p w14:paraId="60A90205" w14:textId="77777777" w:rsidR="004F2103" w:rsidRPr="00E761DD" w:rsidRDefault="004F2103" w:rsidP="004F2103">
      <w:pPr>
        <w:rPr>
          <w:rFonts w:ascii="Arial" w:hAnsi="Arial" w:cs="Arial"/>
          <w:sz w:val="16"/>
          <w:szCs w:val="16"/>
        </w:rPr>
      </w:pPr>
      <w:r w:rsidRPr="00E761DD">
        <w:rPr>
          <w:rFonts w:ascii="Arial" w:hAnsi="Arial" w:cs="Arial"/>
          <w:sz w:val="16"/>
          <w:szCs w:val="16"/>
        </w:rPr>
        <w:t>2 Reports in which the newborn’s gestational age was unknown are excluded from this breakdown.</w:t>
      </w:r>
    </w:p>
    <w:p w14:paraId="1D43E258" w14:textId="77777777" w:rsidR="004F2103" w:rsidRPr="00E761DD" w:rsidRDefault="004F2103" w:rsidP="004F2103">
      <w:pPr>
        <w:rPr>
          <w:rFonts w:ascii="Arial" w:hAnsi="Arial" w:cs="Arial"/>
        </w:rPr>
      </w:pPr>
    </w:p>
    <w:p w14:paraId="76CEF757" w14:textId="1C89B9B1" w:rsidR="00811C32" w:rsidRPr="00E761DD" w:rsidRDefault="004F2103" w:rsidP="008B57FD">
      <w:pPr>
        <w:spacing w:line="288" w:lineRule="auto"/>
        <w:jc w:val="both"/>
        <w:rPr>
          <w:rFonts w:ascii="Arial" w:hAnsi="Arial" w:cs="Arial"/>
        </w:rPr>
      </w:pPr>
      <w:r w:rsidRPr="00E761DD">
        <w:rPr>
          <w:rFonts w:ascii="Arial" w:hAnsi="Arial" w:cs="Arial"/>
        </w:rPr>
        <w:t>Among the mothers cited in GL reports, those who allegedly used benzodiazepines were the most likely to give birth to children with a documented health problem (48%), followed closely by those who used opiates (46%). Health problems were also found to varying extent among newborns whose mothers allegedly used amphetamines</w:t>
      </w:r>
      <w:r w:rsidR="004475FC" w:rsidRPr="00E761DD">
        <w:rPr>
          <w:rFonts w:ascii="Arial" w:hAnsi="Arial" w:cs="Arial"/>
        </w:rPr>
        <w:t xml:space="preserve"> </w:t>
      </w:r>
      <w:r w:rsidRPr="00E761DD">
        <w:rPr>
          <w:rFonts w:ascii="Arial" w:hAnsi="Arial" w:cs="Arial"/>
        </w:rPr>
        <w:t>/</w:t>
      </w:r>
      <w:r w:rsidR="004475FC" w:rsidRPr="00E761DD">
        <w:rPr>
          <w:rFonts w:ascii="Arial" w:hAnsi="Arial" w:cs="Arial"/>
        </w:rPr>
        <w:t xml:space="preserve"> </w:t>
      </w:r>
      <w:r w:rsidRPr="00E761DD">
        <w:rPr>
          <w:rFonts w:ascii="Arial" w:hAnsi="Arial" w:cs="Arial"/>
        </w:rPr>
        <w:t xml:space="preserve">methamphetamines (39%). Mothers who allegedly used marijuana were the least likely (19%) to give birth to children with a health problem. Newborns whose mothers allegedly used opiates were more likely to spend time in the NICU (23%) or experience drug-related withdrawal symptoms (23%) than those whose mothers used any other drug. </w:t>
      </w:r>
    </w:p>
    <w:p w14:paraId="2ECC4B35" w14:textId="77777777" w:rsidR="00811C32" w:rsidRPr="00E761DD" w:rsidRDefault="00811C32" w:rsidP="004F2103">
      <w:pPr>
        <w:rPr>
          <w:rFonts w:ascii="Arial" w:hAnsi="Arial" w:cs="Arial"/>
        </w:rPr>
      </w:pPr>
    </w:p>
    <w:p w14:paraId="1FDE4DC7" w14:textId="77777777" w:rsidR="00811C32" w:rsidRPr="00E761DD" w:rsidRDefault="00811C32" w:rsidP="00811C32">
      <w:pPr>
        <w:rPr>
          <w:rFonts w:ascii="Arial" w:hAnsi="Arial" w:cs="Arial"/>
        </w:rPr>
      </w:pPr>
      <w:r w:rsidRPr="00E761DD">
        <w:rPr>
          <w:rFonts w:ascii="Arial" w:hAnsi="Arial" w:cs="Arial"/>
          <w:b/>
          <w:bCs/>
        </w:rPr>
        <w:t xml:space="preserve">IV. DCFS RESPONSES TO GARRETT’S LAW REPORTS </w:t>
      </w:r>
    </w:p>
    <w:p w14:paraId="54CEC33D" w14:textId="77777777" w:rsidR="00811C32" w:rsidRPr="00E761DD" w:rsidRDefault="00811C32" w:rsidP="00811C32">
      <w:pPr>
        <w:rPr>
          <w:rFonts w:ascii="Arial" w:hAnsi="Arial" w:cs="Arial"/>
        </w:rPr>
      </w:pPr>
    </w:p>
    <w:p w14:paraId="2E5A7DDF" w14:textId="566AA87E" w:rsidR="00811C32" w:rsidRPr="00E761DD" w:rsidRDefault="00811C32" w:rsidP="00811C32">
      <w:pPr>
        <w:rPr>
          <w:rFonts w:ascii="Arial" w:hAnsi="Arial" w:cs="Arial"/>
        </w:rPr>
      </w:pPr>
      <w:r w:rsidRPr="00E761DD">
        <w:rPr>
          <w:rFonts w:ascii="Arial" w:hAnsi="Arial" w:cs="Arial"/>
        </w:rPr>
        <w:t xml:space="preserve">This section presents information regarding Arkansas Division of Children and Family Services’ (DCFS) response to GL reports, including: </w:t>
      </w:r>
    </w:p>
    <w:p w14:paraId="609B9ECA" w14:textId="2027EAB1" w:rsidR="00811C32" w:rsidRPr="00E761DD" w:rsidRDefault="00811C32" w:rsidP="00410C75">
      <w:pPr>
        <w:pStyle w:val="ListParagraph"/>
        <w:numPr>
          <w:ilvl w:val="0"/>
          <w:numId w:val="60"/>
        </w:numPr>
        <w:rPr>
          <w:rFonts w:ascii="Arial" w:hAnsi="Arial" w:cs="Arial"/>
        </w:rPr>
      </w:pPr>
      <w:r w:rsidRPr="00E761DD">
        <w:rPr>
          <w:rFonts w:ascii="Arial" w:hAnsi="Arial" w:cs="Arial"/>
        </w:rPr>
        <w:t xml:space="preserve">The percentage of reports that are substantiated after an investigation; </w:t>
      </w:r>
    </w:p>
    <w:p w14:paraId="4D278FDC" w14:textId="77777777" w:rsidR="00811C32" w:rsidRPr="00E761DD" w:rsidRDefault="00811C32" w:rsidP="00811C32">
      <w:pPr>
        <w:rPr>
          <w:rFonts w:ascii="Arial" w:hAnsi="Arial" w:cs="Arial"/>
        </w:rPr>
      </w:pPr>
    </w:p>
    <w:p w14:paraId="01C6DB05" w14:textId="0752D566" w:rsidR="00811C32" w:rsidRPr="00E761DD" w:rsidRDefault="00811C32" w:rsidP="00410C75">
      <w:pPr>
        <w:pStyle w:val="ListParagraph"/>
        <w:numPr>
          <w:ilvl w:val="0"/>
          <w:numId w:val="60"/>
        </w:numPr>
        <w:rPr>
          <w:rFonts w:ascii="Arial" w:hAnsi="Arial" w:cs="Arial"/>
        </w:rPr>
      </w:pPr>
      <w:r w:rsidRPr="00E761DD">
        <w:rPr>
          <w:rFonts w:ascii="Arial" w:hAnsi="Arial" w:cs="Arial"/>
        </w:rPr>
        <w:t xml:space="preserve">The percentage of substantiated reports that result in opening a child protective services (CPS) case; and </w:t>
      </w:r>
    </w:p>
    <w:p w14:paraId="44CCF81A" w14:textId="77777777" w:rsidR="00811C32" w:rsidRPr="00E761DD" w:rsidRDefault="00811C32" w:rsidP="00811C32">
      <w:pPr>
        <w:rPr>
          <w:rFonts w:ascii="Arial" w:hAnsi="Arial" w:cs="Arial"/>
        </w:rPr>
      </w:pPr>
    </w:p>
    <w:p w14:paraId="0656DA83" w14:textId="0FD1573D" w:rsidR="00811C32" w:rsidRPr="00E761DD" w:rsidRDefault="00811C32" w:rsidP="00410C75">
      <w:pPr>
        <w:pStyle w:val="ListParagraph"/>
        <w:numPr>
          <w:ilvl w:val="0"/>
          <w:numId w:val="60"/>
        </w:numPr>
        <w:rPr>
          <w:rFonts w:ascii="Arial" w:hAnsi="Arial" w:cs="Arial"/>
        </w:rPr>
      </w:pPr>
      <w:r w:rsidRPr="00E761DD">
        <w:rPr>
          <w:rFonts w:ascii="Arial" w:hAnsi="Arial" w:cs="Arial"/>
        </w:rPr>
        <w:t xml:space="preserve">The percentage of substantiated reports that result in removing the newborn from the mother’s custody. </w:t>
      </w:r>
    </w:p>
    <w:p w14:paraId="14A1A5D8" w14:textId="77777777" w:rsidR="00811C32" w:rsidRPr="00E761DD" w:rsidRDefault="00811C32" w:rsidP="008B57FD">
      <w:pPr>
        <w:pStyle w:val="ListParagraph"/>
        <w:rPr>
          <w:rFonts w:ascii="Arial" w:hAnsi="Arial" w:cs="Arial"/>
        </w:rPr>
      </w:pPr>
    </w:p>
    <w:p w14:paraId="6D0C86F0" w14:textId="36A4DC69" w:rsidR="00811C32" w:rsidRPr="00E761DD" w:rsidRDefault="00811C32" w:rsidP="00811C32">
      <w:pPr>
        <w:rPr>
          <w:rFonts w:ascii="Arial" w:hAnsi="Arial" w:cs="Arial"/>
          <w:sz w:val="16"/>
          <w:szCs w:val="16"/>
        </w:rPr>
      </w:pPr>
      <w:r w:rsidRPr="00E761DD">
        <w:rPr>
          <w:rFonts w:ascii="Arial" w:hAnsi="Arial" w:cs="Arial"/>
          <w:sz w:val="16"/>
          <w:szCs w:val="16"/>
        </w:rPr>
        <w:t xml:space="preserve">3 CPS cases include cases in which children remain in the home and cases in which children are placed in foster care.  </w:t>
      </w:r>
    </w:p>
    <w:p w14:paraId="2AEEA93F" w14:textId="77777777" w:rsidR="00811C32" w:rsidRPr="00E761DD" w:rsidRDefault="00811C32" w:rsidP="004F2103">
      <w:pPr>
        <w:rPr>
          <w:rFonts w:ascii="Arial" w:hAnsi="Arial" w:cs="Arial"/>
        </w:rPr>
      </w:pPr>
    </w:p>
    <w:p w14:paraId="12E92B3B" w14:textId="77777777" w:rsidR="00811C32" w:rsidRPr="00E761DD" w:rsidRDefault="00811C32" w:rsidP="004F2103">
      <w:pPr>
        <w:rPr>
          <w:rFonts w:ascii="Arial" w:hAnsi="Arial" w:cs="Arial"/>
        </w:rPr>
      </w:pPr>
      <w:r w:rsidRPr="00E761DD">
        <w:rPr>
          <w:rFonts w:ascii="Arial" w:hAnsi="Arial" w:cs="Arial"/>
        </w:rPr>
        <w:t xml:space="preserve">In SFY 2020, 94% of the GL reports received statewide were substantiated, </w:t>
      </w:r>
      <w:proofErr w:type="gramStart"/>
      <w:r w:rsidRPr="00E761DD">
        <w:rPr>
          <w:rFonts w:ascii="Arial" w:hAnsi="Arial" w:cs="Arial"/>
        </w:rPr>
        <w:t>similar to</w:t>
      </w:r>
      <w:proofErr w:type="gramEnd"/>
      <w:r w:rsidRPr="00E761DD">
        <w:rPr>
          <w:rFonts w:ascii="Arial" w:hAnsi="Arial" w:cs="Arial"/>
        </w:rPr>
        <w:t xml:space="preserve"> previous years. The substantiation rate among individual service areas ranged from 82% in Area 1 to 98% in Area 4 (Table 5). </w:t>
      </w:r>
    </w:p>
    <w:p w14:paraId="3802D94D" w14:textId="77777777" w:rsidR="00811C32" w:rsidRPr="00E761DD" w:rsidRDefault="00811C32" w:rsidP="004F2103">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875"/>
        <w:gridCol w:w="1875"/>
        <w:gridCol w:w="1875"/>
        <w:gridCol w:w="1875"/>
        <w:gridCol w:w="1879"/>
      </w:tblGrid>
      <w:tr w:rsidR="00811C32" w:rsidRPr="00E761DD" w14:paraId="774F8EB4" w14:textId="77777777" w:rsidTr="008B57FD">
        <w:trPr>
          <w:trHeight w:val="572"/>
        </w:trPr>
        <w:tc>
          <w:tcPr>
            <w:tcW w:w="9379" w:type="dxa"/>
            <w:gridSpan w:val="5"/>
            <w:tcBorders>
              <w:bottom w:val="single" w:sz="4" w:space="0" w:color="auto"/>
            </w:tcBorders>
          </w:tcPr>
          <w:p w14:paraId="16C67FC5" w14:textId="1594B25C" w:rsidR="00811C32" w:rsidRPr="00E761DD" w:rsidRDefault="00811C32"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Table 5</w:t>
            </w:r>
          </w:p>
          <w:p w14:paraId="58206DB9" w14:textId="048B3211" w:rsidR="00811C32" w:rsidRPr="00E761DD" w:rsidRDefault="00811C32"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Substantiation Rate of GL Reports by Area</w:t>
            </w:r>
          </w:p>
          <w:p w14:paraId="6F1E4525" w14:textId="6B0C63F4" w:rsidR="00811C32" w:rsidRPr="00E761DD" w:rsidRDefault="00811C32"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SFY 2017–20</w:t>
            </w:r>
          </w:p>
        </w:tc>
      </w:tr>
      <w:tr w:rsidR="00811C32" w:rsidRPr="00E761DD" w14:paraId="418BE1E8" w14:textId="77777777" w:rsidTr="008B57FD">
        <w:trPr>
          <w:trHeight w:val="173"/>
        </w:trPr>
        <w:tc>
          <w:tcPr>
            <w:tcW w:w="1875" w:type="dxa"/>
            <w:tcBorders>
              <w:top w:val="single" w:sz="4" w:space="0" w:color="auto"/>
              <w:left w:val="single" w:sz="4" w:space="0" w:color="auto"/>
              <w:bottom w:val="single" w:sz="4" w:space="0" w:color="auto"/>
              <w:right w:val="single" w:sz="4" w:space="0" w:color="auto"/>
            </w:tcBorders>
          </w:tcPr>
          <w:p w14:paraId="42228FBE"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Area </w:t>
            </w:r>
          </w:p>
        </w:tc>
        <w:tc>
          <w:tcPr>
            <w:tcW w:w="1875" w:type="dxa"/>
            <w:tcBorders>
              <w:top w:val="single" w:sz="4" w:space="0" w:color="auto"/>
              <w:left w:val="single" w:sz="4" w:space="0" w:color="auto"/>
              <w:bottom w:val="single" w:sz="4" w:space="0" w:color="auto"/>
              <w:right w:val="single" w:sz="4" w:space="0" w:color="auto"/>
            </w:tcBorders>
          </w:tcPr>
          <w:p w14:paraId="42F14BB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2017 </w:t>
            </w:r>
          </w:p>
        </w:tc>
        <w:tc>
          <w:tcPr>
            <w:tcW w:w="1875" w:type="dxa"/>
            <w:tcBorders>
              <w:top w:val="single" w:sz="4" w:space="0" w:color="auto"/>
              <w:left w:val="single" w:sz="4" w:space="0" w:color="auto"/>
              <w:bottom w:val="single" w:sz="4" w:space="0" w:color="auto"/>
              <w:right w:val="single" w:sz="4" w:space="0" w:color="auto"/>
            </w:tcBorders>
          </w:tcPr>
          <w:p w14:paraId="3DF236DF"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2018 </w:t>
            </w:r>
          </w:p>
        </w:tc>
        <w:tc>
          <w:tcPr>
            <w:tcW w:w="1875" w:type="dxa"/>
            <w:tcBorders>
              <w:top w:val="single" w:sz="4" w:space="0" w:color="auto"/>
              <w:left w:val="single" w:sz="4" w:space="0" w:color="auto"/>
              <w:bottom w:val="single" w:sz="4" w:space="0" w:color="auto"/>
              <w:right w:val="single" w:sz="4" w:space="0" w:color="auto"/>
            </w:tcBorders>
          </w:tcPr>
          <w:p w14:paraId="102FD3DE"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2019 </w:t>
            </w:r>
          </w:p>
        </w:tc>
        <w:tc>
          <w:tcPr>
            <w:tcW w:w="1875" w:type="dxa"/>
            <w:tcBorders>
              <w:top w:val="single" w:sz="4" w:space="0" w:color="auto"/>
              <w:left w:val="single" w:sz="4" w:space="0" w:color="auto"/>
              <w:bottom w:val="single" w:sz="4" w:space="0" w:color="auto"/>
              <w:right w:val="single" w:sz="4" w:space="0" w:color="auto"/>
            </w:tcBorders>
          </w:tcPr>
          <w:p w14:paraId="15DFB0BC"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2020 </w:t>
            </w:r>
          </w:p>
        </w:tc>
      </w:tr>
      <w:tr w:rsidR="00811C32" w:rsidRPr="00E761DD" w14:paraId="3EC9B7D5"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2E66514E"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875" w:type="dxa"/>
            <w:tcBorders>
              <w:top w:val="single" w:sz="4" w:space="0" w:color="auto"/>
              <w:left w:val="single" w:sz="4" w:space="0" w:color="auto"/>
              <w:bottom w:val="single" w:sz="4" w:space="0" w:color="auto"/>
              <w:right w:val="single" w:sz="4" w:space="0" w:color="auto"/>
            </w:tcBorders>
          </w:tcPr>
          <w:p w14:paraId="2649F6E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88% </w:t>
            </w:r>
          </w:p>
        </w:tc>
        <w:tc>
          <w:tcPr>
            <w:tcW w:w="1875" w:type="dxa"/>
            <w:tcBorders>
              <w:top w:val="single" w:sz="4" w:space="0" w:color="auto"/>
              <w:left w:val="single" w:sz="4" w:space="0" w:color="auto"/>
              <w:bottom w:val="single" w:sz="4" w:space="0" w:color="auto"/>
              <w:right w:val="single" w:sz="4" w:space="0" w:color="auto"/>
            </w:tcBorders>
          </w:tcPr>
          <w:p w14:paraId="7E90CB89"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84% </w:t>
            </w:r>
          </w:p>
        </w:tc>
        <w:tc>
          <w:tcPr>
            <w:tcW w:w="1875" w:type="dxa"/>
            <w:tcBorders>
              <w:top w:val="single" w:sz="4" w:space="0" w:color="auto"/>
              <w:left w:val="single" w:sz="4" w:space="0" w:color="auto"/>
              <w:bottom w:val="single" w:sz="4" w:space="0" w:color="auto"/>
              <w:right w:val="single" w:sz="4" w:space="0" w:color="auto"/>
            </w:tcBorders>
          </w:tcPr>
          <w:p w14:paraId="13DD30A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86% </w:t>
            </w:r>
          </w:p>
        </w:tc>
        <w:tc>
          <w:tcPr>
            <w:tcW w:w="1875" w:type="dxa"/>
            <w:tcBorders>
              <w:top w:val="single" w:sz="4" w:space="0" w:color="auto"/>
              <w:left w:val="single" w:sz="4" w:space="0" w:color="auto"/>
              <w:bottom w:val="single" w:sz="4" w:space="0" w:color="auto"/>
              <w:right w:val="single" w:sz="4" w:space="0" w:color="auto"/>
            </w:tcBorders>
          </w:tcPr>
          <w:p w14:paraId="279FF6BF"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82% </w:t>
            </w:r>
          </w:p>
        </w:tc>
      </w:tr>
      <w:tr w:rsidR="00811C32" w:rsidRPr="00E761DD" w14:paraId="6293AC31"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5B9E33EE"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 </w:t>
            </w:r>
          </w:p>
        </w:tc>
        <w:tc>
          <w:tcPr>
            <w:tcW w:w="1875" w:type="dxa"/>
            <w:tcBorders>
              <w:top w:val="single" w:sz="4" w:space="0" w:color="auto"/>
              <w:left w:val="single" w:sz="4" w:space="0" w:color="auto"/>
              <w:bottom w:val="single" w:sz="4" w:space="0" w:color="auto"/>
              <w:right w:val="single" w:sz="4" w:space="0" w:color="auto"/>
            </w:tcBorders>
          </w:tcPr>
          <w:p w14:paraId="5F3B0B39"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c>
          <w:tcPr>
            <w:tcW w:w="1875" w:type="dxa"/>
            <w:tcBorders>
              <w:top w:val="single" w:sz="4" w:space="0" w:color="auto"/>
              <w:left w:val="single" w:sz="4" w:space="0" w:color="auto"/>
              <w:bottom w:val="single" w:sz="4" w:space="0" w:color="auto"/>
              <w:right w:val="single" w:sz="4" w:space="0" w:color="auto"/>
            </w:tcBorders>
          </w:tcPr>
          <w:p w14:paraId="772A7AC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92% </w:t>
            </w:r>
          </w:p>
        </w:tc>
        <w:tc>
          <w:tcPr>
            <w:tcW w:w="1875" w:type="dxa"/>
            <w:tcBorders>
              <w:top w:val="single" w:sz="4" w:space="0" w:color="auto"/>
              <w:left w:val="single" w:sz="4" w:space="0" w:color="auto"/>
              <w:bottom w:val="single" w:sz="4" w:space="0" w:color="auto"/>
              <w:right w:val="single" w:sz="4" w:space="0" w:color="auto"/>
            </w:tcBorders>
          </w:tcPr>
          <w:p w14:paraId="33B4DB7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94% </w:t>
            </w:r>
          </w:p>
        </w:tc>
        <w:tc>
          <w:tcPr>
            <w:tcW w:w="1875" w:type="dxa"/>
            <w:tcBorders>
              <w:top w:val="single" w:sz="4" w:space="0" w:color="auto"/>
              <w:left w:val="single" w:sz="4" w:space="0" w:color="auto"/>
              <w:bottom w:val="single" w:sz="4" w:space="0" w:color="auto"/>
              <w:right w:val="single" w:sz="4" w:space="0" w:color="auto"/>
            </w:tcBorders>
          </w:tcPr>
          <w:p w14:paraId="3C534BE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r>
      <w:tr w:rsidR="00811C32" w:rsidRPr="00E761DD" w14:paraId="1119AB6A"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5641B462"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 </w:t>
            </w:r>
          </w:p>
        </w:tc>
        <w:tc>
          <w:tcPr>
            <w:tcW w:w="1875" w:type="dxa"/>
            <w:tcBorders>
              <w:top w:val="single" w:sz="4" w:space="0" w:color="auto"/>
              <w:left w:val="single" w:sz="4" w:space="0" w:color="auto"/>
              <w:bottom w:val="single" w:sz="4" w:space="0" w:color="auto"/>
              <w:right w:val="single" w:sz="4" w:space="0" w:color="auto"/>
            </w:tcBorders>
          </w:tcPr>
          <w:p w14:paraId="31B1F29D"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c>
          <w:tcPr>
            <w:tcW w:w="1875" w:type="dxa"/>
            <w:tcBorders>
              <w:top w:val="single" w:sz="4" w:space="0" w:color="auto"/>
              <w:left w:val="single" w:sz="4" w:space="0" w:color="auto"/>
              <w:bottom w:val="single" w:sz="4" w:space="0" w:color="auto"/>
              <w:right w:val="single" w:sz="4" w:space="0" w:color="auto"/>
            </w:tcBorders>
          </w:tcPr>
          <w:p w14:paraId="12B530CD"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c>
          <w:tcPr>
            <w:tcW w:w="1875" w:type="dxa"/>
            <w:tcBorders>
              <w:top w:val="single" w:sz="4" w:space="0" w:color="auto"/>
              <w:left w:val="single" w:sz="4" w:space="0" w:color="auto"/>
              <w:bottom w:val="single" w:sz="4" w:space="0" w:color="auto"/>
              <w:right w:val="single" w:sz="4" w:space="0" w:color="auto"/>
            </w:tcBorders>
          </w:tcPr>
          <w:p w14:paraId="4C1DF20D"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c>
          <w:tcPr>
            <w:tcW w:w="1875" w:type="dxa"/>
            <w:tcBorders>
              <w:top w:val="single" w:sz="4" w:space="0" w:color="auto"/>
              <w:left w:val="single" w:sz="4" w:space="0" w:color="auto"/>
              <w:bottom w:val="single" w:sz="4" w:space="0" w:color="auto"/>
              <w:right w:val="single" w:sz="4" w:space="0" w:color="auto"/>
            </w:tcBorders>
          </w:tcPr>
          <w:p w14:paraId="33DBC4CD"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r>
      <w:tr w:rsidR="00811C32" w:rsidRPr="00E761DD" w14:paraId="75EEEE9B"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20D1CB2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4 </w:t>
            </w:r>
          </w:p>
        </w:tc>
        <w:tc>
          <w:tcPr>
            <w:tcW w:w="1875" w:type="dxa"/>
            <w:tcBorders>
              <w:top w:val="single" w:sz="4" w:space="0" w:color="auto"/>
              <w:left w:val="single" w:sz="4" w:space="0" w:color="auto"/>
              <w:bottom w:val="single" w:sz="4" w:space="0" w:color="auto"/>
              <w:right w:val="single" w:sz="4" w:space="0" w:color="auto"/>
            </w:tcBorders>
          </w:tcPr>
          <w:p w14:paraId="2B6BD2F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92% </w:t>
            </w:r>
          </w:p>
        </w:tc>
        <w:tc>
          <w:tcPr>
            <w:tcW w:w="1875" w:type="dxa"/>
            <w:tcBorders>
              <w:top w:val="single" w:sz="4" w:space="0" w:color="auto"/>
              <w:left w:val="single" w:sz="4" w:space="0" w:color="auto"/>
              <w:bottom w:val="single" w:sz="4" w:space="0" w:color="auto"/>
              <w:right w:val="single" w:sz="4" w:space="0" w:color="auto"/>
            </w:tcBorders>
          </w:tcPr>
          <w:p w14:paraId="6288225E"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75" w:type="dxa"/>
            <w:tcBorders>
              <w:top w:val="single" w:sz="4" w:space="0" w:color="auto"/>
              <w:left w:val="single" w:sz="4" w:space="0" w:color="auto"/>
              <w:bottom w:val="single" w:sz="4" w:space="0" w:color="auto"/>
              <w:right w:val="single" w:sz="4" w:space="0" w:color="auto"/>
            </w:tcBorders>
          </w:tcPr>
          <w:p w14:paraId="1B9B608B"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93% </w:t>
            </w:r>
          </w:p>
        </w:tc>
        <w:tc>
          <w:tcPr>
            <w:tcW w:w="1875" w:type="dxa"/>
            <w:tcBorders>
              <w:top w:val="single" w:sz="4" w:space="0" w:color="auto"/>
              <w:left w:val="single" w:sz="4" w:space="0" w:color="auto"/>
              <w:bottom w:val="single" w:sz="4" w:space="0" w:color="auto"/>
              <w:right w:val="single" w:sz="4" w:space="0" w:color="auto"/>
            </w:tcBorders>
          </w:tcPr>
          <w:p w14:paraId="32D379A8"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98% </w:t>
            </w:r>
          </w:p>
        </w:tc>
      </w:tr>
      <w:tr w:rsidR="00811C32" w:rsidRPr="00E761DD" w14:paraId="58F1CD0D"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6A44A292"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5 </w:t>
            </w:r>
          </w:p>
        </w:tc>
        <w:tc>
          <w:tcPr>
            <w:tcW w:w="1875" w:type="dxa"/>
            <w:tcBorders>
              <w:top w:val="single" w:sz="4" w:space="0" w:color="auto"/>
              <w:left w:val="single" w:sz="4" w:space="0" w:color="auto"/>
              <w:bottom w:val="single" w:sz="4" w:space="0" w:color="auto"/>
              <w:right w:val="single" w:sz="4" w:space="0" w:color="auto"/>
            </w:tcBorders>
          </w:tcPr>
          <w:p w14:paraId="661DBB64"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92% </w:t>
            </w:r>
          </w:p>
        </w:tc>
        <w:tc>
          <w:tcPr>
            <w:tcW w:w="1875" w:type="dxa"/>
            <w:tcBorders>
              <w:top w:val="single" w:sz="4" w:space="0" w:color="auto"/>
              <w:left w:val="single" w:sz="4" w:space="0" w:color="auto"/>
              <w:bottom w:val="single" w:sz="4" w:space="0" w:color="auto"/>
              <w:right w:val="single" w:sz="4" w:space="0" w:color="auto"/>
            </w:tcBorders>
          </w:tcPr>
          <w:p w14:paraId="1DAACAF0"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93% </w:t>
            </w:r>
          </w:p>
        </w:tc>
        <w:tc>
          <w:tcPr>
            <w:tcW w:w="1875" w:type="dxa"/>
            <w:tcBorders>
              <w:top w:val="single" w:sz="4" w:space="0" w:color="auto"/>
              <w:left w:val="single" w:sz="4" w:space="0" w:color="auto"/>
              <w:bottom w:val="single" w:sz="4" w:space="0" w:color="auto"/>
              <w:right w:val="single" w:sz="4" w:space="0" w:color="auto"/>
            </w:tcBorders>
          </w:tcPr>
          <w:p w14:paraId="3C382A56"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99% </w:t>
            </w:r>
          </w:p>
        </w:tc>
        <w:tc>
          <w:tcPr>
            <w:tcW w:w="1875" w:type="dxa"/>
            <w:tcBorders>
              <w:top w:val="single" w:sz="4" w:space="0" w:color="auto"/>
              <w:left w:val="single" w:sz="4" w:space="0" w:color="auto"/>
              <w:bottom w:val="single" w:sz="4" w:space="0" w:color="auto"/>
              <w:right w:val="single" w:sz="4" w:space="0" w:color="auto"/>
            </w:tcBorders>
          </w:tcPr>
          <w:p w14:paraId="51BCF43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r>
      <w:tr w:rsidR="00811C32" w:rsidRPr="00E761DD" w14:paraId="21547710"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4F545B3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 </w:t>
            </w:r>
          </w:p>
        </w:tc>
        <w:tc>
          <w:tcPr>
            <w:tcW w:w="1875" w:type="dxa"/>
            <w:tcBorders>
              <w:top w:val="single" w:sz="4" w:space="0" w:color="auto"/>
              <w:left w:val="single" w:sz="4" w:space="0" w:color="auto"/>
              <w:bottom w:val="single" w:sz="4" w:space="0" w:color="auto"/>
              <w:right w:val="single" w:sz="4" w:space="0" w:color="auto"/>
            </w:tcBorders>
          </w:tcPr>
          <w:p w14:paraId="723C319B"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75" w:type="dxa"/>
            <w:tcBorders>
              <w:top w:val="single" w:sz="4" w:space="0" w:color="auto"/>
              <w:left w:val="single" w:sz="4" w:space="0" w:color="auto"/>
              <w:bottom w:val="single" w:sz="4" w:space="0" w:color="auto"/>
              <w:right w:val="single" w:sz="4" w:space="0" w:color="auto"/>
            </w:tcBorders>
          </w:tcPr>
          <w:p w14:paraId="0A48055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75" w:type="dxa"/>
            <w:tcBorders>
              <w:top w:val="single" w:sz="4" w:space="0" w:color="auto"/>
              <w:left w:val="single" w:sz="4" w:space="0" w:color="auto"/>
              <w:bottom w:val="single" w:sz="4" w:space="0" w:color="auto"/>
              <w:right w:val="single" w:sz="4" w:space="0" w:color="auto"/>
            </w:tcBorders>
          </w:tcPr>
          <w:p w14:paraId="0801A22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75" w:type="dxa"/>
            <w:tcBorders>
              <w:top w:val="single" w:sz="4" w:space="0" w:color="auto"/>
              <w:left w:val="single" w:sz="4" w:space="0" w:color="auto"/>
              <w:bottom w:val="single" w:sz="4" w:space="0" w:color="auto"/>
              <w:right w:val="single" w:sz="4" w:space="0" w:color="auto"/>
            </w:tcBorders>
          </w:tcPr>
          <w:p w14:paraId="41B6EAA4"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r>
      <w:tr w:rsidR="00811C32" w:rsidRPr="00E761DD" w14:paraId="15013D3C"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4068605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 </w:t>
            </w:r>
          </w:p>
        </w:tc>
        <w:tc>
          <w:tcPr>
            <w:tcW w:w="1875" w:type="dxa"/>
            <w:tcBorders>
              <w:top w:val="single" w:sz="4" w:space="0" w:color="auto"/>
              <w:left w:val="single" w:sz="4" w:space="0" w:color="auto"/>
              <w:bottom w:val="single" w:sz="4" w:space="0" w:color="auto"/>
              <w:right w:val="single" w:sz="4" w:space="0" w:color="auto"/>
            </w:tcBorders>
          </w:tcPr>
          <w:p w14:paraId="7F4537BB"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83% </w:t>
            </w:r>
          </w:p>
        </w:tc>
        <w:tc>
          <w:tcPr>
            <w:tcW w:w="1875" w:type="dxa"/>
            <w:tcBorders>
              <w:top w:val="single" w:sz="4" w:space="0" w:color="auto"/>
              <w:left w:val="single" w:sz="4" w:space="0" w:color="auto"/>
              <w:bottom w:val="single" w:sz="4" w:space="0" w:color="auto"/>
              <w:right w:val="single" w:sz="4" w:space="0" w:color="auto"/>
            </w:tcBorders>
          </w:tcPr>
          <w:p w14:paraId="1D77F560"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75" w:type="dxa"/>
            <w:tcBorders>
              <w:top w:val="single" w:sz="4" w:space="0" w:color="auto"/>
              <w:left w:val="single" w:sz="4" w:space="0" w:color="auto"/>
              <w:bottom w:val="single" w:sz="4" w:space="0" w:color="auto"/>
              <w:right w:val="single" w:sz="4" w:space="0" w:color="auto"/>
            </w:tcBorders>
          </w:tcPr>
          <w:p w14:paraId="1E0D21D8"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90% </w:t>
            </w:r>
          </w:p>
        </w:tc>
        <w:tc>
          <w:tcPr>
            <w:tcW w:w="1875" w:type="dxa"/>
            <w:tcBorders>
              <w:top w:val="single" w:sz="4" w:space="0" w:color="auto"/>
              <w:left w:val="single" w:sz="4" w:space="0" w:color="auto"/>
              <w:bottom w:val="single" w:sz="4" w:space="0" w:color="auto"/>
              <w:right w:val="single" w:sz="4" w:space="0" w:color="auto"/>
            </w:tcBorders>
          </w:tcPr>
          <w:p w14:paraId="78D81742"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90% </w:t>
            </w:r>
          </w:p>
        </w:tc>
      </w:tr>
      <w:tr w:rsidR="00811C32" w:rsidRPr="00E761DD" w14:paraId="7F7852A0"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6B96DCD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 </w:t>
            </w:r>
          </w:p>
        </w:tc>
        <w:tc>
          <w:tcPr>
            <w:tcW w:w="1875" w:type="dxa"/>
            <w:tcBorders>
              <w:top w:val="single" w:sz="4" w:space="0" w:color="auto"/>
              <w:left w:val="single" w:sz="4" w:space="0" w:color="auto"/>
              <w:bottom w:val="single" w:sz="4" w:space="0" w:color="auto"/>
              <w:right w:val="single" w:sz="4" w:space="0" w:color="auto"/>
            </w:tcBorders>
          </w:tcPr>
          <w:p w14:paraId="15A23CB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92% </w:t>
            </w:r>
          </w:p>
        </w:tc>
        <w:tc>
          <w:tcPr>
            <w:tcW w:w="1875" w:type="dxa"/>
            <w:tcBorders>
              <w:top w:val="single" w:sz="4" w:space="0" w:color="auto"/>
              <w:left w:val="single" w:sz="4" w:space="0" w:color="auto"/>
              <w:bottom w:val="single" w:sz="4" w:space="0" w:color="auto"/>
              <w:right w:val="single" w:sz="4" w:space="0" w:color="auto"/>
            </w:tcBorders>
          </w:tcPr>
          <w:p w14:paraId="0BFFAC1F"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92% </w:t>
            </w:r>
          </w:p>
        </w:tc>
        <w:tc>
          <w:tcPr>
            <w:tcW w:w="1875" w:type="dxa"/>
            <w:tcBorders>
              <w:top w:val="single" w:sz="4" w:space="0" w:color="auto"/>
              <w:left w:val="single" w:sz="4" w:space="0" w:color="auto"/>
              <w:bottom w:val="single" w:sz="4" w:space="0" w:color="auto"/>
              <w:right w:val="single" w:sz="4" w:space="0" w:color="auto"/>
            </w:tcBorders>
          </w:tcPr>
          <w:p w14:paraId="6A7AD5DC"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91% </w:t>
            </w:r>
          </w:p>
        </w:tc>
        <w:tc>
          <w:tcPr>
            <w:tcW w:w="1875" w:type="dxa"/>
            <w:tcBorders>
              <w:top w:val="single" w:sz="4" w:space="0" w:color="auto"/>
              <w:left w:val="single" w:sz="4" w:space="0" w:color="auto"/>
              <w:bottom w:val="single" w:sz="4" w:space="0" w:color="auto"/>
              <w:right w:val="single" w:sz="4" w:space="0" w:color="auto"/>
            </w:tcBorders>
          </w:tcPr>
          <w:p w14:paraId="056B466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91% </w:t>
            </w:r>
          </w:p>
        </w:tc>
      </w:tr>
      <w:tr w:rsidR="00811C32" w:rsidRPr="00E761DD" w14:paraId="5594357E"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4606BE5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 </w:t>
            </w:r>
          </w:p>
        </w:tc>
        <w:tc>
          <w:tcPr>
            <w:tcW w:w="1875" w:type="dxa"/>
            <w:tcBorders>
              <w:top w:val="single" w:sz="4" w:space="0" w:color="auto"/>
              <w:left w:val="single" w:sz="4" w:space="0" w:color="auto"/>
              <w:bottom w:val="single" w:sz="4" w:space="0" w:color="auto"/>
              <w:right w:val="single" w:sz="4" w:space="0" w:color="auto"/>
            </w:tcBorders>
          </w:tcPr>
          <w:p w14:paraId="0BC0A69D"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91% </w:t>
            </w:r>
          </w:p>
        </w:tc>
        <w:tc>
          <w:tcPr>
            <w:tcW w:w="1875" w:type="dxa"/>
            <w:tcBorders>
              <w:top w:val="single" w:sz="4" w:space="0" w:color="auto"/>
              <w:left w:val="single" w:sz="4" w:space="0" w:color="auto"/>
              <w:bottom w:val="single" w:sz="4" w:space="0" w:color="auto"/>
              <w:right w:val="single" w:sz="4" w:space="0" w:color="auto"/>
            </w:tcBorders>
          </w:tcPr>
          <w:p w14:paraId="78C47F7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92% </w:t>
            </w:r>
          </w:p>
        </w:tc>
        <w:tc>
          <w:tcPr>
            <w:tcW w:w="1875" w:type="dxa"/>
            <w:tcBorders>
              <w:top w:val="single" w:sz="4" w:space="0" w:color="auto"/>
              <w:left w:val="single" w:sz="4" w:space="0" w:color="auto"/>
              <w:bottom w:val="single" w:sz="4" w:space="0" w:color="auto"/>
              <w:right w:val="single" w:sz="4" w:space="0" w:color="auto"/>
            </w:tcBorders>
          </w:tcPr>
          <w:p w14:paraId="255A0AE9"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98% </w:t>
            </w:r>
          </w:p>
        </w:tc>
        <w:tc>
          <w:tcPr>
            <w:tcW w:w="1875" w:type="dxa"/>
            <w:tcBorders>
              <w:top w:val="single" w:sz="4" w:space="0" w:color="auto"/>
              <w:left w:val="single" w:sz="4" w:space="0" w:color="auto"/>
              <w:bottom w:val="single" w:sz="4" w:space="0" w:color="auto"/>
              <w:right w:val="single" w:sz="4" w:space="0" w:color="auto"/>
            </w:tcBorders>
          </w:tcPr>
          <w:p w14:paraId="0A61660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r>
      <w:tr w:rsidR="00811C32" w:rsidRPr="00E761DD" w14:paraId="1A2FCC1E" w14:textId="77777777" w:rsidTr="008B57FD">
        <w:trPr>
          <w:trHeight w:val="171"/>
        </w:trPr>
        <w:tc>
          <w:tcPr>
            <w:tcW w:w="1875" w:type="dxa"/>
            <w:tcBorders>
              <w:top w:val="single" w:sz="4" w:space="0" w:color="auto"/>
              <w:left w:val="single" w:sz="4" w:space="0" w:color="auto"/>
              <w:bottom w:val="single" w:sz="4" w:space="0" w:color="auto"/>
              <w:right w:val="single" w:sz="4" w:space="0" w:color="auto"/>
            </w:tcBorders>
          </w:tcPr>
          <w:p w14:paraId="31D514E4"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10 </w:t>
            </w:r>
          </w:p>
        </w:tc>
        <w:tc>
          <w:tcPr>
            <w:tcW w:w="1875" w:type="dxa"/>
            <w:tcBorders>
              <w:top w:val="single" w:sz="4" w:space="0" w:color="auto"/>
              <w:left w:val="single" w:sz="4" w:space="0" w:color="auto"/>
              <w:bottom w:val="single" w:sz="4" w:space="0" w:color="auto"/>
              <w:right w:val="single" w:sz="4" w:space="0" w:color="auto"/>
            </w:tcBorders>
          </w:tcPr>
          <w:p w14:paraId="568F3ACE"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75" w:type="dxa"/>
            <w:tcBorders>
              <w:top w:val="single" w:sz="4" w:space="0" w:color="auto"/>
              <w:left w:val="single" w:sz="4" w:space="0" w:color="auto"/>
              <w:bottom w:val="single" w:sz="4" w:space="0" w:color="auto"/>
              <w:right w:val="single" w:sz="4" w:space="0" w:color="auto"/>
            </w:tcBorders>
          </w:tcPr>
          <w:p w14:paraId="4FCFD1B8"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82% </w:t>
            </w:r>
          </w:p>
        </w:tc>
        <w:tc>
          <w:tcPr>
            <w:tcW w:w="1875" w:type="dxa"/>
            <w:tcBorders>
              <w:top w:val="single" w:sz="4" w:space="0" w:color="auto"/>
              <w:left w:val="single" w:sz="4" w:space="0" w:color="auto"/>
              <w:bottom w:val="single" w:sz="4" w:space="0" w:color="auto"/>
              <w:right w:val="single" w:sz="4" w:space="0" w:color="auto"/>
            </w:tcBorders>
          </w:tcPr>
          <w:p w14:paraId="72AD545C"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89% </w:t>
            </w:r>
          </w:p>
        </w:tc>
        <w:tc>
          <w:tcPr>
            <w:tcW w:w="1875" w:type="dxa"/>
            <w:tcBorders>
              <w:top w:val="single" w:sz="4" w:space="0" w:color="auto"/>
              <w:left w:val="single" w:sz="4" w:space="0" w:color="auto"/>
              <w:bottom w:val="single" w:sz="4" w:space="0" w:color="auto"/>
              <w:right w:val="single" w:sz="4" w:space="0" w:color="auto"/>
            </w:tcBorders>
          </w:tcPr>
          <w:p w14:paraId="7E8A496D"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94% </w:t>
            </w:r>
          </w:p>
        </w:tc>
      </w:tr>
      <w:tr w:rsidR="00811C32" w:rsidRPr="00E761DD" w14:paraId="314A1AE6" w14:textId="77777777" w:rsidTr="008B57FD">
        <w:trPr>
          <w:trHeight w:val="173"/>
        </w:trPr>
        <w:tc>
          <w:tcPr>
            <w:tcW w:w="1875" w:type="dxa"/>
            <w:tcBorders>
              <w:top w:val="single" w:sz="4" w:space="0" w:color="auto"/>
              <w:left w:val="single" w:sz="4" w:space="0" w:color="auto"/>
              <w:bottom w:val="single" w:sz="4" w:space="0" w:color="auto"/>
              <w:right w:val="single" w:sz="4" w:space="0" w:color="auto"/>
            </w:tcBorders>
          </w:tcPr>
          <w:p w14:paraId="36B6559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State </w:t>
            </w:r>
          </w:p>
        </w:tc>
        <w:tc>
          <w:tcPr>
            <w:tcW w:w="1875" w:type="dxa"/>
            <w:tcBorders>
              <w:top w:val="single" w:sz="4" w:space="0" w:color="auto"/>
              <w:left w:val="single" w:sz="4" w:space="0" w:color="auto"/>
              <w:bottom w:val="single" w:sz="4" w:space="0" w:color="auto"/>
              <w:right w:val="single" w:sz="4" w:space="0" w:color="auto"/>
            </w:tcBorders>
          </w:tcPr>
          <w:p w14:paraId="0BFD7E23"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93% </w:t>
            </w:r>
          </w:p>
        </w:tc>
        <w:tc>
          <w:tcPr>
            <w:tcW w:w="1875" w:type="dxa"/>
            <w:tcBorders>
              <w:top w:val="single" w:sz="4" w:space="0" w:color="auto"/>
              <w:left w:val="single" w:sz="4" w:space="0" w:color="auto"/>
              <w:bottom w:val="single" w:sz="4" w:space="0" w:color="auto"/>
              <w:right w:val="single" w:sz="4" w:space="0" w:color="auto"/>
            </w:tcBorders>
          </w:tcPr>
          <w:p w14:paraId="16DCABC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92% </w:t>
            </w:r>
          </w:p>
        </w:tc>
        <w:tc>
          <w:tcPr>
            <w:tcW w:w="1875" w:type="dxa"/>
            <w:tcBorders>
              <w:top w:val="single" w:sz="4" w:space="0" w:color="auto"/>
              <w:left w:val="single" w:sz="4" w:space="0" w:color="auto"/>
              <w:bottom w:val="single" w:sz="4" w:space="0" w:color="auto"/>
              <w:right w:val="single" w:sz="4" w:space="0" w:color="auto"/>
            </w:tcBorders>
          </w:tcPr>
          <w:p w14:paraId="2AB5D6F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94% </w:t>
            </w:r>
          </w:p>
        </w:tc>
        <w:tc>
          <w:tcPr>
            <w:tcW w:w="1875" w:type="dxa"/>
            <w:tcBorders>
              <w:top w:val="single" w:sz="4" w:space="0" w:color="auto"/>
              <w:left w:val="single" w:sz="4" w:space="0" w:color="auto"/>
              <w:bottom w:val="single" w:sz="4" w:space="0" w:color="auto"/>
              <w:right w:val="single" w:sz="4" w:space="0" w:color="auto"/>
            </w:tcBorders>
          </w:tcPr>
          <w:p w14:paraId="1D03AE80"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94% </w:t>
            </w:r>
          </w:p>
        </w:tc>
      </w:tr>
    </w:tbl>
    <w:p w14:paraId="66455C74" w14:textId="77777777" w:rsidR="00811C32" w:rsidRPr="00E761DD" w:rsidRDefault="00811C32" w:rsidP="004F2103">
      <w:pPr>
        <w:rPr>
          <w:rFonts w:ascii="Arial" w:hAnsi="Arial" w:cs="Arial"/>
        </w:rPr>
      </w:pPr>
    </w:p>
    <w:p w14:paraId="5DFC9257" w14:textId="77777777" w:rsidR="00811C32" w:rsidRPr="00E761DD" w:rsidRDefault="00811C32" w:rsidP="004F2103">
      <w:pPr>
        <w:rPr>
          <w:rFonts w:ascii="Arial" w:hAnsi="Arial" w:cs="Arial"/>
        </w:rPr>
      </w:pPr>
    </w:p>
    <w:p w14:paraId="2825AC04" w14:textId="77777777" w:rsidR="00742054" w:rsidRDefault="00811C32" w:rsidP="008B57FD">
      <w:pPr>
        <w:spacing w:line="288" w:lineRule="auto"/>
        <w:jc w:val="both"/>
        <w:rPr>
          <w:rFonts w:ascii="Arial" w:hAnsi="Arial" w:cs="Arial"/>
        </w:rPr>
      </w:pPr>
      <w:r w:rsidRPr="00E761DD">
        <w:rPr>
          <w:rFonts w:ascii="Arial" w:hAnsi="Arial" w:cs="Arial"/>
        </w:rPr>
        <w:t xml:space="preserve">Statewide, the rate at which DCFS caseworkers opened a CPS case in response to a substantiated finding of a GL report was 94% for SFY 2020, </w:t>
      </w:r>
      <w:proofErr w:type="gramStart"/>
      <w:r w:rsidRPr="00E761DD">
        <w:rPr>
          <w:rFonts w:ascii="Arial" w:hAnsi="Arial" w:cs="Arial"/>
        </w:rPr>
        <w:t>similar to</w:t>
      </w:r>
      <w:proofErr w:type="gramEnd"/>
      <w:r w:rsidRPr="00E761DD">
        <w:rPr>
          <w:rFonts w:ascii="Arial" w:hAnsi="Arial" w:cs="Arial"/>
        </w:rPr>
        <w:t xml:space="preserve"> the rates observed in recent years. Whether caseworkers responded to a substantiated GL report by opening a CPS case varied only slightly among individual areas, ranging from 92% in Areas 5 and 6 to a high of 98% in Area 4 (Table 6).</w:t>
      </w:r>
    </w:p>
    <w:p w14:paraId="6F72EC7C" w14:textId="1089BE9D" w:rsidR="004475FC" w:rsidRPr="00E761DD" w:rsidRDefault="004475FC" w:rsidP="00742054">
      <w:pPr>
        <w:spacing w:line="288" w:lineRule="auto"/>
        <w:jc w:val="both"/>
        <w:rPr>
          <w:rFonts w:ascii="Arial" w:hAnsi="Arial" w:cs="Arial"/>
        </w:rPr>
      </w:pPr>
    </w:p>
    <w:tbl>
      <w:tblPr>
        <w:tblpPr w:leftFromText="180" w:rightFromText="180" w:vertAnchor="text" w:horzAnchor="margin" w:tblpY="-250"/>
        <w:tblW w:w="0" w:type="auto"/>
        <w:tblBorders>
          <w:top w:val="nil"/>
          <w:left w:val="nil"/>
          <w:bottom w:val="nil"/>
          <w:right w:val="nil"/>
        </w:tblBorders>
        <w:tblLayout w:type="fixed"/>
        <w:tblLook w:val="0000" w:firstRow="0" w:lastRow="0" w:firstColumn="0" w:lastColumn="0" w:noHBand="0" w:noVBand="0"/>
      </w:tblPr>
      <w:tblGrid>
        <w:gridCol w:w="1830"/>
        <w:gridCol w:w="1830"/>
        <w:gridCol w:w="1830"/>
        <w:gridCol w:w="1830"/>
        <w:gridCol w:w="1834"/>
      </w:tblGrid>
      <w:tr w:rsidR="00A663F8" w:rsidRPr="00E761DD" w14:paraId="58FCE5CE" w14:textId="77777777" w:rsidTr="00A663F8">
        <w:trPr>
          <w:trHeight w:val="572"/>
        </w:trPr>
        <w:tc>
          <w:tcPr>
            <w:tcW w:w="9154" w:type="dxa"/>
            <w:gridSpan w:val="5"/>
            <w:tcBorders>
              <w:bottom w:val="single" w:sz="4" w:space="0" w:color="auto"/>
            </w:tcBorders>
          </w:tcPr>
          <w:p w14:paraId="313E3AD4" w14:textId="77777777" w:rsidR="00A663F8" w:rsidRPr="00E761DD" w:rsidRDefault="00A663F8" w:rsidP="00A663F8">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Table 6</w:t>
            </w:r>
          </w:p>
          <w:p w14:paraId="3B63AB63" w14:textId="77777777" w:rsidR="00A663F8" w:rsidRPr="00E761DD" w:rsidRDefault="00A663F8" w:rsidP="00A663F8">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Case Opening Rates for Substantiated GL Reports by Area</w:t>
            </w:r>
          </w:p>
          <w:p w14:paraId="79B2BCAB" w14:textId="77777777" w:rsidR="00A663F8" w:rsidRPr="00E761DD" w:rsidRDefault="00A663F8" w:rsidP="00A663F8">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SFY 2017–20</w:t>
            </w:r>
          </w:p>
        </w:tc>
      </w:tr>
      <w:tr w:rsidR="00A663F8" w:rsidRPr="00E761DD" w14:paraId="7A33DF51" w14:textId="77777777" w:rsidTr="00A663F8">
        <w:trPr>
          <w:trHeight w:val="173"/>
        </w:trPr>
        <w:tc>
          <w:tcPr>
            <w:tcW w:w="1830" w:type="dxa"/>
            <w:tcBorders>
              <w:top w:val="single" w:sz="4" w:space="0" w:color="auto"/>
              <w:left w:val="single" w:sz="4" w:space="0" w:color="auto"/>
              <w:bottom w:val="single" w:sz="4" w:space="0" w:color="auto"/>
              <w:right w:val="single" w:sz="4" w:space="0" w:color="auto"/>
            </w:tcBorders>
          </w:tcPr>
          <w:p w14:paraId="7908E913"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Area </w:t>
            </w:r>
          </w:p>
        </w:tc>
        <w:tc>
          <w:tcPr>
            <w:tcW w:w="1830" w:type="dxa"/>
            <w:tcBorders>
              <w:top w:val="single" w:sz="4" w:space="0" w:color="auto"/>
              <w:left w:val="single" w:sz="4" w:space="0" w:color="auto"/>
              <w:bottom w:val="single" w:sz="4" w:space="0" w:color="auto"/>
              <w:right w:val="single" w:sz="4" w:space="0" w:color="auto"/>
            </w:tcBorders>
          </w:tcPr>
          <w:p w14:paraId="65E2648D"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2017 </w:t>
            </w:r>
          </w:p>
        </w:tc>
        <w:tc>
          <w:tcPr>
            <w:tcW w:w="1830" w:type="dxa"/>
            <w:tcBorders>
              <w:top w:val="single" w:sz="4" w:space="0" w:color="auto"/>
              <w:left w:val="single" w:sz="4" w:space="0" w:color="auto"/>
              <w:bottom w:val="single" w:sz="4" w:space="0" w:color="auto"/>
              <w:right w:val="single" w:sz="4" w:space="0" w:color="auto"/>
            </w:tcBorders>
          </w:tcPr>
          <w:p w14:paraId="39386FBB"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2018 </w:t>
            </w:r>
          </w:p>
        </w:tc>
        <w:tc>
          <w:tcPr>
            <w:tcW w:w="1830" w:type="dxa"/>
            <w:tcBorders>
              <w:top w:val="single" w:sz="4" w:space="0" w:color="auto"/>
              <w:left w:val="single" w:sz="4" w:space="0" w:color="auto"/>
              <w:bottom w:val="single" w:sz="4" w:space="0" w:color="auto"/>
              <w:right w:val="single" w:sz="4" w:space="0" w:color="auto"/>
            </w:tcBorders>
          </w:tcPr>
          <w:p w14:paraId="45233219"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2019 </w:t>
            </w:r>
          </w:p>
        </w:tc>
        <w:tc>
          <w:tcPr>
            <w:tcW w:w="1834" w:type="dxa"/>
            <w:tcBorders>
              <w:top w:val="single" w:sz="4" w:space="0" w:color="auto"/>
              <w:left w:val="single" w:sz="4" w:space="0" w:color="auto"/>
              <w:bottom w:val="single" w:sz="4" w:space="0" w:color="auto"/>
              <w:right w:val="single" w:sz="4" w:space="0" w:color="auto"/>
            </w:tcBorders>
          </w:tcPr>
          <w:p w14:paraId="7245C8C3"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2020 </w:t>
            </w:r>
          </w:p>
        </w:tc>
      </w:tr>
      <w:tr w:rsidR="00A663F8" w:rsidRPr="00E761DD" w14:paraId="683A6601"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330B17A5"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830" w:type="dxa"/>
            <w:tcBorders>
              <w:top w:val="single" w:sz="4" w:space="0" w:color="auto"/>
              <w:left w:val="single" w:sz="4" w:space="0" w:color="auto"/>
              <w:bottom w:val="single" w:sz="4" w:space="0" w:color="auto"/>
              <w:right w:val="single" w:sz="4" w:space="0" w:color="auto"/>
            </w:tcBorders>
          </w:tcPr>
          <w:p w14:paraId="4B96DA1A"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c>
          <w:tcPr>
            <w:tcW w:w="1830" w:type="dxa"/>
            <w:tcBorders>
              <w:top w:val="single" w:sz="4" w:space="0" w:color="auto"/>
              <w:left w:val="single" w:sz="4" w:space="0" w:color="auto"/>
              <w:bottom w:val="single" w:sz="4" w:space="0" w:color="auto"/>
              <w:right w:val="single" w:sz="4" w:space="0" w:color="auto"/>
            </w:tcBorders>
          </w:tcPr>
          <w:p w14:paraId="7539E405"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30" w:type="dxa"/>
            <w:tcBorders>
              <w:top w:val="single" w:sz="4" w:space="0" w:color="auto"/>
              <w:left w:val="single" w:sz="4" w:space="0" w:color="auto"/>
              <w:bottom w:val="single" w:sz="4" w:space="0" w:color="auto"/>
              <w:right w:val="single" w:sz="4" w:space="0" w:color="auto"/>
            </w:tcBorders>
          </w:tcPr>
          <w:p w14:paraId="48ED8615"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93% </w:t>
            </w:r>
          </w:p>
        </w:tc>
        <w:tc>
          <w:tcPr>
            <w:tcW w:w="1834" w:type="dxa"/>
            <w:tcBorders>
              <w:top w:val="single" w:sz="4" w:space="0" w:color="auto"/>
              <w:left w:val="single" w:sz="4" w:space="0" w:color="auto"/>
              <w:bottom w:val="single" w:sz="4" w:space="0" w:color="auto"/>
              <w:right w:val="single" w:sz="4" w:space="0" w:color="auto"/>
            </w:tcBorders>
          </w:tcPr>
          <w:p w14:paraId="5B3DAD9E"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r>
      <w:tr w:rsidR="00A663F8" w:rsidRPr="00E761DD" w14:paraId="56ED33FC"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23682BE0"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 </w:t>
            </w:r>
          </w:p>
        </w:tc>
        <w:tc>
          <w:tcPr>
            <w:tcW w:w="1830" w:type="dxa"/>
            <w:tcBorders>
              <w:top w:val="single" w:sz="4" w:space="0" w:color="auto"/>
              <w:left w:val="single" w:sz="4" w:space="0" w:color="auto"/>
              <w:bottom w:val="single" w:sz="4" w:space="0" w:color="auto"/>
              <w:right w:val="single" w:sz="4" w:space="0" w:color="auto"/>
            </w:tcBorders>
          </w:tcPr>
          <w:p w14:paraId="6E67FF59"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94% </w:t>
            </w:r>
          </w:p>
        </w:tc>
        <w:tc>
          <w:tcPr>
            <w:tcW w:w="1830" w:type="dxa"/>
            <w:tcBorders>
              <w:top w:val="single" w:sz="4" w:space="0" w:color="auto"/>
              <w:left w:val="single" w:sz="4" w:space="0" w:color="auto"/>
              <w:bottom w:val="single" w:sz="4" w:space="0" w:color="auto"/>
              <w:right w:val="single" w:sz="4" w:space="0" w:color="auto"/>
            </w:tcBorders>
          </w:tcPr>
          <w:p w14:paraId="26BBE468"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30" w:type="dxa"/>
            <w:tcBorders>
              <w:top w:val="single" w:sz="4" w:space="0" w:color="auto"/>
              <w:left w:val="single" w:sz="4" w:space="0" w:color="auto"/>
              <w:bottom w:val="single" w:sz="4" w:space="0" w:color="auto"/>
              <w:right w:val="single" w:sz="4" w:space="0" w:color="auto"/>
            </w:tcBorders>
          </w:tcPr>
          <w:p w14:paraId="113632FD"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99% </w:t>
            </w:r>
          </w:p>
        </w:tc>
        <w:tc>
          <w:tcPr>
            <w:tcW w:w="1834" w:type="dxa"/>
            <w:tcBorders>
              <w:top w:val="single" w:sz="4" w:space="0" w:color="auto"/>
              <w:left w:val="single" w:sz="4" w:space="0" w:color="auto"/>
              <w:bottom w:val="single" w:sz="4" w:space="0" w:color="auto"/>
              <w:right w:val="single" w:sz="4" w:space="0" w:color="auto"/>
            </w:tcBorders>
          </w:tcPr>
          <w:p w14:paraId="674ED924"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r>
      <w:tr w:rsidR="00A663F8" w:rsidRPr="00E761DD" w14:paraId="2CF12C4E"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64F038B1"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 </w:t>
            </w:r>
          </w:p>
        </w:tc>
        <w:tc>
          <w:tcPr>
            <w:tcW w:w="1830" w:type="dxa"/>
            <w:tcBorders>
              <w:top w:val="single" w:sz="4" w:space="0" w:color="auto"/>
              <w:left w:val="single" w:sz="4" w:space="0" w:color="auto"/>
              <w:bottom w:val="single" w:sz="4" w:space="0" w:color="auto"/>
              <w:right w:val="single" w:sz="4" w:space="0" w:color="auto"/>
            </w:tcBorders>
          </w:tcPr>
          <w:p w14:paraId="6EBBB896"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c>
          <w:tcPr>
            <w:tcW w:w="1830" w:type="dxa"/>
            <w:tcBorders>
              <w:top w:val="single" w:sz="4" w:space="0" w:color="auto"/>
              <w:left w:val="single" w:sz="4" w:space="0" w:color="auto"/>
              <w:bottom w:val="single" w:sz="4" w:space="0" w:color="auto"/>
              <w:right w:val="single" w:sz="4" w:space="0" w:color="auto"/>
            </w:tcBorders>
          </w:tcPr>
          <w:p w14:paraId="32A54DFA"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98% </w:t>
            </w:r>
          </w:p>
        </w:tc>
        <w:tc>
          <w:tcPr>
            <w:tcW w:w="1830" w:type="dxa"/>
            <w:tcBorders>
              <w:top w:val="single" w:sz="4" w:space="0" w:color="auto"/>
              <w:left w:val="single" w:sz="4" w:space="0" w:color="auto"/>
              <w:bottom w:val="single" w:sz="4" w:space="0" w:color="auto"/>
              <w:right w:val="single" w:sz="4" w:space="0" w:color="auto"/>
            </w:tcBorders>
          </w:tcPr>
          <w:p w14:paraId="0AAD307D"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c>
          <w:tcPr>
            <w:tcW w:w="1834" w:type="dxa"/>
            <w:tcBorders>
              <w:top w:val="single" w:sz="4" w:space="0" w:color="auto"/>
              <w:left w:val="single" w:sz="4" w:space="0" w:color="auto"/>
              <w:bottom w:val="single" w:sz="4" w:space="0" w:color="auto"/>
              <w:right w:val="single" w:sz="4" w:space="0" w:color="auto"/>
            </w:tcBorders>
          </w:tcPr>
          <w:p w14:paraId="3129D585"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r>
      <w:tr w:rsidR="00A663F8" w:rsidRPr="00E761DD" w14:paraId="7402F382"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3B3D6FC6"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4 </w:t>
            </w:r>
          </w:p>
        </w:tc>
        <w:tc>
          <w:tcPr>
            <w:tcW w:w="1830" w:type="dxa"/>
            <w:tcBorders>
              <w:top w:val="single" w:sz="4" w:space="0" w:color="auto"/>
              <w:left w:val="single" w:sz="4" w:space="0" w:color="auto"/>
              <w:bottom w:val="single" w:sz="4" w:space="0" w:color="auto"/>
              <w:right w:val="single" w:sz="4" w:space="0" w:color="auto"/>
            </w:tcBorders>
          </w:tcPr>
          <w:p w14:paraId="3EF5C4B0"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91% </w:t>
            </w:r>
          </w:p>
        </w:tc>
        <w:tc>
          <w:tcPr>
            <w:tcW w:w="1830" w:type="dxa"/>
            <w:tcBorders>
              <w:top w:val="single" w:sz="4" w:space="0" w:color="auto"/>
              <w:left w:val="single" w:sz="4" w:space="0" w:color="auto"/>
              <w:bottom w:val="single" w:sz="4" w:space="0" w:color="auto"/>
              <w:right w:val="single" w:sz="4" w:space="0" w:color="auto"/>
            </w:tcBorders>
          </w:tcPr>
          <w:p w14:paraId="758771E5"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88% </w:t>
            </w:r>
          </w:p>
        </w:tc>
        <w:tc>
          <w:tcPr>
            <w:tcW w:w="1830" w:type="dxa"/>
            <w:tcBorders>
              <w:top w:val="single" w:sz="4" w:space="0" w:color="auto"/>
              <w:left w:val="single" w:sz="4" w:space="0" w:color="auto"/>
              <w:bottom w:val="single" w:sz="4" w:space="0" w:color="auto"/>
              <w:right w:val="single" w:sz="4" w:space="0" w:color="auto"/>
            </w:tcBorders>
          </w:tcPr>
          <w:p w14:paraId="682955DA"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c>
          <w:tcPr>
            <w:tcW w:w="1834" w:type="dxa"/>
            <w:tcBorders>
              <w:top w:val="single" w:sz="4" w:space="0" w:color="auto"/>
              <w:left w:val="single" w:sz="4" w:space="0" w:color="auto"/>
              <w:bottom w:val="single" w:sz="4" w:space="0" w:color="auto"/>
              <w:right w:val="single" w:sz="4" w:space="0" w:color="auto"/>
            </w:tcBorders>
          </w:tcPr>
          <w:p w14:paraId="14CF692F"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98% </w:t>
            </w:r>
          </w:p>
        </w:tc>
      </w:tr>
      <w:tr w:rsidR="00A663F8" w:rsidRPr="00E761DD" w14:paraId="5C238948"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3044AE59"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5 </w:t>
            </w:r>
          </w:p>
        </w:tc>
        <w:tc>
          <w:tcPr>
            <w:tcW w:w="1830" w:type="dxa"/>
            <w:tcBorders>
              <w:top w:val="single" w:sz="4" w:space="0" w:color="auto"/>
              <w:left w:val="single" w:sz="4" w:space="0" w:color="auto"/>
              <w:bottom w:val="single" w:sz="4" w:space="0" w:color="auto"/>
              <w:right w:val="single" w:sz="4" w:space="0" w:color="auto"/>
            </w:tcBorders>
          </w:tcPr>
          <w:p w14:paraId="55E16A5E"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30" w:type="dxa"/>
            <w:tcBorders>
              <w:top w:val="single" w:sz="4" w:space="0" w:color="auto"/>
              <w:left w:val="single" w:sz="4" w:space="0" w:color="auto"/>
              <w:bottom w:val="single" w:sz="4" w:space="0" w:color="auto"/>
              <w:right w:val="single" w:sz="4" w:space="0" w:color="auto"/>
            </w:tcBorders>
          </w:tcPr>
          <w:p w14:paraId="43BA706A"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30" w:type="dxa"/>
            <w:tcBorders>
              <w:top w:val="single" w:sz="4" w:space="0" w:color="auto"/>
              <w:left w:val="single" w:sz="4" w:space="0" w:color="auto"/>
              <w:bottom w:val="single" w:sz="4" w:space="0" w:color="auto"/>
              <w:right w:val="single" w:sz="4" w:space="0" w:color="auto"/>
            </w:tcBorders>
          </w:tcPr>
          <w:p w14:paraId="62776B4C"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93% </w:t>
            </w:r>
          </w:p>
        </w:tc>
        <w:tc>
          <w:tcPr>
            <w:tcW w:w="1834" w:type="dxa"/>
            <w:tcBorders>
              <w:top w:val="single" w:sz="4" w:space="0" w:color="auto"/>
              <w:left w:val="single" w:sz="4" w:space="0" w:color="auto"/>
              <w:bottom w:val="single" w:sz="4" w:space="0" w:color="auto"/>
              <w:right w:val="single" w:sz="4" w:space="0" w:color="auto"/>
            </w:tcBorders>
          </w:tcPr>
          <w:p w14:paraId="1A5C25D1"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92% </w:t>
            </w:r>
          </w:p>
        </w:tc>
      </w:tr>
      <w:tr w:rsidR="00A663F8" w:rsidRPr="00E761DD" w14:paraId="3B6D7AB1"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5A567E80"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 </w:t>
            </w:r>
          </w:p>
        </w:tc>
        <w:tc>
          <w:tcPr>
            <w:tcW w:w="1830" w:type="dxa"/>
            <w:tcBorders>
              <w:top w:val="single" w:sz="4" w:space="0" w:color="auto"/>
              <w:left w:val="single" w:sz="4" w:space="0" w:color="auto"/>
              <w:bottom w:val="single" w:sz="4" w:space="0" w:color="auto"/>
              <w:right w:val="single" w:sz="4" w:space="0" w:color="auto"/>
            </w:tcBorders>
          </w:tcPr>
          <w:p w14:paraId="433FCB31"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93% </w:t>
            </w:r>
          </w:p>
        </w:tc>
        <w:tc>
          <w:tcPr>
            <w:tcW w:w="1830" w:type="dxa"/>
            <w:tcBorders>
              <w:top w:val="single" w:sz="4" w:space="0" w:color="auto"/>
              <w:left w:val="single" w:sz="4" w:space="0" w:color="auto"/>
              <w:bottom w:val="single" w:sz="4" w:space="0" w:color="auto"/>
              <w:right w:val="single" w:sz="4" w:space="0" w:color="auto"/>
            </w:tcBorders>
          </w:tcPr>
          <w:p w14:paraId="0162F6B7"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94% </w:t>
            </w:r>
          </w:p>
        </w:tc>
        <w:tc>
          <w:tcPr>
            <w:tcW w:w="1830" w:type="dxa"/>
            <w:tcBorders>
              <w:top w:val="single" w:sz="4" w:space="0" w:color="auto"/>
              <w:left w:val="single" w:sz="4" w:space="0" w:color="auto"/>
              <w:bottom w:val="single" w:sz="4" w:space="0" w:color="auto"/>
              <w:right w:val="single" w:sz="4" w:space="0" w:color="auto"/>
            </w:tcBorders>
          </w:tcPr>
          <w:p w14:paraId="4C9F6AC6"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c>
          <w:tcPr>
            <w:tcW w:w="1834" w:type="dxa"/>
            <w:tcBorders>
              <w:top w:val="single" w:sz="4" w:space="0" w:color="auto"/>
              <w:left w:val="single" w:sz="4" w:space="0" w:color="auto"/>
              <w:bottom w:val="single" w:sz="4" w:space="0" w:color="auto"/>
              <w:right w:val="single" w:sz="4" w:space="0" w:color="auto"/>
            </w:tcBorders>
          </w:tcPr>
          <w:p w14:paraId="1AD012C9"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92% </w:t>
            </w:r>
          </w:p>
        </w:tc>
      </w:tr>
      <w:tr w:rsidR="00A663F8" w:rsidRPr="00E761DD" w14:paraId="584DBEE5"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7208B1B0"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 </w:t>
            </w:r>
          </w:p>
        </w:tc>
        <w:tc>
          <w:tcPr>
            <w:tcW w:w="1830" w:type="dxa"/>
            <w:tcBorders>
              <w:top w:val="single" w:sz="4" w:space="0" w:color="auto"/>
              <w:left w:val="single" w:sz="4" w:space="0" w:color="auto"/>
              <w:bottom w:val="single" w:sz="4" w:space="0" w:color="auto"/>
              <w:right w:val="single" w:sz="4" w:space="0" w:color="auto"/>
            </w:tcBorders>
          </w:tcPr>
          <w:p w14:paraId="5295A186"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c>
          <w:tcPr>
            <w:tcW w:w="1830" w:type="dxa"/>
            <w:tcBorders>
              <w:top w:val="single" w:sz="4" w:space="0" w:color="auto"/>
              <w:left w:val="single" w:sz="4" w:space="0" w:color="auto"/>
              <w:bottom w:val="single" w:sz="4" w:space="0" w:color="auto"/>
              <w:right w:val="single" w:sz="4" w:space="0" w:color="auto"/>
            </w:tcBorders>
          </w:tcPr>
          <w:p w14:paraId="516283CB"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90% </w:t>
            </w:r>
          </w:p>
        </w:tc>
        <w:tc>
          <w:tcPr>
            <w:tcW w:w="1830" w:type="dxa"/>
            <w:tcBorders>
              <w:top w:val="single" w:sz="4" w:space="0" w:color="auto"/>
              <w:left w:val="single" w:sz="4" w:space="0" w:color="auto"/>
              <w:bottom w:val="single" w:sz="4" w:space="0" w:color="auto"/>
              <w:right w:val="single" w:sz="4" w:space="0" w:color="auto"/>
            </w:tcBorders>
          </w:tcPr>
          <w:p w14:paraId="4B66F516"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94% </w:t>
            </w:r>
          </w:p>
        </w:tc>
        <w:tc>
          <w:tcPr>
            <w:tcW w:w="1834" w:type="dxa"/>
            <w:tcBorders>
              <w:top w:val="single" w:sz="4" w:space="0" w:color="auto"/>
              <w:left w:val="single" w:sz="4" w:space="0" w:color="auto"/>
              <w:bottom w:val="single" w:sz="4" w:space="0" w:color="auto"/>
              <w:right w:val="single" w:sz="4" w:space="0" w:color="auto"/>
            </w:tcBorders>
          </w:tcPr>
          <w:p w14:paraId="47D52DE0"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94% </w:t>
            </w:r>
          </w:p>
        </w:tc>
      </w:tr>
      <w:tr w:rsidR="00A663F8" w:rsidRPr="00E761DD" w14:paraId="0AF0008B"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39A12CD6"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 </w:t>
            </w:r>
          </w:p>
        </w:tc>
        <w:tc>
          <w:tcPr>
            <w:tcW w:w="1830" w:type="dxa"/>
            <w:tcBorders>
              <w:top w:val="single" w:sz="4" w:space="0" w:color="auto"/>
              <w:left w:val="single" w:sz="4" w:space="0" w:color="auto"/>
              <w:bottom w:val="single" w:sz="4" w:space="0" w:color="auto"/>
              <w:right w:val="single" w:sz="4" w:space="0" w:color="auto"/>
            </w:tcBorders>
          </w:tcPr>
          <w:p w14:paraId="7741D8D1"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98% </w:t>
            </w:r>
          </w:p>
        </w:tc>
        <w:tc>
          <w:tcPr>
            <w:tcW w:w="1830" w:type="dxa"/>
            <w:tcBorders>
              <w:top w:val="single" w:sz="4" w:space="0" w:color="auto"/>
              <w:left w:val="single" w:sz="4" w:space="0" w:color="auto"/>
              <w:bottom w:val="single" w:sz="4" w:space="0" w:color="auto"/>
              <w:right w:val="single" w:sz="4" w:space="0" w:color="auto"/>
            </w:tcBorders>
          </w:tcPr>
          <w:p w14:paraId="3427CA47"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c>
          <w:tcPr>
            <w:tcW w:w="1830" w:type="dxa"/>
            <w:tcBorders>
              <w:top w:val="single" w:sz="4" w:space="0" w:color="auto"/>
              <w:left w:val="single" w:sz="4" w:space="0" w:color="auto"/>
              <w:bottom w:val="single" w:sz="4" w:space="0" w:color="auto"/>
              <w:right w:val="single" w:sz="4" w:space="0" w:color="auto"/>
            </w:tcBorders>
          </w:tcPr>
          <w:p w14:paraId="7587E579"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97% </w:t>
            </w:r>
          </w:p>
        </w:tc>
        <w:tc>
          <w:tcPr>
            <w:tcW w:w="1834" w:type="dxa"/>
            <w:tcBorders>
              <w:top w:val="single" w:sz="4" w:space="0" w:color="auto"/>
              <w:left w:val="single" w:sz="4" w:space="0" w:color="auto"/>
              <w:bottom w:val="single" w:sz="4" w:space="0" w:color="auto"/>
              <w:right w:val="single" w:sz="4" w:space="0" w:color="auto"/>
            </w:tcBorders>
          </w:tcPr>
          <w:p w14:paraId="797B516F"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94% </w:t>
            </w:r>
          </w:p>
        </w:tc>
      </w:tr>
      <w:tr w:rsidR="00A663F8" w:rsidRPr="00E761DD" w14:paraId="0F356073"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345199A8"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 </w:t>
            </w:r>
          </w:p>
        </w:tc>
        <w:tc>
          <w:tcPr>
            <w:tcW w:w="1830" w:type="dxa"/>
            <w:tcBorders>
              <w:top w:val="single" w:sz="4" w:space="0" w:color="auto"/>
              <w:left w:val="single" w:sz="4" w:space="0" w:color="auto"/>
              <w:bottom w:val="single" w:sz="4" w:space="0" w:color="auto"/>
              <w:right w:val="single" w:sz="4" w:space="0" w:color="auto"/>
            </w:tcBorders>
          </w:tcPr>
          <w:p w14:paraId="39808E9C"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c>
          <w:tcPr>
            <w:tcW w:w="1830" w:type="dxa"/>
            <w:tcBorders>
              <w:top w:val="single" w:sz="4" w:space="0" w:color="auto"/>
              <w:left w:val="single" w:sz="4" w:space="0" w:color="auto"/>
              <w:bottom w:val="single" w:sz="4" w:space="0" w:color="auto"/>
              <w:right w:val="single" w:sz="4" w:space="0" w:color="auto"/>
            </w:tcBorders>
          </w:tcPr>
          <w:p w14:paraId="13EBC294"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93% </w:t>
            </w:r>
          </w:p>
        </w:tc>
        <w:tc>
          <w:tcPr>
            <w:tcW w:w="1830" w:type="dxa"/>
            <w:tcBorders>
              <w:top w:val="single" w:sz="4" w:space="0" w:color="auto"/>
              <w:left w:val="single" w:sz="4" w:space="0" w:color="auto"/>
              <w:bottom w:val="single" w:sz="4" w:space="0" w:color="auto"/>
              <w:right w:val="single" w:sz="4" w:space="0" w:color="auto"/>
            </w:tcBorders>
          </w:tcPr>
          <w:p w14:paraId="56945B51"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99% </w:t>
            </w:r>
          </w:p>
        </w:tc>
        <w:tc>
          <w:tcPr>
            <w:tcW w:w="1834" w:type="dxa"/>
            <w:tcBorders>
              <w:top w:val="single" w:sz="4" w:space="0" w:color="auto"/>
              <w:left w:val="single" w:sz="4" w:space="0" w:color="auto"/>
              <w:bottom w:val="single" w:sz="4" w:space="0" w:color="auto"/>
              <w:right w:val="single" w:sz="4" w:space="0" w:color="auto"/>
            </w:tcBorders>
          </w:tcPr>
          <w:p w14:paraId="14800B12"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96% </w:t>
            </w:r>
          </w:p>
        </w:tc>
      </w:tr>
      <w:tr w:rsidR="00A663F8" w:rsidRPr="00E761DD" w14:paraId="613F7337" w14:textId="77777777" w:rsidTr="00A663F8">
        <w:trPr>
          <w:trHeight w:val="171"/>
        </w:trPr>
        <w:tc>
          <w:tcPr>
            <w:tcW w:w="1830" w:type="dxa"/>
            <w:tcBorders>
              <w:top w:val="single" w:sz="4" w:space="0" w:color="auto"/>
              <w:left w:val="single" w:sz="4" w:space="0" w:color="auto"/>
              <w:bottom w:val="single" w:sz="4" w:space="0" w:color="auto"/>
              <w:right w:val="single" w:sz="4" w:space="0" w:color="auto"/>
            </w:tcBorders>
          </w:tcPr>
          <w:p w14:paraId="0DC1C404"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10 </w:t>
            </w:r>
          </w:p>
        </w:tc>
        <w:tc>
          <w:tcPr>
            <w:tcW w:w="1830" w:type="dxa"/>
            <w:tcBorders>
              <w:top w:val="single" w:sz="4" w:space="0" w:color="auto"/>
              <w:left w:val="single" w:sz="4" w:space="0" w:color="auto"/>
              <w:bottom w:val="single" w:sz="4" w:space="0" w:color="auto"/>
              <w:right w:val="single" w:sz="4" w:space="0" w:color="auto"/>
            </w:tcBorders>
          </w:tcPr>
          <w:p w14:paraId="5D8995AF"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95% </w:t>
            </w:r>
          </w:p>
        </w:tc>
        <w:tc>
          <w:tcPr>
            <w:tcW w:w="1830" w:type="dxa"/>
            <w:tcBorders>
              <w:top w:val="single" w:sz="4" w:space="0" w:color="auto"/>
              <w:left w:val="single" w:sz="4" w:space="0" w:color="auto"/>
              <w:bottom w:val="single" w:sz="4" w:space="0" w:color="auto"/>
              <w:right w:val="single" w:sz="4" w:space="0" w:color="auto"/>
            </w:tcBorders>
          </w:tcPr>
          <w:p w14:paraId="02403850"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84% </w:t>
            </w:r>
          </w:p>
        </w:tc>
        <w:tc>
          <w:tcPr>
            <w:tcW w:w="1830" w:type="dxa"/>
            <w:tcBorders>
              <w:top w:val="single" w:sz="4" w:space="0" w:color="auto"/>
              <w:left w:val="single" w:sz="4" w:space="0" w:color="auto"/>
              <w:bottom w:val="single" w:sz="4" w:space="0" w:color="auto"/>
              <w:right w:val="single" w:sz="4" w:space="0" w:color="auto"/>
            </w:tcBorders>
          </w:tcPr>
          <w:p w14:paraId="74BD1174"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82% </w:t>
            </w:r>
          </w:p>
        </w:tc>
        <w:tc>
          <w:tcPr>
            <w:tcW w:w="1834" w:type="dxa"/>
            <w:tcBorders>
              <w:top w:val="single" w:sz="4" w:space="0" w:color="auto"/>
              <w:left w:val="single" w:sz="4" w:space="0" w:color="auto"/>
              <w:bottom w:val="single" w:sz="4" w:space="0" w:color="auto"/>
              <w:right w:val="single" w:sz="4" w:space="0" w:color="auto"/>
            </w:tcBorders>
          </w:tcPr>
          <w:p w14:paraId="1453786C"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94% </w:t>
            </w:r>
          </w:p>
        </w:tc>
      </w:tr>
      <w:tr w:rsidR="00A663F8" w:rsidRPr="00E761DD" w14:paraId="732CD492" w14:textId="77777777" w:rsidTr="00A663F8">
        <w:trPr>
          <w:trHeight w:val="173"/>
        </w:trPr>
        <w:tc>
          <w:tcPr>
            <w:tcW w:w="1830" w:type="dxa"/>
            <w:tcBorders>
              <w:top w:val="single" w:sz="4" w:space="0" w:color="auto"/>
              <w:left w:val="single" w:sz="4" w:space="0" w:color="auto"/>
              <w:bottom w:val="single" w:sz="4" w:space="0" w:color="auto"/>
              <w:right w:val="single" w:sz="4" w:space="0" w:color="auto"/>
            </w:tcBorders>
          </w:tcPr>
          <w:p w14:paraId="5A33F6B8"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State </w:t>
            </w:r>
          </w:p>
        </w:tc>
        <w:tc>
          <w:tcPr>
            <w:tcW w:w="1830" w:type="dxa"/>
            <w:tcBorders>
              <w:top w:val="single" w:sz="4" w:space="0" w:color="auto"/>
              <w:left w:val="single" w:sz="4" w:space="0" w:color="auto"/>
              <w:bottom w:val="single" w:sz="4" w:space="0" w:color="auto"/>
              <w:right w:val="single" w:sz="4" w:space="0" w:color="auto"/>
            </w:tcBorders>
          </w:tcPr>
          <w:p w14:paraId="168CE6B5"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95% </w:t>
            </w:r>
          </w:p>
        </w:tc>
        <w:tc>
          <w:tcPr>
            <w:tcW w:w="1830" w:type="dxa"/>
            <w:tcBorders>
              <w:top w:val="single" w:sz="4" w:space="0" w:color="auto"/>
              <w:left w:val="single" w:sz="4" w:space="0" w:color="auto"/>
              <w:bottom w:val="single" w:sz="4" w:space="0" w:color="auto"/>
              <w:right w:val="single" w:sz="4" w:space="0" w:color="auto"/>
            </w:tcBorders>
          </w:tcPr>
          <w:p w14:paraId="367B7CE1"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94% </w:t>
            </w:r>
          </w:p>
        </w:tc>
        <w:tc>
          <w:tcPr>
            <w:tcW w:w="1830" w:type="dxa"/>
            <w:tcBorders>
              <w:top w:val="single" w:sz="4" w:space="0" w:color="auto"/>
              <w:left w:val="single" w:sz="4" w:space="0" w:color="auto"/>
              <w:bottom w:val="single" w:sz="4" w:space="0" w:color="auto"/>
              <w:right w:val="single" w:sz="4" w:space="0" w:color="auto"/>
            </w:tcBorders>
          </w:tcPr>
          <w:p w14:paraId="3A729663"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95% </w:t>
            </w:r>
          </w:p>
        </w:tc>
        <w:tc>
          <w:tcPr>
            <w:tcW w:w="1834" w:type="dxa"/>
            <w:tcBorders>
              <w:top w:val="single" w:sz="4" w:space="0" w:color="auto"/>
              <w:left w:val="single" w:sz="4" w:space="0" w:color="auto"/>
              <w:bottom w:val="single" w:sz="4" w:space="0" w:color="auto"/>
              <w:right w:val="single" w:sz="4" w:space="0" w:color="auto"/>
            </w:tcBorders>
          </w:tcPr>
          <w:p w14:paraId="590014DA" w14:textId="77777777" w:rsidR="00A663F8" w:rsidRPr="00E761DD" w:rsidRDefault="00A663F8" w:rsidP="00A663F8">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94% </w:t>
            </w:r>
          </w:p>
        </w:tc>
      </w:tr>
    </w:tbl>
    <w:p w14:paraId="6A26FC7A" w14:textId="77777777" w:rsidR="00811C32" w:rsidRPr="00E761DD" w:rsidRDefault="00811C32" w:rsidP="004F2103">
      <w:pPr>
        <w:rPr>
          <w:rFonts w:ascii="Arial" w:hAnsi="Arial" w:cs="Arial"/>
        </w:rPr>
      </w:pPr>
    </w:p>
    <w:p w14:paraId="082EA4D3" w14:textId="77777777" w:rsidR="00811C32" w:rsidRPr="00E761DD" w:rsidRDefault="00811C32" w:rsidP="004F2103">
      <w:pPr>
        <w:rPr>
          <w:rFonts w:ascii="Arial" w:hAnsi="Arial" w:cs="Arial"/>
          <w:sz w:val="20"/>
          <w:szCs w:val="20"/>
        </w:rPr>
      </w:pPr>
      <w:r w:rsidRPr="00E761DD">
        <w:rPr>
          <w:rFonts w:ascii="Arial" w:hAnsi="Arial" w:cs="Arial"/>
          <w:sz w:val="20"/>
          <w:szCs w:val="20"/>
        </w:rPr>
        <w:t>Note: In addition to CPS cases opened due to the GL referral, percentages include cases opened prior to the referral and still open at the time of the referral. This more accurately represents the percentage of substantiated GL referrals that were handled within the context of an active CPS case.</w:t>
      </w:r>
    </w:p>
    <w:p w14:paraId="472F8478" w14:textId="77777777" w:rsidR="00811C32" w:rsidRPr="00E761DD" w:rsidRDefault="00811C32" w:rsidP="004F2103">
      <w:pPr>
        <w:rPr>
          <w:rFonts w:ascii="Arial" w:hAnsi="Arial" w:cs="Arial"/>
          <w:sz w:val="20"/>
          <w:szCs w:val="20"/>
        </w:rPr>
      </w:pPr>
    </w:p>
    <w:p w14:paraId="0B5FECF7" w14:textId="38FE5195" w:rsidR="00811C32" w:rsidRPr="00E761DD" w:rsidRDefault="00811C32" w:rsidP="008B57FD">
      <w:pPr>
        <w:spacing w:line="288" w:lineRule="auto"/>
        <w:rPr>
          <w:rFonts w:ascii="Arial" w:hAnsi="Arial" w:cs="Arial"/>
        </w:rPr>
      </w:pPr>
      <w:r w:rsidRPr="00E761DD">
        <w:rPr>
          <w:rFonts w:ascii="Arial" w:hAnsi="Arial" w:cs="Arial"/>
        </w:rPr>
        <w:t xml:space="preserve">Statewide, in SFY 2020 just over 13% of substantiated GL reports resulted in removing the newborn from the mother’s custody, lower than the rate observed in previous years (Table 7). The removal rate varied considerably among DCFS service areas. Children in Area 10 were the least likely to be removed from their homes </w:t>
      </w:r>
      <w:proofErr w:type="gramStart"/>
      <w:r w:rsidRPr="00E761DD">
        <w:rPr>
          <w:rFonts w:ascii="Arial" w:hAnsi="Arial" w:cs="Arial"/>
        </w:rPr>
        <w:t>as a result of</w:t>
      </w:r>
      <w:proofErr w:type="gramEnd"/>
      <w:r w:rsidRPr="00E761DD">
        <w:rPr>
          <w:rFonts w:ascii="Arial" w:hAnsi="Arial" w:cs="Arial"/>
        </w:rPr>
        <w:t xml:space="preserve"> a substantiated GL report (8%), followed by Areas 6 and 8 (9% each). For the fifth straight year, Area 9 was, by far, the region most likely to have children removed in response to a substantiated GL report (24%); the next closest was Area 4 (18%).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30"/>
        <w:gridCol w:w="1830"/>
        <w:gridCol w:w="1830"/>
        <w:gridCol w:w="1830"/>
        <w:gridCol w:w="1834"/>
      </w:tblGrid>
      <w:tr w:rsidR="00811C32" w:rsidRPr="00E761DD" w14:paraId="6E47523D" w14:textId="77777777" w:rsidTr="008B57FD">
        <w:trPr>
          <w:trHeight w:val="572"/>
        </w:trPr>
        <w:tc>
          <w:tcPr>
            <w:tcW w:w="9154" w:type="dxa"/>
            <w:gridSpan w:val="5"/>
            <w:tcBorders>
              <w:bottom w:val="single" w:sz="4" w:space="0" w:color="auto"/>
            </w:tcBorders>
          </w:tcPr>
          <w:p w14:paraId="7171A9FD" w14:textId="093F05D5" w:rsidR="00811C32" w:rsidRPr="00E761DD" w:rsidRDefault="00811C32"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Table 7</w:t>
            </w:r>
          </w:p>
          <w:p w14:paraId="3093490B" w14:textId="51CF61D8" w:rsidR="00811C32" w:rsidRPr="00E761DD" w:rsidRDefault="00811C32"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Child Removal Rate for Substantiated GL Reports by Area</w:t>
            </w:r>
          </w:p>
          <w:p w14:paraId="1D6607D6" w14:textId="1BE96E6B" w:rsidR="00811C32" w:rsidRPr="00E761DD" w:rsidRDefault="00811C32" w:rsidP="008B57FD">
            <w:pPr>
              <w:autoSpaceDE w:val="0"/>
              <w:autoSpaceDN w:val="0"/>
              <w:adjustRightInd w:val="0"/>
              <w:jc w:val="center"/>
              <w:rPr>
                <w:rFonts w:ascii="Segoe UI" w:eastAsiaTheme="minorHAnsi" w:hAnsi="Segoe UI" w:cs="Segoe UI"/>
                <w:color w:val="000000"/>
                <w:sz w:val="28"/>
                <w:szCs w:val="28"/>
              </w:rPr>
            </w:pPr>
            <w:r w:rsidRPr="00E761DD">
              <w:rPr>
                <w:rFonts w:ascii="Segoe UI" w:eastAsiaTheme="minorHAnsi" w:hAnsi="Segoe UI" w:cs="Segoe UI"/>
                <w:b/>
                <w:bCs/>
                <w:color w:val="000000"/>
                <w:sz w:val="28"/>
                <w:szCs w:val="28"/>
              </w:rPr>
              <w:t>SFY 2017–20</w:t>
            </w:r>
          </w:p>
        </w:tc>
      </w:tr>
      <w:tr w:rsidR="00811C32" w:rsidRPr="00E761DD" w14:paraId="30E07941" w14:textId="77777777" w:rsidTr="008B57FD">
        <w:trPr>
          <w:trHeight w:val="173"/>
        </w:trPr>
        <w:tc>
          <w:tcPr>
            <w:tcW w:w="1830" w:type="dxa"/>
            <w:tcBorders>
              <w:top w:val="single" w:sz="4" w:space="0" w:color="auto"/>
              <w:left w:val="single" w:sz="4" w:space="0" w:color="auto"/>
              <w:bottom w:val="single" w:sz="4" w:space="0" w:color="auto"/>
              <w:right w:val="single" w:sz="4" w:space="0" w:color="auto"/>
            </w:tcBorders>
          </w:tcPr>
          <w:p w14:paraId="412AE286"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Area </w:t>
            </w:r>
          </w:p>
        </w:tc>
        <w:tc>
          <w:tcPr>
            <w:tcW w:w="1830" w:type="dxa"/>
            <w:tcBorders>
              <w:top w:val="single" w:sz="4" w:space="0" w:color="auto"/>
              <w:left w:val="single" w:sz="4" w:space="0" w:color="auto"/>
              <w:bottom w:val="single" w:sz="4" w:space="0" w:color="auto"/>
              <w:right w:val="single" w:sz="4" w:space="0" w:color="auto"/>
            </w:tcBorders>
          </w:tcPr>
          <w:p w14:paraId="25410BF8"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2017 </w:t>
            </w:r>
          </w:p>
        </w:tc>
        <w:tc>
          <w:tcPr>
            <w:tcW w:w="1830" w:type="dxa"/>
            <w:tcBorders>
              <w:top w:val="single" w:sz="4" w:space="0" w:color="auto"/>
              <w:left w:val="single" w:sz="4" w:space="0" w:color="auto"/>
              <w:bottom w:val="single" w:sz="4" w:space="0" w:color="auto"/>
              <w:right w:val="single" w:sz="4" w:space="0" w:color="auto"/>
            </w:tcBorders>
          </w:tcPr>
          <w:p w14:paraId="4B74E20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2018 </w:t>
            </w:r>
          </w:p>
        </w:tc>
        <w:tc>
          <w:tcPr>
            <w:tcW w:w="1830" w:type="dxa"/>
            <w:tcBorders>
              <w:top w:val="single" w:sz="4" w:space="0" w:color="auto"/>
              <w:left w:val="single" w:sz="4" w:space="0" w:color="auto"/>
              <w:bottom w:val="single" w:sz="4" w:space="0" w:color="auto"/>
              <w:right w:val="single" w:sz="4" w:space="0" w:color="auto"/>
            </w:tcBorders>
          </w:tcPr>
          <w:p w14:paraId="5E10754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2019 </w:t>
            </w:r>
          </w:p>
        </w:tc>
        <w:tc>
          <w:tcPr>
            <w:tcW w:w="1830" w:type="dxa"/>
            <w:tcBorders>
              <w:top w:val="single" w:sz="4" w:space="0" w:color="auto"/>
              <w:left w:val="single" w:sz="4" w:space="0" w:color="auto"/>
              <w:bottom w:val="single" w:sz="4" w:space="0" w:color="auto"/>
              <w:right w:val="single" w:sz="4" w:space="0" w:color="auto"/>
            </w:tcBorders>
          </w:tcPr>
          <w:p w14:paraId="386FB78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2020 </w:t>
            </w:r>
          </w:p>
        </w:tc>
      </w:tr>
      <w:tr w:rsidR="00811C32" w:rsidRPr="00E761DD" w14:paraId="0C9806AC"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2E9889D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 </w:t>
            </w:r>
          </w:p>
        </w:tc>
        <w:tc>
          <w:tcPr>
            <w:tcW w:w="1830" w:type="dxa"/>
            <w:tcBorders>
              <w:top w:val="single" w:sz="4" w:space="0" w:color="auto"/>
              <w:left w:val="single" w:sz="4" w:space="0" w:color="auto"/>
              <w:bottom w:val="single" w:sz="4" w:space="0" w:color="auto"/>
              <w:right w:val="single" w:sz="4" w:space="0" w:color="auto"/>
            </w:tcBorders>
          </w:tcPr>
          <w:p w14:paraId="2CEC745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14% </w:t>
            </w:r>
          </w:p>
        </w:tc>
        <w:tc>
          <w:tcPr>
            <w:tcW w:w="1830" w:type="dxa"/>
            <w:tcBorders>
              <w:top w:val="single" w:sz="4" w:space="0" w:color="auto"/>
              <w:left w:val="single" w:sz="4" w:space="0" w:color="auto"/>
              <w:bottom w:val="single" w:sz="4" w:space="0" w:color="auto"/>
              <w:right w:val="single" w:sz="4" w:space="0" w:color="auto"/>
            </w:tcBorders>
          </w:tcPr>
          <w:p w14:paraId="0637FDC8"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19% </w:t>
            </w:r>
          </w:p>
        </w:tc>
        <w:tc>
          <w:tcPr>
            <w:tcW w:w="1830" w:type="dxa"/>
            <w:tcBorders>
              <w:top w:val="single" w:sz="4" w:space="0" w:color="auto"/>
              <w:left w:val="single" w:sz="4" w:space="0" w:color="auto"/>
              <w:bottom w:val="single" w:sz="4" w:space="0" w:color="auto"/>
              <w:right w:val="single" w:sz="4" w:space="0" w:color="auto"/>
            </w:tcBorders>
          </w:tcPr>
          <w:p w14:paraId="2D0FA2C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13% </w:t>
            </w:r>
          </w:p>
        </w:tc>
        <w:tc>
          <w:tcPr>
            <w:tcW w:w="1830" w:type="dxa"/>
            <w:tcBorders>
              <w:top w:val="single" w:sz="4" w:space="0" w:color="auto"/>
              <w:left w:val="single" w:sz="4" w:space="0" w:color="auto"/>
              <w:bottom w:val="single" w:sz="4" w:space="0" w:color="auto"/>
              <w:right w:val="single" w:sz="4" w:space="0" w:color="auto"/>
            </w:tcBorders>
          </w:tcPr>
          <w:p w14:paraId="4BE4337C"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14% </w:t>
            </w:r>
          </w:p>
        </w:tc>
      </w:tr>
      <w:tr w:rsidR="00811C32" w:rsidRPr="00E761DD" w14:paraId="338C7DE2"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3F44BA2B"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 </w:t>
            </w:r>
          </w:p>
        </w:tc>
        <w:tc>
          <w:tcPr>
            <w:tcW w:w="1830" w:type="dxa"/>
            <w:tcBorders>
              <w:top w:val="single" w:sz="4" w:space="0" w:color="auto"/>
              <w:left w:val="single" w:sz="4" w:space="0" w:color="auto"/>
              <w:bottom w:val="single" w:sz="4" w:space="0" w:color="auto"/>
              <w:right w:val="single" w:sz="4" w:space="0" w:color="auto"/>
            </w:tcBorders>
          </w:tcPr>
          <w:p w14:paraId="4AA6DA9D"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20% </w:t>
            </w:r>
          </w:p>
        </w:tc>
        <w:tc>
          <w:tcPr>
            <w:tcW w:w="1830" w:type="dxa"/>
            <w:tcBorders>
              <w:top w:val="single" w:sz="4" w:space="0" w:color="auto"/>
              <w:left w:val="single" w:sz="4" w:space="0" w:color="auto"/>
              <w:bottom w:val="single" w:sz="4" w:space="0" w:color="auto"/>
              <w:right w:val="single" w:sz="4" w:space="0" w:color="auto"/>
            </w:tcBorders>
          </w:tcPr>
          <w:p w14:paraId="7E1D8E73"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16% </w:t>
            </w:r>
          </w:p>
        </w:tc>
        <w:tc>
          <w:tcPr>
            <w:tcW w:w="1830" w:type="dxa"/>
            <w:tcBorders>
              <w:top w:val="single" w:sz="4" w:space="0" w:color="auto"/>
              <w:left w:val="single" w:sz="4" w:space="0" w:color="auto"/>
              <w:bottom w:val="single" w:sz="4" w:space="0" w:color="auto"/>
              <w:right w:val="single" w:sz="4" w:space="0" w:color="auto"/>
            </w:tcBorders>
          </w:tcPr>
          <w:p w14:paraId="4EEED4AD"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15% </w:t>
            </w:r>
          </w:p>
        </w:tc>
        <w:tc>
          <w:tcPr>
            <w:tcW w:w="1830" w:type="dxa"/>
            <w:tcBorders>
              <w:top w:val="single" w:sz="4" w:space="0" w:color="auto"/>
              <w:left w:val="single" w:sz="4" w:space="0" w:color="auto"/>
              <w:bottom w:val="single" w:sz="4" w:space="0" w:color="auto"/>
              <w:right w:val="single" w:sz="4" w:space="0" w:color="auto"/>
            </w:tcBorders>
          </w:tcPr>
          <w:p w14:paraId="3B61D746"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11% </w:t>
            </w:r>
          </w:p>
        </w:tc>
      </w:tr>
      <w:tr w:rsidR="00811C32" w:rsidRPr="00E761DD" w14:paraId="30D158AB"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2FC61EB2"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3 </w:t>
            </w:r>
          </w:p>
        </w:tc>
        <w:tc>
          <w:tcPr>
            <w:tcW w:w="1830" w:type="dxa"/>
            <w:tcBorders>
              <w:top w:val="single" w:sz="4" w:space="0" w:color="auto"/>
              <w:left w:val="single" w:sz="4" w:space="0" w:color="auto"/>
              <w:bottom w:val="single" w:sz="4" w:space="0" w:color="auto"/>
              <w:right w:val="single" w:sz="4" w:space="0" w:color="auto"/>
            </w:tcBorders>
          </w:tcPr>
          <w:p w14:paraId="5E94531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 </w:t>
            </w:r>
          </w:p>
        </w:tc>
        <w:tc>
          <w:tcPr>
            <w:tcW w:w="1830" w:type="dxa"/>
            <w:tcBorders>
              <w:top w:val="single" w:sz="4" w:space="0" w:color="auto"/>
              <w:left w:val="single" w:sz="4" w:space="0" w:color="auto"/>
              <w:bottom w:val="single" w:sz="4" w:space="0" w:color="auto"/>
              <w:right w:val="single" w:sz="4" w:space="0" w:color="auto"/>
            </w:tcBorders>
          </w:tcPr>
          <w:p w14:paraId="7B44EE60"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 </w:t>
            </w:r>
          </w:p>
        </w:tc>
        <w:tc>
          <w:tcPr>
            <w:tcW w:w="1830" w:type="dxa"/>
            <w:tcBorders>
              <w:top w:val="single" w:sz="4" w:space="0" w:color="auto"/>
              <w:left w:val="single" w:sz="4" w:space="0" w:color="auto"/>
              <w:bottom w:val="single" w:sz="4" w:space="0" w:color="auto"/>
              <w:right w:val="single" w:sz="4" w:space="0" w:color="auto"/>
            </w:tcBorders>
          </w:tcPr>
          <w:p w14:paraId="1E79C23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13% </w:t>
            </w:r>
          </w:p>
        </w:tc>
        <w:tc>
          <w:tcPr>
            <w:tcW w:w="1830" w:type="dxa"/>
            <w:tcBorders>
              <w:top w:val="single" w:sz="4" w:space="0" w:color="auto"/>
              <w:left w:val="single" w:sz="4" w:space="0" w:color="auto"/>
              <w:bottom w:val="single" w:sz="4" w:space="0" w:color="auto"/>
              <w:right w:val="single" w:sz="4" w:space="0" w:color="auto"/>
            </w:tcBorders>
          </w:tcPr>
          <w:p w14:paraId="401CED88"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15% </w:t>
            </w:r>
          </w:p>
        </w:tc>
      </w:tr>
      <w:tr w:rsidR="00811C32" w:rsidRPr="00E761DD" w14:paraId="5B407B40"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6A435EED"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4 </w:t>
            </w:r>
          </w:p>
        </w:tc>
        <w:tc>
          <w:tcPr>
            <w:tcW w:w="1830" w:type="dxa"/>
            <w:tcBorders>
              <w:top w:val="single" w:sz="4" w:space="0" w:color="auto"/>
              <w:left w:val="single" w:sz="4" w:space="0" w:color="auto"/>
              <w:bottom w:val="single" w:sz="4" w:space="0" w:color="auto"/>
              <w:right w:val="single" w:sz="4" w:space="0" w:color="auto"/>
            </w:tcBorders>
          </w:tcPr>
          <w:p w14:paraId="359D9CE4"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19% </w:t>
            </w:r>
          </w:p>
        </w:tc>
        <w:tc>
          <w:tcPr>
            <w:tcW w:w="1830" w:type="dxa"/>
            <w:tcBorders>
              <w:top w:val="single" w:sz="4" w:space="0" w:color="auto"/>
              <w:left w:val="single" w:sz="4" w:space="0" w:color="auto"/>
              <w:bottom w:val="single" w:sz="4" w:space="0" w:color="auto"/>
              <w:right w:val="single" w:sz="4" w:space="0" w:color="auto"/>
            </w:tcBorders>
          </w:tcPr>
          <w:p w14:paraId="7A9894C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15% </w:t>
            </w:r>
          </w:p>
        </w:tc>
        <w:tc>
          <w:tcPr>
            <w:tcW w:w="1830" w:type="dxa"/>
            <w:tcBorders>
              <w:top w:val="single" w:sz="4" w:space="0" w:color="auto"/>
              <w:left w:val="single" w:sz="4" w:space="0" w:color="auto"/>
              <w:bottom w:val="single" w:sz="4" w:space="0" w:color="auto"/>
              <w:right w:val="single" w:sz="4" w:space="0" w:color="auto"/>
            </w:tcBorders>
          </w:tcPr>
          <w:p w14:paraId="4A9111E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13% </w:t>
            </w:r>
          </w:p>
        </w:tc>
        <w:tc>
          <w:tcPr>
            <w:tcW w:w="1830" w:type="dxa"/>
            <w:tcBorders>
              <w:top w:val="single" w:sz="4" w:space="0" w:color="auto"/>
              <w:left w:val="single" w:sz="4" w:space="0" w:color="auto"/>
              <w:bottom w:val="single" w:sz="4" w:space="0" w:color="auto"/>
              <w:right w:val="single" w:sz="4" w:space="0" w:color="auto"/>
            </w:tcBorders>
          </w:tcPr>
          <w:p w14:paraId="3A68A2F6"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18% </w:t>
            </w:r>
          </w:p>
        </w:tc>
      </w:tr>
      <w:tr w:rsidR="00811C32" w:rsidRPr="00E761DD" w14:paraId="58EB18E8"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53C535D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5 </w:t>
            </w:r>
          </w:p>
        </w:tc>
        <w:tc>
          <w:tcPr>
            <w:tcW w:w="1830" w:type="dxa"/>
            <w:tcBorders>
              <w:top w:val="single" w:sz="4" w:space="0" w:color="auto"/>
              <w:left w:val="single" w:sz="4" w:space="0" w:color="auto"/>
              <w:bottom w:val="single" w:sz="4" w:space="0" w:color="auto"/>
              <w:right w:val="single" w:sz="4" w:space="0" w:color="auto"/>
            </w:tcBorders>
          </w:tcPr>
          <w:p w14:paraId="4FAE7E86"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26% </w:t>
            </w:r>
          </w:p>
        </w:tc>
        <w:tc>
          <w:tcPr>
            <w:tcW w:w="1830" w:type="dxa"/>
            <w:tcBorders>
              <w:top w:val="single" w:sz="4" w:space="0" w:color="auto"/>
              <w:left w:val="single" w:sz="4" w:space="0" w:color="auto"/>
              <w:bottom w:val="single" w:sz="4" w:space="0" w:color="auto"/>
              <w:right w:val="single" w:sz="4" w:space="0" w:color="auto"/>
            </w:tcBorders>
          </w:tcPr>
          <w:p w14:paraId="7438AE39"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15% </w:t>
            </w:r>
          </w:p>
        </w:tc>
        <w:tc>
          <w:tcPr>
            <w:tcW w:w="1830" w:type="dxa"/>
            <w:tcBorders>
              <w:top w:val="single" w:sz="4" w:space="0" w:color="auto"/>
              <w:left w:val="single" w:sz="4" w:space="0" w:color="auto"/>
              <w:bottom w:val="single" w:sz="4" w:space="0" w:color="auto"/>
              <w:right w:val="single" w:sz="4" w:space="0" w:color="auto"/>
            </w:tcBorders>
          </w:tcPr>
          <w:p w14:paraId="3D80AED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14% </w:t>
            </w:r>
          </w:p>
        </w:tc>
        <w:tc>
          <w:tcPr>
            <w:tcW w:w="1830" w:type="dxa"/>
            <w:tcBorders>
              <w:top w:val="single" w:sz="4" w:space="0" w:color="auto"/>
              <w:left w:val="single" w:sz="4" w:space="0" w:color="auto"/>
              <w:bottom w:val="single" w:sz="4" w:space="0" w:color="auto"/>
              <w:right w:val="single" w:sz="4" w:space="0" w:color="auto"/>
            </w:tcBorders>
          </w:tcPr>
          <w:p w14:paraId="0CC0BBA3"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11% </w:t>
            </w:r>
          </w:p>
        </w:tc>
      </w:tr>
      <w:tr w:rsidR="00811C32" w:rsidRPr="00E761DD" w14:paraId="2D74B388"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4E275B1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6 </w:t>
            </w:r>
          </w:p>
        </w:tc>
        <w:tc>
          <w:tcPr>
            <w:tcW w:w="1830" w:type="dxa"/>
            <w:tcBorders>
              <w:top w:val="single" w:sz="4" w:space="0" w:color="auto"/>
              <w:left w:val="single" w:sz="4" w:space="0" w:color="auto"/>
              <w:bottom w:val="single" w:sz="4" w:space="0" w:color="auto"/>
              <w:right w:val="single" w:sz="4" w:space="0" w:color="auto"/>
            </w:tcBorders>
          </w:tcPr>
          <w:p w14:paraId="56DD6C66"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18% </w:t>
            </w:r>
          </w:p>
        </w:tc>
        <w:tc>
          <w:tcPr>
            <w:tcW w:w="1830" w:type="dxa"/>
            <w:tcBorders>
              <w:top w:val="single" w:sz="4" w:space="0" w:color="auto"/>
              <w:left w:val="single" w:sz="4" w:space="0" w:color="auto"/>
              <w:bottom w:val="single" w:sz="4" w:space="0" w:color="auto"/>
              <w:right w:val="single" w:sz="4" w:space="0" w:color="auto"/>
            </w:tcBorders>
          </w:tcPr>
          <w:p w14:paraId="07945B00"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 </w:t>
            </w:r>
          </w:p>
        </w:tc>
        <w:tc>
          <w:tcPr>
            <w:tcW w:w="1830" w:type="dxa"/>
            <w:tcBorders>
              <w:top w:val="single" w:sz="4" w:space="0" w:color="auto"/>
              <w:left w:val="single" w:sz="4" w:space="0" w:color="auto"/>
              <w:bottom w:val="single" w:sz="4" w:space="0" w:color="auto"/>
              <w:right w:val="single" w:sz="4" w:space="0" w:color="auto"/>
            </w:tcBorders>
          </w:tcPr>
          <w:p w14:paraId="6173CF96"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12% </w:t>
            </w:r>
          </w:p>
        </w:tc>
        <w:tc>
          <w:tcPr>
            <w:tcW w:w="1830" w:type="dxa"/>
            <w:tcBorders>
              <w:top w:val="single" w:sz="4" w:space="0" w:color="auto"/>
              <w:left w:val="single" w:sz="4" w:space="0" w:color="auto"/>
              <w:bottom w:val="single" w:sz="4" w:space="0" w:color="auto"/>
              <w:right w:val="single" w:sz="4" w:space="0" w:color="auto"/>
            </w:tcBorders>
          </w:tcPr>
          <w:p w14:paraId="32EF9D5C"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 </w:t>
            </w:r>
          </w:p>
        </w:tc>
      </w:tr>
      <w:tr w:rsidR="00811C32" w:rsidRPr="00E761DD" w14:paraId="7472BA2C"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71182B7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7 </w:t>
            </w:r>
          </w:p>
        </w:tc>
        <w:tc>
          <w:tcPr>
            <w:tcW w:w="1830" w:type="dxa"/>
            <w:tcBorders>
              <w:top w:val="single" w:sz="4" w:space="0" w:color="auto"/>
              <w:left w:val="single" w:sz="4" w:space="0" w:color="auto"/>
              <w:bottom w:val="single" w:sz="4" w:space="0" w:color="auto"/>
              <w:right w:val="single" w:sz="4" w:space="0" w:color="auto"/>
            </w:tcBorders>
          </w:tcPr>
          <w:p w14:paraId="474863E0"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21% </w:t>
            </w:r>
          </w:p>
        </w:tc>
        <w:tc>
          <w:tcPr>
            <w:tcW w:w="1830" w:type="dxa"/>
            <w:tcBorders>
              <w:top w:val="single" w:sz="4" w:space="0" w:color="auto"/>
              <w:left w:val="single" w:sz="4" w:space="0" w:color="auto"/>
              <w:bottom w:val="single" w:sz="4" w:space="0" w:color="auto"/>
              <w:right w:val="single" w:sz="4" w:space="0" w:color="auto"/>
            </w:tcBorders>
          </w:tcPr>
          <w:p w14:paraId="3F2C54B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16% </w:t>
            </w:r>
          </w:p>
        </w:tc>
        <w:tc>
          <w:tcPr>
            <w:tcW w:w="1830" w:type="dxa"/>
            <w:tcBorders>
              <w:top w:val="single" w:sz="4" w:space="0" w:color="auto"/>
              <w:left w:val="single" w:sz="4" w:space="0" w:color="auto"/>
              <w:bottom w:val="single" w:sz="4" w:space="0" w:color="auto"/>
              <w:right w:val="single" w:sz="4" w:space="0" w:color="auto"/>
            </w:tcBorders>
          </w:tcPr>
          <w:p w14:paraId="22BB40EF"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15% </w:t>
            </w:r>
          </w:p>
        </w:tc>
        <w:tc>
          <w:tcPr>
            <w:tcW w:w="1830" w:type="dxa"/>
            <w:tcBorders>
              <w:top w:val="single" w:sz="4" w:space="0" w:color="auto"/>
              <w:left w:val="single" w:sz="4" w:space="0" w:color="auto"/>
              <w:bottom w:val="single" w:sz="4" w:space="0" w:color="auto"/>
              <w:right w:val="single" w:sz="4" w:space="0" w:color="auto"/>
            </w:tcBorders>
          </w:tcPr>
          <w:p w14:paraId="04B6D0BE"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14% </w:t>
            </w:r>
          </w:p>
        </w:tc>
      </w:tr>
      <w:tr w:rsidR="00811C32" w:rsidRPr="00E761DD" w14:paraId="55195387"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705D302E"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 </w:t>
            </w:r>
          </w:p>
        </w:tc>
        <w:tc>
          <w:tcPr>
            <w:tcW w:w="1830" w:type="dxa"/>
            <w:tcBorders>
              <w:top w:val="single" w:sz="4" w:space="0" w:color="auto"/>
              <w:left w:val="single" w:sz="4" w:space="0" w:color="auto"/>
              <w:bottom w:val="single" w:sz="4" w:space="0" w:color="auto"/>
              <w:right w:val="single" w:sz="4" w:space="0" w:color="auto"/>
            </w:tcBorders>
          </w:tcPr>
          <w:p w14:paraId="420E3AD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22% </w:t>
            </w:r>
          </w:p>
        </w:tc>
        <w:tc>
          <w:tcPr>
            <w:tcW w:w="1830" w:type="dxa"/>
            <w:tcBorders>
              <w:top w:val="single" w:sz="4" w:space="0" w:color="auto"/>
              <w:left w:val="single" w:sz="4" w:space="0" w:color="auto"/>
              <w:bottom w:val="single" w:sz="4" w:space="0" w:color="auto"/>
              <w:right w:val="single" w:sz="4" w:space="0" w:color="auto"/>
            </w:tcBorders>
          </w:tcPr>
          <w:p w14:paraId="36F413C3"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13% </w:t>
            </w:r>
          </w:p>
        </w:tc>
        <w:tc>
          <w:tcPr>
            <w:tcW w:w="1830" w:type="dxa"/>
            <w:tcBorders>
              <w:top w:val="single" w:sz="4" w:space="0" w:color="auto"/>
              <w:left w:val="single" w:sz="4" w:space="0" w:color="auto"/>
              <w:bottom w:val="single" w:sz="4" w:space="0" w:color="auto"/>
              <w:right w:val="single" w:sz="4" w:space="0" w:color="auto"/>
            </w:tcBorders>
          </w:tcPr>
          <w:p w14:paraId="4CA6E88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16% </w:t>
            </w:r>
          </w:p>
        </w:tc>
        <w:tc>
          <w:tcPr>
            <w:tcW w:w="1830" w:type="dxa"/>
            <w:tcBorders>
              <w:top w:val="single" w:sz="4" w:space="0" w:color="auto"/>
              <w:left w:val="single" w:sz="4" w:space="0" w:color="auto"/>
              <w:bottom w:val="single" w:sz="4" w:space="0" w:color="auto"/>
              <w:right w:val="single" w:sz="4" w:space="0" w:color="auto"/>
            </w:tcBorders>
          </w:tcPr>
          <w:p w14:paraId="3A331780"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 </w:t>
            </w:r>
          </w:p>
        </w:tc>
      </w:tr>
      <w:tr w:rsidR="00811C32" w:rsidRPr="00E761DD" w14:paraId="1A1D0B27"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47A64D91"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9 </w:t>
            </w:r>
          </w:p>
        </w:tc>
        <w:tc>
          <w:tcPr>
            <w:tcW w:w="1830" w:type="dxa"/>
            <w:tcBorders>
              <w:top w:val="single" w:sz="4" w:space="0" w:color="auto"/>
              <w:left w:val="single" w:sz="4" w:space="0" w:color="auto"/>
              <w:bottom w:val="single" w:sz="4" w:space="0" w:color="auto"/>
              <w:right w:val="single" w:sz="4" w:space="0" w:color="auto"/>
            </w:tcBorders>
          </w:tcPr>
          <w:p w14:paraId="51FA8040"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29% </w:t>
            </w:r>
          </w:p>
        </w:tc>
        <w:tc>
          <w:tcPr>
            <w:tcW w:w="1830" w:type="dxa"/>
            <w:tcBorders>
              <w:top w:val="single" w:sz="4" w:space="0" w:color="auto"/>
              <w:left w:val="single" w:sz="4" w:space="0" w:color="auto"/>
              <w:bottom w:val="single" w:sz="4" w:space="0" w:color="auto"/>
              <w:right w:val="single" w:sz="4" w:space="0" w:color="auto"/>
            </w:tcBorders>
          </w:tcPr>
          <w:p w14:paraId="12170985"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28% </w:t>
            </w:r>
          </w:p>
        </w:tc>
        <w:tc>
          <w:tcPr>
            <w:tcW w:w="1830" w:type="dxa"/>
            <w:tcBorders>
              <w:top w:val="single" w:sz="4" w:space="0" w:color="auto"/>
              <w:left w:val="single" w:sz="4" w:space="0" w:color="auto"/>
              <w:bottom w:val="single" w:sz="4" w:space="0" w:color="auto"/>
              <w:right w:val="single" w:sz="4" w:space="0" w:color="auto"/>
            </w:tcBorders>
          </w:tcPr>
          <w:p w14:paraId="18D4E6DF"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25% </w:t>
            </w:r>
          </w:p>
        </w:tc>
        <w:tc>
          <w:tcPr>
            <w:tcW w:w="1830" w:type="dxa"/>
            <w:tcBorders>
              <w:top w:val="single" w:sz="4" w:space="0" w:color="auto"/>
              <w:left w:val="single" w:sz="4" w:space="0" w:color="auto"/>
              <w:bottom w:val="single" w:sz="4" w:space="0" w:color="auto"/>
              <w:right w:val="single" w:sz="4" w:space="0" w:color="auto"/>
            </w:tcBorders>
          </w:tcPr>
          <w:p w14:paraId="3AA9AB4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24% </w:t>
            </w:r>
          </w:p>
        </w:tc>
      </w:tr>
      <w:tr w:rsidR="00811C32" w:rsidRPr="00E761DD" w14:paraId="189B17E5" w14:textId="77777777" w:rsidTr="008B57FD">
        <w:trPr>
          <w:trHeight w:val="171"/>
        </w:trPr>
        <w:tc>
          <w:tcPr>
            <w:tcW w:w="1830" w:type="dxa"/>
            <w:tcBorders>
              <w:top w:val="single" w:sz="4" w:space="0" w:color="auto"/>
              <w:left w:val="single" w:sz="4" w:space="0" w:color="auto"/>
              <w:bottom w:val="single" w:sz="4" w:space="0" w:color="auto"/>
              <w:right w:val="single" w:sz="4" w:space="0" w:color="auto"/>
            </w:tcBorders>
          </w:tcPr>
          <w:p w14:paraId="6741A5C4"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10 </w:t>
            </w:r>
          </w:p>
        </w:tc>
        <w:tc>
          <w:tcPr>
            <w:tcW w:w="1830" w:type="dxa"/>
            <w:tcBorders>
              <w:top w:val="single" w:sz="4" w:space="0" w:color="auto"/>
              <w:left w:val="single" w:sz="4" w:space="0" w:color="auto"/>
              <w:bottom w:val="single" w:sz="4" w:space="0" w:color="auto"/>
              <w:right w:val="single" w:sz="4" w:space="0" w:color="auto"/>
            </w:tcBorders>
          </w:tcPr>
          <w:p w14:paraId="5C813ECC"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13% </w:t>
            </w:r>
          </w:p>
        </w:tc>
        <w:tc>
          <w:tcPr>
            <w:tcW w:w="1830" w:type="dxa"/>
            <w:tcBorders>
              <w:top w:val="single" w:sz="4" w:space="0" w:color="auto"/>
              <w:left w:val="single" w:sz="4" w:space="0" w:color="auto"/>
              <w:bottom w:val="single" w:sz="4" w:space="0" w:color="auto"/>
              <w:right w:val="single" w:sz="4" w:space="0" w:color="auto"/>
            </w:tcBorders>
          </w:tcPr>
          <w:p w14:paraId="6552F5D8"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19% </w:t>
            </w:r>
          </w:p>
        </w:tc>
        <w:tc>
          <w:tcPr>
            <w:tcW w:w="1830" w:type="dxa"/>
            <w:tcBorders>
              <w:top w:val="single" w:sz="4" w:space="0" w:color="auto"/>
              <w:left w:val="single" w:sz="4" w:space="0" w:color="auto"/>
              <w:bottom w:val="single" w:sz="4" w:space="0" w:color="auto"/>
              <w:right w:val="single" w:sz="4" w:space="0" w:color="auto"/>
            </w:tcBorders>
          </w:tcPr>
          <w:p w14:paraId="3AAE423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 </w:t>
            </w:r>
          </w:p>
        </w:tc>
        <w:tc>
          <w:tcPr>
            <w:tcW w:w="1830" w:type="dxa"/>
            <w:tcBorders>
              <w:top w:val="single" w:sz="4" w:space="0" w:color="auto"/>
              <w:left w:val="single" w:sz="4" w:space="0" w:color="auto"/>
              <w:bottom w:val="single" w:sz="4" w:space="0" w:color="auto"/>
              <w:right w:val="single" w:sz="4" w:space="0" w:color="auto"/>
            </w:tcBorders>
          </w:tcPr>
          <w:p w14:paraId="4A2F6DFB"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color w:val="000000"/>
                <w:sz w:val="20"/>
                <w:szCs w:val="20"/>
              </w:rPr>
              <w:t xml:space="preserve">8% </w:t>
            </w:r>
          </w:p>
        </w:tc>
      </w:tr>
      <w:tr w:rsidR="00811C32" w:rsidRPr="00E761DD" w14:paraId="14E3B2F1" w14:textId="77777777" w:rsidTr="008B57FD">
        <w:trPr>
          <w:trHeight w:val="173"/>
        </w:trPr>
        <w:tc>
          <w:tcPr>
            <w:tcW w:w="1830" w:type="dxa"/>
            <w:tcBorders>
              <w:top w:val="single" w:sz="4" w:space="0" w:color="auto"/>
              <w:left w:val="single" w:sz="4" w:space="0" w:color="auto"/>
              <w:bottom w:val="single" w:sz="4" w:space="0" w:color="auto"/>
              <w:right w:val="single" w:sz="4" w:space="0" w:color="auto"/>
            </w:tcBorders>
          </w:tcPr>
          <w:p w14:paraId="10F05A47"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State </w:t>
            </w:r>
          </w:p>
        </w:tc>
        <w:tc>
          <w:tcPr>
            <w:tcW w:w="1830" w:type="dxa"/>
            <w:tcBorders>
              <w:top w:val="single" w:sz="4" w:space="0" w:color="auto"/>
              <w:left w:val="single" w:sz="4" w:space="0" w:color="auto"/>
              <w:bottom w:val="single" w:sz="4" w:space="0" w:color="auto"/>
              <w:right w:val="single" w:sz="4" w:space="0" w:color="auto"/>
            </w:tcBorders>
          </w:tcPr>
          <w:p w14:paraId="6FC3FE1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18% </w:t>
            </w:r>
          </w:p>
        </w:tc>
        <w:tc>
          <w:tcPr>
            <w:tcW w:w="1830" w:type="dxa"/>
            <w:tcBorders>
              <w:top w:val="single" w:sz="4" w:space="0" w:color="auto"/>
              <w:left w:val="single" w:sz="4" w:space="0" w:color="auto"/>
              <w:bottom w:val="single" w:sz="4" w:space="0" w:color="auto"/>
              <w:right w:val="single" w:sz="4" w:space="0" w:color="auto"/>
            </w:tcBorders>
          </w:tcPr>
          <w:p w14:paraId="4CF82102"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15% </w:t>
            </w:r>
          </w:p>
        </w:tc>
        <w:tc>
          <w:tcPr>
            <w:tcW w:w="1830" w:type="dxa"/>
            <w:tcBorders>
              <w:top w:val="single" w:sz="4" w:space="0" w:color="auto"/>
              <w:left w:val="single" w:sz="4" w:space="0" w:color="auto"/>
              <w:bottom w:val="single" w:sz="4" w:space="0" w:color="auto"/>
              <w:right w:val="single" w:sz="4" w:space="0" w:color="auto"/>
            </w:tcBorders>
          </w:tcPr>
          <w:p w14:paraId="6617236A"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14% </w:t>
            </w:r>
          </w:p>
        </w:tc>
        <w:tc>
          <w:tcPr>
            <w:tcW w:w="1830" w:type="dxa"/>
            <w:tcBorders>
              <w:top w:val="single" w:sz="4" w:space="0" w:color="auto"/>
              <w:left w:val="single" w:sz="4" w:space="0" w:color="auto"/>
              <w:bottom w:val="single" w:sz="4" w:space="0" w:color="auto"/>
              <w:right w:val="single" w:sz="4" w:space="0" w:color="auto"/>
            </w:tcBorders>
          </w:tcPr>
          <w:p w14:paraId="20B6839C" w14:textId="77777777" w:rsidR="00811C32" w:rsidRPr="00E761DD" w:rsidRDefault="00811C32" w:rsidP="00811C32">
            <w:pPr>
              <w:autoSpaceDE w:val="0"/>
              <w:autoSpaceDN w:val="0"/>
              <w:adjustRightInd w:val="0"/>
              <w:rPr>
                <w:rFonts w:ascii="Segoe UI" w:eastAsiaTheme="minorHAnsi" w:hAnsi="Segoe UI" w:cs="Segoe UI"/>
                <w:color w:val="000000"/>
                <w:sz w:val="20"/>
                <w:szCs w:val="20"/>
              </w:rPr>
            </w:pPr>
            <w:r w:rsidRPr="00E761DD">
              <w:rPr>
                <w:rFonts w:ascii="Segoe UI" w:eastAsiaTheme="minorHAnsi" w:hAnsi="Segoe UI" w:cs="Segoe UI"/>
                <w:b/>
                <w:bCs/>
                <w:color w:val="000000"/>
                <w:sz w:val="20"/>
                <w:szCs w:val="20"/>
              </w:rPr>
              <w:t xml:space="preserve">13% </w:t>
            </w:r>
          </w:p>
        </w:tc>
      </w:tr>
    </w:tbl>
    <w:p w14:paraId="0F0F2CEB" w14:textId="14C7DF7A" w:rsidR="00811C32" w:rsidRPr="00E761DD" w:rsidRDefault="00811C32" w:rsidP="008B57FD">
      <w:pPr>
        <w:spacing w:line="288" w:lineRule="auto"/>
        <w:jc w:val="both"/>
        <w:rPr>
          <w:rFonts w:ascii="Arial" w:hAnsi="Arial" w:cs="Arial"/>
        </w:rPr>
      </w:pPr>
      <w:r w:rsidRPr="00E761DD">
        <w:rPr>
          <w:rFonts w:ascii="Arial" w:hAnsi="Arial" w:cs="Arial"/>
        </w:rPr>
        <w:t xml:space="preserve">The rate at which children were removed in response to a substantiated GL report also fluctuated somewhat at the county level. The relatively high removal rate observed in Area 9 can largely be attributed to the decisions made in Cross, Jackson, and White counties, which collectively removed 45% (19 of 42) of the children involved in substantiated GL reports. In comparison, less than 13% (11 of 88) were removed in response to substantiated GL reports in the rest of Area 9. Additionally, children were removed at rates noticeably higher than the statewide average in Carroll County (five of 13 removed) in Area 1, Saline County (seven of 22) in Area 3, Miller (seven of 29) and Sevier (six of 10) counties in Area 4, and Greene County (six of 19) in Area 8. </w:t>
      </w:r>
    </w:p>
    <w:p w14:paraId="7EE2DF01" w14:textId="77777777" w:rsidR="00811C32" w:rsidRPr="00E761DD" w:rsidRDefault="00811C32" w:rsidP="008B57FD">
      <w:pPr>
        <w:spacing w:line="288" w:lineRule="auto"/>
        <w:jc w:val="both"/>
        <w:rPr>
          <w:rFonts w:ascii="Arial" w:hAnsi="Arial" w:cs="Arial"/>
        </w:rPr>
      </w:pPr>
    </w:p>
    <w:p w14:paraId="46492F8A" w14:textId="77777777" w:rsidR="00811C32" w:rsidRPr="00E761DD" w:rsidRDefault="00811C32" w:rsidP="008B57FD">
      <w:pPr>
        <w:spacing w:line="288" w:lineRule="auto"/>
        <w:jc w:val="both"/>
        <w:rPr>
          <w:rFonts w:ascii="Arial" w:hAnsi="Arial" w:cs="Arial"/>
        </w:rPr>
      </w:pPr>
      <w:r w:rsidRPr="00E761DD">
        <w:rPr>
          <w:rFonts w:ascii="Arial" w:hAnsi="Arial" w:cs="Arial"/>
        </w:rPr>
        <w:t>Overall, most counties exhibited restraint with respect to removing children in response to a true report. For instance, newborns from Pulaski, Garland, Washington, Sebastian, Benton, Craighead, and Crittenden counties—the seven counties that substantiated the highest number of GL reports during the year—were removed at a rate either below or just slightly above the statewide average.</w:t>
      </w:r>
    </w:p>
    <w:p w14:paraId="373743C7" w14:textId="77777777" w:rsidR="00811C32" w:rsidRPr="00E761DD" w:rsidRDefault="00811C32" w:rsidP="008B57FD">
      <w:pPr>
        <w:spacing w:line="288" w:lineRule="auto"/>
        <w:jc w:val="both"/>
        <w:rPr>
          <w:rFonts w:ascii="Arial" w:hAnsi="Arial" w:cs="Arial"/>
        </w:rPr>
      </w:pPr>
    </w:p>
    <w:p w14:paraId="557CBD1A" w14:textId="77777777" w:rsidR="00A663F8" w:rsidRPr="00E761DD" w:rsidRDefault="00811C32" w:rsidP="008B57FD">
      <w:pPr>
        <w:spacing w:line="288" w:lineRule="auto"/>
        <w:rPr>
          <w:rFonts w:ascii="Arial" w:hAnsi="Arial" w:cs="Arial"/>
        </w:rPr>
      </w:pPr>
      <w:r w:rsidRPr="00E761DD">
        <w:rPr>
          <w:rFonts w:ascii="Arial" w:hAnsi="Arial" w:cs="Arial"/>
        </w:rPr>
        <w:t xml:space="preserve">An analysis of the substantiated GL reports received during SFY 2019 revealed that 31% of the children who were removed from their homes returned home or were discharged to relatives within 12 months, slightly lower than the rate observed for the previous year (33%).5 Among children involved in substantiated GL reports who were not removed from the home immediately, 6% were removed within 12 months, and 4% were cited in a subsequent substantiated maltreatment report over the same period. These figures were </w:t>
      </w:r>
      <w:proofErr w:type="gramStart"/>
      <w:r w:rsidRPr="00E761DD">
        <w:rPr>
          <w:rFonts w:ascii="Arial" w:hAnsi="Arial" w:cs="Arial"/>
        </w:rPr>
        <w:t>similar to</w:t>
      </w:r>
      <w:proofErr w:type="gramEnd"/>
      <w:r w:rsidRPr="00E761DD">
        <w:rPr>
          <w:rFonts w:ascii="Arial" w:hAnsi="Arial" w:cs="Arial"/>
        </w:rPr>
        <w:t xml:space="preserve"> those reported for the previous year (5% and 4%, respectively). </w:t>
      </w:r>
    </w:p>
    <w:p w14:paraId="27289CDF" w14:textId="77777777" w:rsidR="00A663F8" w:rsidRPr="00E761DD" w:rsidRDefault="00A663F8" w:rsidP="008B57FD">
      <w:pPr>
        <w:spacing w:line="288" w:lineRule="auto"/>
        <w:rPr>
          <w:rFonts w:ascii="Arial" w:hAnsi="Arial" w:cs="Arial"/>
        </w:rPr>
      </w:pPr>
    </w:p>
    <w:p w14:paraId="2426E54A" w14:textId="2D6F7001" w:rsidR="00811C32" w:rsidRPr="00E761DD" w:rsidRDefault="00811C32" w:rsidP="008B57FD">
      <w:pPr>
        <w:spacing w:line="288" w:lineRule="auto"/>
        <w:rPr>
          <w:rFonts w:ascii="Arial" w:hAnsi="Arial" w:cs="Arial"/>
          <w:b/>
          <w:bCs/>
        </w:rPr>
      </w:pPr>
      <w:r w:rsidRPr="00E761DD">
        <w:rPr>
          <w:rFonts w:ascii="Arial" w:hAnsi="Arial" w:cs="Arial"/>
          <w:b/>
          <w:bCs/>
        </w:rPr>
        <w:t xml:space="preserve">V. SUMMARY </w:t>
      </w:r>
    </w:p>
    <w:p w14:paraId="36FCEAAE" w14:textId="77777777" w:rsidR="00811C32" w:rsidRPr="00E761DD" w:rsidRDefault="00811C32" w:rsidP="008B57FD">
      <w:pPr>
        <w:spacing w:line="288" w:lineRule="auto"/>
        <w:rPr>
          <w:rFonts w:ascii="Arial" w:hAnsi="Arial" w:cs="Arial"/>
        </w:rPr>
      </w:pPr>
    </w:p>
    <w:p w14:paraId="03371F2E" w14:textId="622DCB17" w:rsidR="00811C32" w:rsidRPr="00E761DD" w:rsidRDefault="00811C32" w:rsidP="008B57FD">
      <w:pPr>
        <w:spacing w:line="288" w:lineRule="auto"/>
        <w:jc w:val="both"/>
        <w:rPr>
          <w:rFonts w:ascii="Arial" w:hAnsi="Arial" w:cs="Arial"/>
        </w:rPr>
      </w:pPr>
      <w:r w:rsidRPr="00E761DD">
        <w:rPr>
          <w:rFonts w:ascii="Arial" w:hAnsi="Arial" w:cs="Arial"/>
        </w:rPr>
        <w:t>This report reviewed select characteristics of GL reports and the DCFS response to those reports for SFY 2020 and several preceding years, as appropriate. The highlights of this report are presented below:</w:t>
      </w:r>
    </w:p>
    <w:p w14:paraId="11D522BA" w14:textId="77777777" w:rsidR="00811C32" w:rsidRPr="00E761DD" w:rsidRDefault="00811C32" w:rsidP="00811C32">
      <w:pPr>
        <w:rPr>
          <w:rFonts w:ascii="Arial" w:hAnsi="Arial" w:cs="Arial"/>
        </w:rPr>
      </w:pPr>
    </w:p>
    <w:p w14:paraId="74B3CC46" w14:textId="406D8D64" w:rsidR="00811C32" w:rsidRPr="00E761DD" w:rsidRDefault="00811C32" w:rsidP="00410C75">
      <w:pPr>
        <w:pStyle w:val="ListParagraph"/>
        <w:numPr>
          <w:ilvl w:val="0"/>
          <w:numId w:val="118"/>
        </w:numPr>
        <w:rPr>
          <w:rFonts w:ascii="Arial" w:hAnsi="Arial" w:cs="Arial"/>
        </w:rPr>
      </w:pPr>
      <w:r w:rsidRPr="00E761DD">
        <w:rPr>
          <w:rFonts w:ascii="Arial" w:hAnsi="Arial" w:cs="Arial"/>
        </w:rPr>
        <w:t xml:space="preserve">The number of GL reports accepted for investigation has steadily increased since the law’s inception 15 years ago. During SFY 2020, 1,350 GL reports were accepted for investigation, a 3% increase from the previous year. </w:t>
      </w:r>
    </w:p>
    <w:p w14:paraId="30B08BD9" w14:textId="77777777" w:rsidR="00811C32" w:rsidRPr="00E761DD" w:rsidRDefault="00811C32" w:rsidP="00811C32">
      <w:pPr>
        <w:rPr>
          <w:rFonts w:ascii="Arial" w:hAnsi="Arial" w:cs="Arial"/>
        </w:rPr>
      </w:pPr>
    </w:p>
    <w:p w14:paraId="7FF1DC52" w14:textId="0D7C8714" w:rsidR="00811C32" w:rsidRPr="00E761DD" w:rsidRDefault="00811C32" w:rsidP="00410C75">
      <w:pPr>
        <w:pStyle w:val="ListParagraph"/>
        <w:numPr>
          <w:ilvl w:val="0"/>
          <w:numId w:val="118"/>
        </w:numPr>
        <w:rPr>
          <w:rFonts w:ascii="Arial" w:hAnsi="Arial" w:cs="Arial"/>
        </w:rPr>
      </w:pPr>
      <w:r w:rsidRPr="00E761DD">
        <w:rPr>
          <w:rFonts w:ascii="Arial" w:hAnsi="Arial" w:cs="Arial"/>
        </w:rPr>
        <w:t xml:space="preserve">Marijuana was the </w:t>
      </w:r>
      <w:proofErr w:type="gramStart"/>
      <w:r w:rsidRPr="00E761DD">
        <w:rPr>
          <w:rFonts w:ascii="Arial" w:hAnsi="Arial" w:cs="Arial"/>
        </w:rPr>
        <w:t>most commonly mentioned</w:t>
      </w:r>
      <w:proofErr w:type="gramEnd"/>
      <w:r w:rsidRPr="00E761DD">
        <w:rPr>
          <w:rFonts w:ascii="Arial" w:hAnsi="Arial" w:cs="Arial"/>
        </w:rPr>
        <w:t xml:space="preserve"> illegal substance in GL reports. For SFY 2020, 73% cited marijuana use, either separately or in combination with other drugs, followed by amphetamines/methamphetamines (27%) and then opiates (11%). Benzodiazepines were cited in 6% of the reports, while cocaine was cited in 4%. </w:t>
      </w:r>
    </w:p>
    <w:p w14:paraId="62160F1B" w14:textId="77777777" w:rsidR="00811C32" w:rsidRPr="00E761DD" w:rsidRDefault="00811C32" w:rsidP="00811C32">
      <w:pPr>
        <w:rPr>
          <w:rFonts w:ascii="Arial" w:hAnsi="Arial" w:cs="Arial"/>
          <w:sz w:val="14"/>
          <w:szCs w:val="14"/>
        </w:rPr>
      </w:pPr>
      <w:r w:rsidRPr="00E761DD">
        <w:rPr>
          <w:rFonts w:ascii="Arial" w:hAnsi="Arial" w:cs="Arial"/>
          <w:sz w:val="14"/>
          <w:szCs w:val="14"/>
        </w:rPr>
        <w:t>4 Specifically, the percentage of newborns removed in response to a true report was 9% for Pulaski, 10% for Washington, 15% for Garland, 14% for Sebastian, 13% for Benton, 4% for Craighead, and 5% for Crittenden.</w:t>
      </w:r>
    </w:p>
    <w:p w14:paraId="30E8EF52" w14:textId="77777777" w:rsidR="00811C32" w:rsidRPr="00E761DD" w:rsidRDefault="00811C32" w:rsidP="00811C32">
      <w:pPr>
        <w:rPr>
          <w:rFonts w:ascii="Arial" w:hAnsi="Arial" w:cs="Arial"/>
          <w:sz w:val="14"/>
          <w:szCs w:val="14"/>
        </w:rPr>
      </w:pPr>
    </w:p>
    <w:p w14:paraId="66583D1F" w14:textId="7326C1E2" w:rsidR="00811C32" w:rsidRPr="00E761DD" w:rsidRDefault="00811C32" w:rsidP="00811C32">
      <w:pPr>
        <w:rPr>
          <w:rFonts w:ascii="Arial" w:hAnsi="Arial" w:cs="Arial"/>
          <w:sz w:val="14"/>
          <w:szCs w:val="14"/>
        </w:rPr>
      </w:pPr>
      <w:r w:rsidRPr="00E761DD">
        <w:rPr>
          <w:rFonts w:ascii="Arial" w:hAnsi="Arial" w:cs="Arial"/>
          <w:sz w:val="14"/>
          <w:szCs w:val="14"/>
        </w:rPr>
        <w:t>5 The analysis was limited to SFY 2019 to allow a sufficient follow-up period of 12 months for all children cited in GL reports. Sufficient time has not passed for the affected newborns for whom a report was received during SFY 2020.</w:t>
      </w:r>
    </w:p>
    <w:p w14:paraId="07E18471" w14:textId="77777777" w:rsidR="00811C32" w:rsidRPr="00E761DD" w:rsidRDefault="00811C32" w:rsidP="00811C32">
      <w:pPr>
        <w:rPr>
          <w:rFonts w:ascii="Arial" w:hAnsi="Arial" w:cs="Arial"/>
        </w:rPr>
      </w:pPr>
    </w:p>
    <w:p w14:paraId="71A28C2F" w14:textId="77777777" w:rsidR="00811C32" w:rsidRPr="00E761DD" w:rsidRDefault="00811C32" w:rsidP="00410C75">
      <w:pPr>
        <w:pStyle w:val="ListParagraph"/>
        <w:numPr>
          <w:ilvl w:val="0"/>
          <w:numId w:val="119"/>
        </w:numPr>
        <w:rPr>
          <w:rFonts w:ascii="Arial" w:hAnsi="Arial" w:cs="Arial"/>
        </w:rPr>
      </w:pPr>
      <w:r w:rsidRPr="00E761DD">
        <w:rPr>
          <w:rFonts w:ascii="Arial" w:hAnsi="Arial" w:cs="Arial"/>
        </w:rPr>
        <w:t xml:space="preserve">During SFY 2020, 94% of the GL reports statewide were substantiated, </w:t>
      </w:r>
      <w:proofErr w:type="gramStart"/>
      <w:r w:rsidRPr="00E761DD">
        <w:rPr>
          <w:rFonts w:ascii="Arial" w:hAnsi="Arial" w:cs="Arial"/>
        </w:rPr>
        <w:t>similar to</w:t>
      </w:r>
      <w:proofErr w:type="gramEnd"/>
      <w:r w:rsidRPr="00E761DD">
        <w:rPr>
          <w:rFonts w:ascii="Arial" w:hAnsi="Arial" w:cs="Arial"/>
        </w:rPr>
        <w:t xml:space="preserve"> the substantiation rate observed in recent years. </w:t>
      </w:r>
    </w:p>
    <w:p w14:paraId="03E8DC91" w14:textId="77777777" w:rsidR="00811C32" w:rsidRPr="00E761DD" w:rsidRDefault="00811C32" w:rsidP="00811C32">
      <w:pPr>
        <w:rPr>
          <w:rFonts w:ascii="Arial" w:hAnsi="Arial" w:cs="Arial"/>
        </w:rPr>
      </w:pPr>
    </w:p>
    <w:p w14:paraId="176252F6" w14:textId="0823F2AF" w:rsidR="00811C32" w:rsidRPr="00E761DD" w:rsidRDefault="00811C32" w:rsidP="00410C75">
      <w:pPr>
        <w:pStyle w:val="ListParagraph"/>
        <w:numPr>
          <w:ilvl w:val="0"/>
          <w:numId w:val="119"/>
        </w:numPr>
        <w:rPr>
          <w:rFonts w:ascii="Arial" w:hAnsi="Arial" w:cs="Arial"/>
        </w:rPr>
      </w:pPr>
      <w:r w:rsidRPr="00E761DD">
        <w:rPr>
          <w:rFonts w:ascii="Arial" w:hAnsi="Arial" w:cs="Arial"/>
        </w:rPr>
        <w:t xml:space="preserve">The rate at which DCFS caseworkers opened a CPS case in response to a substantiated GL report was 94% for SFY 2020, </w:t>
      </w:r>
      <w:proofErr w:type="gramStart"/>
      <w:r w:rsidRPr="00E761DD">
        <w:rPr>
          <w:rFonts w:ascii="Arial" w:hAnsi="Arial" w:cs="Arial"/>
        </w:rPr>
        <w:t>similar to</w:t>
      </w:r>
      <w:proofErr w:type="gramEnd"/>
      <w:r w:rsidRPr="00E761DD">
        <w:rPr>
          <w:rFonts w:ascii="Arial" w:hAnsi="Arial" w:cs="Arial"/>
        </w:rPr>
        <w:t xml:space="preserve"> the rates observed for the previous three years. </w:t>
      </w:r>
    </w:p>
    <w:p w14:paraId="32156842" w14:textId="77777777" w:rsidR="00811C32" w:rsidRPr="00E761DD" w:rsidRDefault="00811C32" w:rsidP="00811C32">
      <w:pPr>
        <w:rPr>
          <w:rFonts w:ascii="Arial" w:hAnsi="Arial" w:cs="Arial"/>
        </w:rPr>
      </w:pPr>
    </w:p>
    <w:p w14:paraId="7A4D6AFD" w14:textId="64290FD8" w:rsidR="00811C32" w:rsidRPr="00E761DD" w:rsidRDefault="00811C32" w:rsidP="00410C75">
      <w:pPr>
        <w:pStyle w:val="ListParagraph"/>
        <w:numPr>
          <w:ilvl w:val="0"/>
          <w:numId w:val="119"/>
        </w:numPr>
        <w:rPr>
          <w:rFonts w:ascii="Arial" w:hAnsi="Arial" w:cs="Arial"/>
        </w:rPr>
      </w:pPr>
      <w:r w:rsidRPr="00E761DD">
        <w:rPr>
          <w:rFonts w:ascii="Arial" w:hAnsi="Arial" w:cs="Arial"/>
        </w:rPr>
        <w:t xml:space="preserve">Compared with recent years, DCFS demonstrated greater restraint during SFY 2020 with respect to removing newborns from the mother’s custody in response to a true GL report. Among the 10 DCFS service areas, Area 10 exhibited the lowest rate of removing children in response to a substantiated GL report, followed by Areas 6 and 8. Conversely, Area 9 exhibited the highest rate of removals in response to a GL report, driven by Cross, Jackson, and White counties. </w:t>
      </w:r>
    </w:p>
    <w:p w14:paraId="070E62E6" w14:textId="77777777" w:rsidR="00811C32" w:rsidRPr="00E761DD" w:rsidRDefault="00811C32" w:rsidP="00811C32">
      <w:pPr>
        <w:rPr>
          <w:rFonts w:ascii="Arial" w:hAnsi="Arial" w:cs="Arial"/>
        </w:rPr>
      </w:pPr>
    </w:p>
    <w:p w14:paraId="4DF4D61D" w14:textId="72F9D654" w:rsidR="00811C32" w:rsidRPr="00E761DD" w:rsidRDefault="00811C32" w:rsidP="00410C75">
      <w:pPr>
        <w:pStyle w:val="ListParagraph"/>
        <w:numPr>
          <w:ilvl w:val="0"/>
          <w:numId w:val="119"/>
        </w:numPr>
        <w:rPr>
          <w:rFonts w:ascii="Arial" w:hAnsi="Arial" w:cs="Arial"/>
        </w:rPr>
      </w:pPr>
      <w:r w:rsidRPr="00E761DD">
        <w:rPr>
          <w:rFonts w:ascii="Arial" w:hAnsi="Arial" w:cs="Arial"/>
        </w:rPr>
        <w:t xml:space="preserve">Of the children removed in response to a substantiated GL report during SFY 2019, 31% either returned home or were discharged to relatives within 12 months. Among those not removed initially, 6% were removed within 12 months and 4% were cited in a subsequent substantiated maltreatment report over the same period. </w:t>
      </w:r>
    </w:p>
    <w:p w14:paraId="44CC5771" w14:textId="7A3DE55D" w:rsidR="00811C32" w:rsidRPr="00E761DD" w:rsidRDefault="00811C32" w:rsidP="00811C32">
      <w:pPr>
        <w:rPr>
          <w:rFonts w:ascii="Arial" w:hAnsi="Arial" w:cs="Arial"/>
        </w:rPr>
      </w:pPr>
    </w:p>
    <w:p w14:paraId="33950929" w14:textId="778D44C8" w:rsidR="00D25A63" w:rsidRPr="00E761DD" w:rsidRDefault="00D25A63" w:rsidP="00811C32">
      <w:pPr>
        <w:rPr>
          <w:rFonts w:ascii="Arial" w:hAnsi="Arial" w:cs="Arial"/>
        </w:rPr>
      </w:pPr>
    </w:p>
    <w:p w14:paraId="66FD5083" w14:textId="77777777" w:rsidR="00D25A63" w:rsidRPr="00E761DD" w:rsidRDefault="00D25A63" w:rsidP="00D25A63">
      <w:pPr>
        <w:rPr>
          <w:rFonts w:ascii="Arial" w:hAnsi="Arial" w:cs="Arial"/>
        </w:rPr>
      </w:pPr>
      <w:r w:rsidRPr="00E761DD">
        <w:rPr>
          <w:rFonts w:ascii="Arial" w:hAnsi="Arial" w:cs="Arial"/>
        </w:rPr>
        <w:t>Table A in the appendix lists the number of GL reports received by county and service area. A map outlining the counties that make up each service area is shown in Figure A in the appendix.</w:t>
      </w:r>
    </w:p>
    <w:p w14:paraId="0194932A" w14:textId="3BDE51F4" w:rsidR="00D25A63" w:rsidRPr="00E761DD" w:rsidRDefault="00D25A63" w:rsidP="00811C32">
      <w:pPr>
        <w:rPr>
          <w:rFonts w:ascii="Arial" w:hAnsi="Arial" w:cs="Arial"/>
        </w:rPr>
      </w:pPr>
    </w:p>
    <w:p w14:paraId="5AFAD11C" w14:textId="633511CF" w:rsidR="00D25A63" w:rsidRPr="00E761DD" w:rsidRDefault="00D25A63" w:rsidP="00811C32">
      <w:pPr>
        <w:rPr>
          <w:rFonts w:ascii="Arial" w:hAnsi="Arial" w:cs="Arial"/>
        </w:rPr>
      </w:pPr>
    </w:p>
    <w:p w14:paraId="05F92EF5" w14:textId="4B363CB5" w:rsidR="00D25A63" w:rsidRPr="00E761DD" w:rsidRDefault="00D25A63" w:rsidP="00811C32">
      <w:pPr>
        <w:rPr>
          <w:rFonts w:ascii="Arial" w:hAnsi="Arial" w:cs="Arial"/>
        </w:rPr>
      </w:pPr>
    </w:p>
    <w:p w14:paraId="7AC3D1BA" w14:textId="4551D4F1" w:rsidR="00D25A63" w:rsidRPr="00E761DD" w:rsidRDefault="00D25A63" w:rsidP="00811C32">
      <w:pPr>
        <w:rPr>
          <w:rFonts w:ascii="Arial" w:hAnsi="Arial" w:cs="Arial"/>
        </w:rPr>
      </w:pPr>
    </w:p>
    <w:p w14:paraId="6F62EB81" w14:textId="40F1986B" w:rsidR="00D25A63" w:rsidRPr="00E761DD" w:rsidRDefault="00D25A63" w:rsidP="00811C32">
      <w:pPr>
        <w:rPr>
          <w:rFonts w:ascii="Arial" w:hAnsi="Arial" w:cs="Arial"/>
        </w:rPr>
      </w:pPr>
    </w:p>
    <w:p w14:paraId="0F7111B9" w14:textId="4646D338" w:rsidR="00D25A63" w:rsidRPr="00E761DD" w:rsidRDefault="00D25A63" w:rsidP="00811C32">
      <w:pPr>
        <w:rPr>
          <w:rFonts w:ascii="Arial" w:hAnsi="Arial" w:cs="Arial"/>
        </w:rPr>
      </w:pPr>
      <w:r w:rsidRPr="008B2D60">
        <w:rPr>
          <w:noProof/>
        </w:rPr>
        <w:drawing>
          <wp:inline distT="0" distB="0" distL="0" distR="0" wp14:anchorId="20C2E33D" wp14:editId="3226A3DD">
            <wp:extent cx="5943600" cy="64484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448425"/>
                    </a:xfrm>
                    <a:prstGeom prst="rect">
                      <a:avLst/>
                    </a:prstGeom>
                    <a:noFill/>
                    <a:ln>
                      <a:noFill/>
                    </a:ln>
                  </pic:spPr>
                </pic:pic>
              </a:graphicData>
            </a:graphic>
          </wp:inline>
        </w:drawing>
      </w:r>
    </w:p>
    <w:p w14:paraId="412340E5" w14:textId="77777777" w:rsidR="00D25A63" w:rsidRPr="00E761DD" w:rsidRDefault="00D25A63" w:rsidP="00811C32">
      <w:pPr>
        <w:rPr>
          <w:rFonts w:ascii="Arial" w:hAnsi="Arial" w:cs="Arial"/>
        </w:rPr>
      </w:pPr>
    </w:p>
    <w:p w14:paraId="156596DC" w14:textId="196EEF27" w:rsidR="00811C32" w:rsidRPr="00E761DD" w:rsidRDefault="00D25A63" w:rsidP="00811C32">
      <w:pPr>
        <w:tabs>
          <w:tab w:val="left" w:pos="1240"/>
        </w:tabs>
        <w:rPr>
          <w:rFonts w:ascii="Arial" w:hAnsi="Arial" w:cs="Arial"/>
        </w:rPr>
      </w:pPr>
      <w:r w:rsidRPr="008B2D60">
        <w:rPr>
          <w:noProof/>
        </w:rPr>
        <w:drawing>
          <wp:inline distT="0" distB="0" distL="0" distR="0" wp14:anchorId="4D556C95" wp14:editId="2B27B591">
            <wp:extent cx="5943600" cy="62718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6271895"/>
                    </a:xfrm>
                    <a:prstGeom prst="rect">
                      <a:avLst/>
                    </a:prstGeom>
                    <a:noFill/>
                    <a:ln>
                      <a:noFill/>
                    </a:ln>
                  </pic:spPr>
                </pic:pic>
              </a:graphicData>
            </a:graphic>
          </wp:inline>
        </w:drawing>
      </w:r>
    </w:p>
    <w:p w14:paraId="5B99A91A" w14:textId="77777777" w:rsidR="00811C32" w:rsidRPr="00E761DD" w:rsidRDefault="00811C32" w:rsidP="008B57FD">
      <w:pPr>
        <w:tabs>
          <w:tab w:val="left" w:pos="1240"/>
        </w:tabs>
        <w:rPr>
          <w:rFonts w:ascii="Arial" w:hAnsi="Arial" w:cs="Arial"/>
        </w:rPr>
      </w:pPr>
    </w:p>
    <w:p w14:paraId="765201FB" w14:textId="77777777" w:rsidR="00D25A63" w:rsidRPr="00E761DD" w:rsidRDefault="00D25A63" w:rsidP="00811C32">
      <w:pPr>
        <w:rPr>
          <w:rFonts w:ascii="Arial" w:hAnsi="Arial" w:cs="Arial"/>
        </w:rPr>
      </w:pPr>
      <w:r w:rsidRPr="008B2D60">
        <w:rPr>
          <w:noProof/>
        </w:rPr>
        <w:drawing>
          <wp:inline distT="0" distB="0" distL="0" distR="0" wp14:anchorId="7C150090" wp14:editId="2D1AB8F8">
            <wp:extent cx="5943600" cy="43637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363720"/>
                    </a:xfrm>
                    <a:prstGeom prst="rect">
                      <a:avLst/>
                    </a:prstGeom>
                    <a:noFill/>
                    <a:ln>
                      <a:noFill/>
                    </a:ln>
                  </pic:spPr>
                </pic:pic>
              </a:graphicData>
            </a:graphic>
          </wp:inline>
        </w:drawing>
      </w:r>
    </w:p>
    <w:p w14:paraId="435686BC" w14:textId="77777777" w:rsidR="00D25A63" w:rsidRPr="00E761DD" w:rsidRDefault="00D25A63" w:rsidP="00D25A63">
      <w:pPr>
        <w:rPr>
          <w:rFonts w:ascii="Arial" w:hAnsi="Arial" w:cs="Arial"/>
          <w:b/>
        </w:rPr>
      </w:pPr>
    </w:p>
    <w:p w14:paraId="61580037" w14:textId="77777777" w:rsidR="00D25A63" w:rsidRPr="00E761DD" w:rsidRDefault="00D25A63" w:rsidP="00D25A63">
      <w:pPr>
        <w:rPr>
          <w:rFonts w:ascii="Arial" w:hAnsi="Arial" w:cs="Arial"/>
          <w:b/>
        </w:rPr>
      </w:pPr>
    </w:p>
    <w:p w14:paraId="7DB5D2A6" w14:textId="77777777" w:rsidR="00D25A63" w:rsidRPr="00E761DD" w:rsidRDefault="00D25A63" w:rsidP="00D25A63">
      <w:pPr>
        <w:rPr>
          <w:rFonts w:ascii="Arial" w:hAnsi="Arial" w:cs="Arial"/>
          <w:b/>
        </w:rPr>
      </w:pPr>
    </w:p>
    <w:p w14:paraId="3616A1BB" w14:textId="77777777" w:rsidR="00D25A63" w:rsidRPr="00E761DD" w:rsidRDefault="00D25A63" w:rsidP="00D25A63">
      <w:pPr>
        <w:rPr>
          <w:rFonts w:ascii="Arial" w:hAnsi="Arial" w:cs="Arial"/>
          <w:b/>
        </w:rPr>
      </w:pPr>
    </w:p>
    <w:p w14:paraId="51A5B8CE" w14:textId="77777777" w:rsidR="00D25A63" w:rsidRPr="00E761DD" w:rsidRDefault="00D25A63" w:rsidP="00D25A63">
      <w:pPr>
        <w:rPr>
          <w:rFonts w:ascii="Arial" w:hAnsi="Arial" w:cs="Arial"/>
          <w:b/>
        </w:rPr>
      </w:pPr>
    </w:p>
    <w:p w14:paraId="34706175" w14:textId="77777777" w:rsidR="00D25A63" w:rsidRPr="00E761DD" w:rsidRDefault="00D25A63" w:rsidP="00D25A63">
      <w:pPr>
        <w:rPr>
          <w:rFonts w:ascii="Arial" w:hAnsi="Arial" w:cs="Arial"/>
          <w:b/>
        </w:rPr>
      </w:pPr>
    </w:p>
    <w:p w14:paraId="7B54DB75" w14:textId="77777777" w:rsidR="00D25A63" w:rsidRPr="00E761DD" w:rsidRDefault="00D25A63" w:rsidP="00D25A63">
      <w:pPr>
        <w:rPr>
          <w:rFonts w:ascii="Arial" w:hAnsi="Arial" w:cs="Arial"/>
          <w:b/>
        </w:rPr>
      </w:pPr>
    </w:p>
    <w:p w14:paraId="5A1256B7" w14:textId="77777777" w:rsidR="00D25A63" w:rsidRPr="00E761DD" w:rsidRDefault="00D25A63" w:rsidP="00D25A63">
      <w:pPr>
        <w:rPr>
          <w:rFonts w:ascii="Arial" w:hAnsi="Arial" w:cs="Arial"/>
          <w:b/>
        </w:rPr>
      </w:pPr>
    </w:p>
    <w:p w14:paraId="5FABB34B" w14:textId="77777777" w:rsidR="00D25A63" w:rsidRPr="00E761DD" w:rsidRDefault="00D25A63" w:rsidP="00D25A63">
      <w:pPr>
        <w:rPr>
          <w:rFonts w:ascii="Arial" w:hAnsi="Arial" w:cs="Arial"/>
          <w:b/>
        </w:rPr>
      </w:pPr>
    </w:p>
    <w:p w14:paraId="76BAA66F" w14:textId="77777777" w:rsidR="00D25A63" w:rsidRPr="00E761DD" w:rsidRDefault="00D25A63" w:rsidP="00D25A63">
      <w:pPr>
        <w:rPr>
          <w:rFonts w:ascii="Arial" w:hAnsi="Arial" w:cs="Arial"/>
          <w:b/>
        </w:rPr>
      </w:pPr>
    </w:p>
    <w:p w14:paraId="3861CFEE" w14:textId="77777777" w:rsidR="00D25A63" w:rsidRPr="00E761DD" w:rsidRDefault="00D25A63" w:rsidP="00D25A63">
      <w:pPr>
        <w:rPr>
          <w:rFonts w:ascii="Arial" w:hAnsi="Arial" w:cs="Arial"/>
          <w:b/>
        </w:rPr>
      </w:pPr>
    </w:p>
    <w:p w14:paraId="1B5651FE" w14:textId="77777777" w:rsidR="00D25A63" w:rsidRPr="00E761DD" w:rsidRDefault="00D25A63" w:rsidP="00D25A63">
      <w:pPr>
        <w:rPr>
          <w:rFonts w:ascii="Arial" w:hAnsi="Arial" w:cs="Arial"/>
          <w:b/>
        </w:rPr>
      </w:pPr>
    </w:p>
    <w:p w14:paraId="25D13F68" w14:textId="77777777" w:rsidR="00D25A63" w:rsidRPr="00E761DD" w:rsidRDefault="00D25A63" w:rsidP="00D25A63">
      <w:pPr>
        <w:rPr>
          <w:rFonts w:ascii="Arial" w:hAnsi="Arial" w:cs="Arial"/>
          <w:b/>
        </w:rPr>
      </w:pPr>
    </w:p>
    <w:p w14:paraId="56E39BEC" w14:textId="77777777" w:rsidR="00D25A63" w:rsidRPr="00E761DD" w:rsidRDefault="00D25A63" w:rsidP="00D25A63">
      <w:pPr>
        <w:rPr>
          <w:rFonts w:ascii="Arial" w:hAnsi="Arial" w:cs="Arial"/>
          <w:b/>
        </w:rPr>
      </w:pPr>
    </w:p>
    <w:p w14:paraId="0A9E4AF5" w14:textId="77777777" w:rsidR="00D25A63" w:rsidRPr="00E761DD" w:rsidRDefault="00D25A63" w:rsidP="00D25A63">
      <w:pPr>
        <w:rPr>
          <w:rFonts w:ascii="Arial" w:hAnsi="Arial" w:cs="Arial"/>
          <w:b/>
        </w:rPr>
      </w:pPr>
    </w:p>
    <w:p w14:paraId="3BEF4E64" w14:textId="77777777" w:rsidR="00D25A63" w:rsidRPr="00E761DD" w:rsidRDefault="00D25A63" w:rsidP="00D25A63">
      <w:pPr>
        <w:rPr>
          <w:rFonts w:ascii="Arial" w:hAnsi="Arial" w:cs="Arial"/>
          <w:b/>
        </w:rPr>
      </w:pPr>
    </w:p>
    <w:p w14:paraId="7FED67A4" w14:textId="77777777" w:rsidR="00D25A63" w:rsidRPr="00E761DD" w:rsidRDefault="00D25A63" w:rsidP="00D25A63">
      <w:pPr>
        <w:rPr>
          <w:rFonts w:ascii="Arial" w:hAnsi="Arial" w:cs="Arial"/>
          <w:b/>
        </w:rPr>
      </w:pPr>
    </w:p>
    <w:p w14:paraId="1839F141" w14:textId="01E90F8D" w:rsidR="00D25A63" w:rsidRPr="00E761DD" w:rsidRDefault="00D25A63" w:rsidP="00D25A63">
      <w:pPr>
        <w:rPr>
          <w:rFonts w:ascii="Arial" w:hAnsi="Arial" w:cs="Arial"/>
          <w:b/>
        </w:rPr>
      </w:pPr>
    </w:p>
    <w:p w14:paraId="65064BE4" w14:textId="77777777" w:rsidR="00D25A63" w:rsidRPr="00E761DD" w:rsidRDefault="00D25A63" w:rsidP="00D25A63">
      <w:pPr>
        <w:rPr>
          <w:rFonts w:ascii="Arial" w:hAnsi="Arial" w:cs="Arial"/>
          <w:b/>
        </w:rPr>
      </w:pPr>
    </w:p>
    <w:p w14:paraId="301D5770" w14:textId="5C16EDED" w:rsidR="00D25A63" w:rsidRPr="00E761DD" w:rsidRDefault="004475FC" w:rsidP="00A663F8">
      <w:pPr>
        <w:spacing w:after="200" w:line="276" w:lineRule="auto"/>
        <w:jc w:val="center"/>
        <w:rPr>
          <w:rFonts w:ascii="Arial" w:hAnsi="Arial" w:cs="Arial"/>
          <w:b/>
        </w:rPr>
      </w:pPr>
      <w:r w:rsidRPr="00E761DD">
        <w:rPr>
          <w:rFonts w:ascii="Arial" w:hAnsi="Arial" w:cs="Arial"/>
          <w:b/>
        </w:rPr>
        <w:br w:type="page"/>
      </w:r>
      <w:r w:rsidR="00D25A63" w:rsidRPr="00E761DD">
        <w:rPr>
          <w:rFonts w:ascii="Arial" w:hAnsi="Arial" w:cs="Arial"/>
          <w:b/>
        </w:rPr>
        <w:t>Map of DCFS Service Areas</w:t>
      </w:r>
    </w:p>
    <w:p w14:paraId="343889E2" w14:textId="70B043BE" w:rsidR="0034365A" w:rsidRPr="00E761DD" w:rsidRDefault="00D25A63" w:rsidP="00811C32">
      <w:pPr>
        <w:rPr>
          <w:rFonts w:ascii="Arial" w:hAnsi="Arial" w:cs="Arial"/>
        </w:rPr>
      </w:pPr>
      <w:r w:rsidRPr="008B2D60">
        <w:rPr>
          <w:noProof/>
        </w:rPr>
        <w:drawing>
          <wp:anchor distT="0" distB="0" distL="0" distR="0" simplePos="0" relativeHeight="252173824" behindDoc="0" locked="0" layoutInCell="1" allowOverlap="1" wp14:anchorId="3523CAFB" wp14:editId="392EDBDF">
            <wp:simplePos x="0" y="0"/>
            <wp:positionH relativeFrom="page">
              <wp:posOffset>914400</wp:posOffset>
            </wp:positionH>
            <wp:positionV relativeFrom="paragraph">
              <wp:posOffset>174625</wp:posOffset>
            </wp:positionV>
            <wp:extent cx="5856729" cy="5021389"/>
            <wp:effectExtent l="0" t="0" r="0" b="0"/>
            <wp:wrapTopAndBottom/>
            <wp:docPr id="3" name="image2.jpeg"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5" cstate="print"/>
                    <a:stretch>
                      <a:fillRect/>
                    </a:stretch>
                  </pic:blipFill>
                  <pic:spPr>
                    <a:xfrm>
                      <a:off x="0" y="0"/>
                      <a:ext cx="5856729" cy="5021389"/>
                    </a:xfrm>
                    <a:prstGeom prst="rect">
                      <a:avLst/>
                    </a:prstGeom>
                  </pic:spPr>
                </pic:pic>
              </a:graphicData>
            </a:graphic>
          </wp:anchor>
        </w:drawing>
      </w:r>
      <w:r w:rsidR="004770A7" w:rsidRPr="00E761DD">
        <w:rPr>
          <w:rFonts w:ascii="Arial" w:hAnsi="Arial" w:cs="Arial"/>
        </w:rPr>
        <w:br w:type="page"/>
      </w:r>
    </w:p>
    <w:p w14:paraId="40DA0D84" w14:textId="77777777" w:rsidR="005E5021" w:rsidRPr="00E761DD" w:rsidRDefault="005E5021" w:rsidP="005E5021">
      <w:pPr>
        <w:jc w:val="both"/>
        <w:rPr>
          <w:bCs/>
          <w:u w:val="single"/>
        </w:rPr>
      </w:pPr>
      <w:bookmarkStart w:id="168" w:name="_bookmark4"/>
      <w:bookmarkStart w:id="169" w:name="_bookmark5"/>
      <w:bookmarkStart w:id="170" w:name="Summary"/>
      <w:bookmarkStart w:id="171" w:name="_bookmark8"/>
      <w:bookmarkEnd w:id="168"/>
      <w:bookmarkEnd w:id="169"/>
      <w:bookmarkEnd w:id="170"/>
      <w:bookmarkEnd w:id="171"/>
      <w:r w:rsidRPr="00E761DD">
        <w:rPr>
          <w:rFonts w:ascii="Arial" w:hAnsi="Arial" w:cs="Arial"/>
          <w:bCs/>
          <w:u w:val="single"/>
          <w:lang w:bidi="en-US"/>
        </w:rPr>
        <w:t>Children Affected by Domestic Violence</w:t>
      </w:r>
      <w:bookmarkStart w:id="172" w:name="_Hlk37838084"/>
      <w:bookmarkStart w:id="173" w:name="_Hlk5886353"/>
    </w:p>
    <w:p w14:paraId="08454751" w14:textId="77777777" w:rsidR="005E5021" w:rsidRPr="00E761DD" w:rsidRDefault="005E5021" w:rsidP="008B57FD">
      <w:pPr>
        <w:spacing w:line="288" w:lineRule="auto"/>
        <w:jc w:val="both"/>
        <w:rPr>
          <w:rFonts w:ascii="Arial" w:hAnsi="Arial" w:cs="Arial"/>
        </w:rPr>
      </w:pPr>
      <w:r w:rsidRPr="00E761DD">
        <w:rPr>
          <w:rFonts w:ascii="Arial" w:hAnsi="Arial" w:cs="Arial"/>
        </w:rPr>
        <w:t xml:space="preserve">Local staff and community stakeholders have continued to voice a concern about being adequately equipped to recognize and address issues of domestic violence, particularly as it affects children in the home. This population can be particularly difficult for staff given that domestic violence in and of itself is not defined as child maltreatment in Arkansas. </w:t>
      </w:r>
      <w:proofErr w:type="gramStart"/>
      <w:r w:rsidRPr="00E761DD">
        <w:rPr>
          <w:rFonts w:ascii="Arial" w:hAnsi="Arial" w:cs="Arial"/>
        </w:rPr>
        <w:t>This is why</w:t>
      </w:r>
      <w:proofErr w:type="gramEnd"/>
      <w:r w:rsidRPr="00E761DD">
        <w:rPr>
          <w:rFonts w:ascii="Arial" w:hAnsi="Arial" w:cs="Arial"/>
        </w:rPr>
        <w:t xml:space="preserve"> the Division selected this population as a focus in terms of improving both assessment of and service provision over the next five years. </w:t>
      </w:r>
    </w:p>
    <w:p w14:paraId="64CD910A" w14:textId="77777777" w:rsidR="005E5021" w:rsidRPr="00E761DD" w:rsidRDefault="005E5021" w:rsidP="008B57FD">
      <w:pPr>
        <w:spacing w:line="288" w:lineRule="auto"/>
        <w:jc w:val="both"/>
        <w:rPr>
          <w:rFonts w:ascii="Arial" w:hAnsi="Arial" w:cs="Arial"/>
        </w:rPr>
      </w:pPr>
    </w:p>
    <w:p w14:paraId="3D4229B0" w14:textId="3B431077" w:rsidR="005E5021" w:rsidRPr="00E761DD" w:rsidRDefault="005E5021" w:rsidP="008B57FD">
      <w:pPr>
        <w:spacing w:line="288" w:lineRule="auto"/>
        <w:jc w:val="both"/>
        <w:rPr>
          <w:rFonts w:ascii="Arial" w:hAnsi="Arial" w:cs="Arial"/>
        </w:rPr>
      </w:pPr>
      <w:r w:rsidRPr="00E761DD">
        <w:rPr>
          <w:rFonts w:ascii="Arial" w:hAnsi="Arial" w:cs="Arial"/>
        </w:rPr>
        <w:t xml:space="preserve">Team Decision Making (TDM) has continued to allow the counties in which TDM operates to make some initial headway in improving relationships with local domestic violence shelters and prevention programs. Over the next five years, DCFS plans to build on those relationships. In addition, the agency has hypothesized that the roll-out of the </w:t>
      </w:r>
      <w:r w:rsidR="004475FC" w:rsidRPr="00E761DD">
        <w:rPr>
          <w:rFonts w:ascii="Arial" w:hAnsi="Arial" w:cs="Arial"/>
        </w:rPr>
        <w:t>Evident Change</w:t>
      </w:r>
      <w:r w:rsidRPr="00E761DD">
        <w:rPr>
          <w:rFonts w:ascii="Arial" w:hAnsi="Arial" w:cs="Arial"/>
        </w:rPr>
        <w:t xml:space="preserve"> Structured-Decision Making suite of tools and Safety Organized Practice </w:t>
      </w:r>
      <w:r w:rsidR="004475FC" w:rsidRPr="00E761DD">
        <w:rPr>
          <w:rFonts w:ascii="Arial" w:hAnsi="Arial" w:cs="Arial"/>
        </w:rPr>
        <w:t xml:space="preserve">(SOP) </w:t>
      </w:r>
      <w:r w:rsidRPr="00E761DD">
        <w:rPr>
          <w:rFonts w:ascii="Arial" w:hAnsi="Arial" w:cs="Arial"/>
        </w:rPr>
        <w:t xml:space="preserve">will also help it improve risk and safety assessments of families where domestic violence is an issue (among others) and improve planning around domestic violence issues. </w:t>
      </w:r>
      <w:r w:rsidR="004475FC" w:rsidRPr="00E761DD">
        <w:rPr>
          <w:rFonts w:ascii="Arial" w:hAnsi="Arial" w:cs="Arial"/>
        </w:rPr>
        <w:t xml:space="preserve">A representative from the Arkansas Coalition Against Domestic Violence </w:t>
      </w:r>
      <w:r w:rsidR="000B2A38" w:rsidRPr="00E761DD">
        <w:rPr>
          <w:rFonts w:ascii="Arial" w:hAnsi="Arial" w:cs="Arial"/>
        </w:rPr>
        <w:t xml:space="preserve">(ACADV) </w:t>
      </w:r>
      <w:r w:rsidR="004475FC" w:rsidRPr="00E761DD">
        <w:rPr>
          <w:rFonts w:ascii="Arial" w:hAnsi="Arial" w:cs="Arial"/>
        </w:rPr>
        <w:t xml:space="preserve">joined the SOP Implementation Team in January 2020. </w:t>
      </w:r>
      <w:r w:rsidR="000B2A38" w:rsidRPr="00E761DD">
        <w:rPr>
          <w:rFonts w:ascii="Arial" w:hAnsi="Arial" w:cs="Arial"/>
        </w:rPr>
        <w:t>In addition to the ACADV representative’s input during the SOP Implementation Meetings, t</w:t>
      </w:r>
      <w:r w:rsidR="004475FC" w:rsidRPr="00E761DD">
        <w:rPr>
          <w:rFonts w:ascii="Arial" w:hAnsi="Arial" w:cs="Arial"/>
        </w:rPr>
        <w:t xml:space="preserve">he SOP Program Manager has now also consulted with this representative several times </w:t>
      </w:r>
      <w:r w:rsidR="000B2A38" w:rsidRPr="00E761DD">
        <w:rPr>
          <w:rFonts w:ascii="Arial" w:hAnsi="Arial" w:cs="Arial"/>
        </w:rPr>
        <w:t xml:space="preserve">throughout the development of the SOP </w:t>
      </w:r>
      <w:proofErr w:type="spellStart"/>
      <w:r w:rsidR="000B2A38" w:rsidRPr="00E761DD">
        <w:rPr>
          <w:rFonts w:ascii="Arial" w:hAnsi="Arial" w:cs="Arial"/>
        </w:rPr>
        <w:t>eLearnings</w:t>
      </w:r>
      <w:proofErr w:type="spellEnd"/>
      <w:r w:rsidR="000B2A38" w:rsidRPr="00E761DD">
        <w:rPr>
          <w:rFonts w:ascii="Arial" w:hAnsi="Arial" w:cs="Arial"/>
        </w:rPr>
        <w:t xml:space="preserve"> and SOP Practice Model regarding appropriate language to be used as well as other domestic violence considerations.</w:t>
      </w:r>
    </w:p>
    <w:p w14:paraId="2E4624D9" w14:textId="77777777" w:rsidR="005E5021" w:rsidRPr="00E761DD" w:rsidRDefault="005E5021" w:rsidP="008B57FD">
      <w:pPr>
        <w:spacing w:line="288" w:lineRule="auto"/>
        <w:jc w:val="both"/>
        <w:rPr>
          <w:rFonts w:ascii="Arial" w:hAnsi="Arial" w:cs="Arial"/>
        </w:rPr>
      </w:pPr>
    </w:p>
    <w:p w14:paraId="54005F7D" w14:textId="57FD4DF3" w:rsidR="005E5021" w:rsidRPr="00E761DD" w:rsidRDefault="000B2A38" w:rsidP="008B57FD">
      <w:pPr>
        <w:spacing w:line="288" w:lineRule="auto"/>
        <w:jc w:val="both"/>
        <w:rPr>
          <w:rFonts w:ascii="Arial" w:hAnsi="Arial" w:cs="Arial"/>
        </w:rPr>
      </w:pPr>
      <w:r w:rsidRPr="00E761DD">
        <w:rPr>
          <w:rFonts w:ascii="Arial" w:hAnsi="Arial" w:cs="Arial"/>
        </w:rPr>
        <w:t>T</w:t>
      </w:r>
      <w:r w:rsidR="005E5021" w:rsidRPr="00E761DD">
        <w:rPr>
          <w:rFonts w:ascii="Arial" w:hAnsi="Arial" w:cs="Arial"/>
        </w:rPr>
        <w:t>he agency has not yet been able to fully focus on this greatest risk of maltreatment population</w:t>
      </w:r>
      <w:r w:rsidR="008148B8" w:rsidRPr="00E761DD">
        <w:rPr>
          <w:rFonts w:ascii="Arial" w:hAnsi="Arial" w:cs="Arial"/>
        </w:rPr>
        <w:t xml:space="preserve"> beyond what is described above. This is, in part, due to</w:t>
      </w:r>
      <w:r w:rsidRPr="00E761DD">
        <w:rPr>
          <w:rFonts w:ascii="Arial" w:hAnsi="Arial" w:cs="Arial"/>
        </w:rPr>
        <w:t xml:space="preserve"> coping with the ongoing public health emergency during the first half of SFY 2021 and then increased turnover as well as a rise in the number of children in foster care during the last six months that may be, if not a result of, certainly impacted by the COVID-19 pandemic</w:t>
      </w:r>
      <w:r w:rsidR="008148B8" w:rsidRPr="00E761DD">
        <w:rPr>
          <w:rFonts w:ascii="Arial" w:hAnsi="Arial" w:cs="Arial"/>
        </w:rPr>
        <w:t>.</w:t>
      </w:r>
      <w:r w:rsidRPr="00E761DD">
        <w:rPr>
          <w:rFonts w:ascii="Arial" w:hAnsi="Arial" w:cs="Arial"/>
        </w:rPr>
        <w:t xml:space="preserve"> The SOP implementation in Arkansas has also required significant resources.</w:t>
      </w:r>
      <w:r w:rsidR="008148B8" w:rsidRPr="00E761DD">
        <w:rPr>
          <w:rFonts w:ascii="Arial" w:hAnsi="Arial" w:cs="Arial"/>
        </w:rPr>
        <w:t xml:space="preserve"> However, the Division intends to keep children affected by domestic violence as one of its greatest risk of maltreatment populations and plans to more fully focus on developing strategies to better identify and serve this population for the remainder of the five-year strategic plan implementation.</w:t>
      </w:r>
    </w:p>
    <w:p w14:paraId="2D5C2344" w14:textId="77777777" w:rsidR="00CA2C1D" w:rsidRPr="00E761DD" w:rsidRDefault="00CA2C1D" w:rsidP="008B57FD">
      <w:pPr>
        <w:spacing w:line="288" w:lineRule="auto"/>
        <w:rPr>
          <w:rFonts w:ascii="Arial" w:hAnsi="Arial" w:cs="Arial"/>
          <w:sz w:val="22"/>
          <w:szCs w:val="22"/>
        </w:rPr>
      </w:pPr>
    </w:p>
    <w:p w14:paraId="42C1ADE9" w14:textId="2BA439AC" w:rsidR="002F1C5C" w:rsidRPr="00E761DD" w:rsidRDefault="002F1C5C" w:rsidP="008B57FD">
      <w:pPr>
        <w:spacing w:line="288" w:lineRule="auto"/>
        <w:jc w:val="both"/>
        <w:rPr>
          <w:rFonts w:ascii="Arial" w:hAnsi="Arial" w:cs="Arial"/>
        </w:rPr>
      </w:pPr>
      <w:r w:rsidRPr="00E761DD">
        <w:rPr>
          <w:rFonts w:ascii="Arial" w:hAnsi="Arial" w:cs="Arial"/>
        </w:rPr>
        <w:t xml:space="preserve">The groups referenced above are some of the greatest risk populations served in Arkansas’s child welfare system. These do not cover the entire populations that could be discussed. If DCFS can impact these groups through case practice, shifts in service capacity, resource development and availability, then the outcomes for these populations will improve and, as a result, the positive impacts will have a ripple effect throughout the child welfare system in Arkansas. </w:t>
      </w:r>
      <w:bookmarkEnd w:id="172"/>
    </w:p>
    <w:bookmarkEnd w:id="173"/>
    <w:p w14:paraId="6833FF40" w14:textId="77777777" w:rsidR="001346CC" w:rsidRPr="00C5703A" w:rsidRDefault="001346CC" w:rsidP="002F1C5C">
      <w:pPr>
        <w:pStyle w:val="Heading1"/>
        <w:rPr>
          <w:rFonts w:ascii="Arial" w:hAnsi="Arial" w:cs="Arial"/>
          <w:sz w:val="24"/>
        </w:rPr>
      </w:pPr>
    </w:p>
    <w:p w14:paraId="1B39A50E" w14:textId="1D0BC93E" w:rsidR="002F1C5C" w:rsidRPr="00E761DD" w:rsidRDefault="00922312" w:rsidP="002F1C5C">
      <w:pPr>
        <w:pStyle w:val="Heading1"/>
        <w:rPr>
          <w:rFonts w:ascii="Arial" w:hAnsi="Arial" w:cs="Arial"/>
          <w:sz w:val="24"/>
        </w:rPr>
      </w:pPr>
      <w:bookmarkStart w:id="174" w:name="_Hlk80007516"/>
      <w:r w:rsidRPr="00E761DD">
        <w:rPr>
          <w:rFonts w:ascii="Arial" w:hAnsi="Arial" w:cs="Arial"/>
          <w:sz w:val="24"/>
        </w:rPr>
        <w:t xml:space="preserve">Emergency Funding for the </w:t>
      </w:r>
      <w:proofErr w:type="spellStart"/>
      <w:r w:rsidRPr="00E761DD">
        <w:rPr>
          <w:rFonts w:ascii="Arial" w:hAnsi="Arial" w:cs="Arial"/>
          <w:sz w:val="24"/>
        </w:rPr>
        <w:t>MaryLee</w:t>
      </w:r>
      <w:proofErr w:type="spellEnd"/>
      <w:r w:rsidRPr="00E761DD">
        <w:rPr>
          <w:rFonts w:ascii="Arial" w:hAnsi="Arial" w:cs="Arial"/>
          <w:sz w:val="24"/>
        </w:rPr>
        <w:t xml:space="preserve"> Allen Promoting Safe and Stable Families Funding</w:t>
      </w:r>
    </w:p>
    <w:p w14:paraId="0D410809" w14:textId="60C34B9B" w:rsidR="00407C2E" w:rsidRPr="00E761DD" w:rsidRDefault="00407C2E" w:rsidP="00407C2E">
      <w:pPr>
        <w:rPr>
          <w:rFonts w:ascii="Arial" w:hAnsi="Arial" w:cs="Arial"/>
        </w:rPr>
      </w:pPr>
      <w:r w:rsidRPr="00E761DD">
        <w:rPr>
          <w:rFonts w:ascii="Arial" w:hAnsi="Arial" w:cs="Arial"/>
        </w:rPr>
        <w:t>The Division is still determining how this additional appropriation will be used.</w:t>
      </w:r>
    </w:p>
    <w:bookmarkEnd w:id="174"/>
    <w:p w14:paraId="7CEB2B8E" w14:textId="77777777" w:rsidR="00922312" w:rsidRPr="00E761DD" w:rsidRDefault="00922312" w:rsidP="008B57FD"/>
    <w:p w14:paraId="46B41440" w14:textId="6827A8C5" w:rsidR="003D16D3" w:rsidRPr="00E761DD" w:rsidRDefault="003D16D3" w:rsidP="008B57FD">
      <w:pPr>
        <w:spacing w:line="288" w:lineRule="auto"/>
        <w:rPr>
          <w:rFonts w:ascii="Arial" w:hAnsi="Arial" w:cs="Arial"/>
          <w:b/>
        </w:rPr>
      </w:pPr>
      <w:r w:rsidRPr="00E761DD">
        <w:rPr>
          <w:rFonts w:ascii="Arial" w:hAnsi="Arial" w:cs="Arial"/>
          <w:b/>
        </w:rPr>
        <w:t>K</w:t>
      </w:r>
      <w:r w:rsidR="00922312" w:rsidRPr="00E761DD">
        <w:rPr>
          <w:rFonts w:ascii="Arial" w:hAnsi="Arial" w:cs="Arial"/>
          <w:b/>
        </w:rPr>
        <w:t>inship Navigator Funding</w:t>
      </w:r>
      <w:r w:rsidRPr="00E761DD">
        <w:rPr>
          <w:rFonts w:ascii="Arial" w:hAnsi="Arial" w:cs="Arial"/>
          <w:b/>
        </w:rPr>
        <w:t xml:space="preserve"> </w:t>
      </w:r>
    </w:p>
    <w:p w14:paraId="01E97524" w14:textId="2046A72C" w:rsidR="00820BE5" w:rsidRPr="00E761DD" w:rsidRDefault="00820BE5" w:rsidP="008B57FD">
      <w:pPr>
        <w:spacing w:line="288" w:lineRule="auto"/>
        <w:jc w:val="both"/>
        <w:rPr>
          <w:rFonts w:ascii="Arial" w:hAnsi="Arial" w:cs="Arial"/>
        </w:rPr>
      </w:pPr>
      <w:r w:rsidRPr="00E761DD">
        <w:rPr>
          <w:rFonts w:ascii="Arial" w:hAnsi="Arial" w:cs="Arial"/>
        </w:rPr>
        <w:t>The Arkansas Division of Children and Family Services was one of the states awarded Kinship Navigator Funding in SFY 2021 for Arkansas Kinship Connect. Kinship Connect still abides by two primary components: 1) support of relative and fictive kin caregivers through information dissemination and resource coordination, and; 2) identification of relatives and fictive kin for the purpose of placement and/or otherwise maintaining connections with their relatives/fictive kin who are in foster care.</w:t>
      </w:r>
    </w:p>
    <w:p w14:paraId="51880538" w14:textId="77777777" w:rsidR="00820BE5" w:rsidRPr="00E761DD" w:rsidRDefault="00820BE5" w:rsidP="008B57FD">
      <w:pPr>
        <w:spacing w:line="288" w:lineRule="auto"/>
        <w:jc w:val="both"/>
        <w:rPr>
          <w:rFonts w:ascii="Arial" w:hAnsi="Arial" w:cs="Arial"/>
        </w:rPr>
      </w:pPr>
    </w:p>
    <w:p w14:paraId="743FA5FD" w14:textId="75D8E586" w:rsidR="00820BE5" w:rsidRPr="00E761DD" w:rsidRDefault="00820BE5" w:rsidP="008B57FD">
      <w:pPr>
        <w:spacing w:line="288" w:lineRule="auto"/>
        <w:jc w:val="both"/>
        <w:rPr>
          <w:rFonts w:ascii="Arial" w:hAnsi="Arial" w:cs="Arial"/>
        </w:rPr>
      </w:pPr>
      <w:r w:rsidRPr="00E761DD">
        <w:rPr>
          <w:rFonts w:ascii="Arial" w:hAnsi="Arial" w:cs="Arial"/>
        </w:rPr>
        <w:t xml:space="preserve">DCFS partnered with 366 Gathering LLC to provide monthly kinship support groups. Groups are offered statewide via zoom every third Tuesday. The 366 Gathering LLC host 2-hour groups with an hour of talking about specific topic and the last hour being a Q&amp;A and voicing session. Feedback from the support groups is extremely positive and helpful for Arkansas kinship families. Support groups have been a great way for kinship families to talk share experiences and provide a safe space to voice concerns.  </w:t>
      </w:r>
    </w:p>
    <w:p w14:paraId="1CEA37DF" w14:textId="77777777" w:rsidR="004B2A46" w:rsidRPr="00E761DD" w:rsidRDefault="004B2A46" w:rsidP="008B57FD">
      <w:pPr>
        <w:spacing w:line="288" w:lineRule="auto"/>
        <w:jc w:val="both"/>
        <w:rPr>
          <w:rFonts w:ascii="Arial" w:hAnsi="Arial" w:cs="Arial"/>
        </w:rPr>
      </w:pPr>
    </w:p>
    <w:p w14:paraId="48CFD8CB" w14:textId="1F8CA119" w:rsidR="00820BE5" w:rsidRPr="00E761DD" w:rsidRDefault="00820BE5" w:rsidP="004B2A46">
      <w:pPr>
        <w:spacing w:line="288" w:lineRule="auto"/>
        <w:jc w:val="both"/>
        <w:rPr>
          <w:rFonts w:ascii="Arial" w:hAnsi="Arial" w:cs="Arial"/>
        </w:rPr>
      </w:pPr>
      <w:r w:rsidRPr="00E761DD">
        <w:rPr>
          <w:rFonts w:ascii="Arial" w:hAnsi="Arial" w:cs="Arial"/>
        </w:rPr>
        <w:t xml:space="preserve">DCFS still has a partnership with Assemblies of God Family Services/COMPACT to case mine and deliver detailed kinship information for either placement, a visiting/respite source, or provide any family/medical information using COMPACT FINDS. Approximately </w:t>
      </w:r>
      <w:r w:rsidR="004B2A46" w:rsidRPr="00E761DD">
        <w:rPr>
          <w:rFonts w:ascii="Arial" w:hAnsi="Arial" w:cs="Arial"/>
        </w:rPr>
        <w:t>eleven</w:t>
      </w:r>
      <w:r w:rsidRPr="00E761DD">
        <w:rPr>
          <w:rFonts w:ascii="Arial" w:hAnsi="Arial" w:cs="Arial"/>
        </w:rPr>
        <w:t xml:space="preserve"> cases were sent to COMPACT to re-establish connections with siblings and parents whose rights were terminated over three years. No permanent placements were found with the FINDS. The FINDS helped DCFS staff get creative with placement options-establish connections and support specific family needs with the COMPACT Permanency Contract.   </w:t>
      </w:r>
    </w:p>
    <w:p w14:paraId="2189030C" w14:textId="2ACD9C1F" w:rsidR="00820BE5" w:rsidRPr="00E761DD" w:rsidRDefault="00820BE5" w:rsidP="004B2A46">
      <w:pPr>
        <w:spacing w:line="288" w:lineRule="auto"/>
        <w:rPr>
          <w:rFonts w:ascii="Arial" w:hAnsi="Arial" w:cs="Arial"/>
        </w:rPr>
      </w:pPr>
    </w:p>
    <w:p w14:paraId="2CEB0CFB" w14:textId="35AD3D86" w:rsidR="004B2A46" w:rsidRPr="00E761DD" w:rsidRDefault="004B2A46" w:rsidP="00E51568">
      <w:pPr>
        <w:spacing w:line="288" w:lineRule="auto"/>
        <w:jc w:val="both"/>
        <w:rPr>
          <w:rFonts w:ascii="Arial" w:hAnsi="Arial" w:cs="Arial"/>
        </w:rPr>
      </w:pPr>
      <w:r w:rsidRPr="00E761DD">
        <w:rPr>
          <w:rFonts w:ascii="Arial" w:hAnsi="Arial" w:cs="Arial"/>
        </w:rPr>
        <w:t xml:space="preserve">In addition, when a child in foster care achieves permanency through a guardianship or an order of permanent custody, </w:t>
      </w:r>
      <w:r w:rsidR="00E51568" w:rsidRPr="00E761DD">
        <w:rPr>
          <w:rFonts w:ascii="Arial" w:hAnsi="Arial" w:cs="Arial"/>
        </w:rPr>
        <w:t xml:space="preserve">there are times when </w:t>
      </w:r>
      <w:r w:rsidRPr="00E761DD">
        <w:rPr>
          <w:rFonts w:ascii="Arial" w:hAnsi="Arial" w:cs="Arial"/>
        </w:rPr>
        <w:t xml:space="preserve">the child’s </w:t>
      </w:r>
      <w:r w:rsidR="00E51568" w:rsidRPr="00E761DD">
        <w:rPr>
          <w:rFonts w:ascii="Arial" w:hAnsi="Arial" w:cs="Arial"/>
        </w:rPr>
        <w:t xml:space="preserve">relative or fictive kin </w:t>
      </w:r>
      <w:r w:rsidRPr="00E761DD">
        <w:rPr>
          <w:rFonts w:ascii="Arial" w:hAnsi="Arial" w:cs="Arial"/>
        </w:rPr>
        <w:t xml:space="preserve">guardian or custodian may wish to adopt the child </w:t>
      </w:r>
      <w:proofErr w:type="gramStart"/>
      <w:r w:rsidR="00E51568" w:rsidRPr="00E761DD">
        <w:rPr>
          <w:rFonts w:ascii="Arial" w:hAnsi="Arial" w:cs="Arial"/>
        </w:rPr>
        <w:t>at a later date</w:t>
      </w:r>
      <w:proofErr w:type="gramEnd"/>
      <w:r w:rsidRPr="00E761DD">
        <w:rPr>
          <w:rFonts w:ascii="Arial" w:hAnsi="Arial" w:cs="Arial"/>
        </w:rPr>
        <w:t xml:space="preserve">. </w:t>
      </w:r>
      <w:r w:rsidR="00E51568" w:rsidRPr="00E761DD">
        <w:rPr>
          <w:rFonts w:ascii="Arial" w:hAnsi="Arial" w:cs="Arial"/>
        </w:rPr>
        <w:t>T</w:t>
      </w:r>
      <w:r w:rsidRPr="00E761DD">
        <w:rPr>
          <w:rFonts w:ascii="Arial" w:hAnsi="Arial" w:cs="Arial"/>
        </w:rPr>
        <w:t xml:space="preserve">he guardian or custodian </w:t>
      </w:r>
      <w:r w:rsidR="00E51568" w:rsidRPr="00E761DD">
        <w:rPr>
          <w:rFonts w:ascii="Arial" w:hAnsi="Arial" w:cs="Arial"/>
        </w:rPr>
        <w:t>may now req</w:t>
      </w:r>
      <w:r w:rsidRPr="00E761DD">
        <w:rPr>
          <w:rFonts w:ascii="Arial" w:hAnsi="Arial" w:cs="Arial"/>
        </w:rPr>
        <w:t xml:space="preserve">uest that </w:t>
      </w:r>
      <w:r w:rsidR="00E51568" w:rsidRPr="00E761DD">
        <w:rPr>
          <w:rFonts w:ascii="Arial" w:hAnsi="Arial" w:cs="Arial"/>
        </w:rPr>
        <w:t>DCFS</w:t>
      </w:r>
      <w:r w:rsidRPr="00E761DD">
        <w:rPr>
          <w:rFonts w:ascii="Arial" w:hAnsi="Arial" w:cs="Arial"/>
        </w:rPr>
        <w:t xml:space="preserve"> provide services to assist the guardian or custodian with the </w:t>
      </w:r>
      <w:r w:rsidR="00E51568" w:rsidRPr="00E761DD">
        <w:rPr>
          <w:rFonts w:ascii="Arial" w:hAnsi="Arial" w:cs="Arial"/>
        </w:rPr>
        <w:t xml:space="preserve">subsequent </w:t>
      </w:r>
      <w:r w:rsidRPr="00E761DD">
        <w:rPr>
          <w:rFonts w:ascii="Arial" w:hAnsi="Arial" w:cs="Arial"/>
        </w:rPr>
        <w:t>adoption.</w:t>
      </w:r>
      <w:r w:rsidR="00E51568" w:rsidRPr="00E761DD">
        <w:rPr>
          <w:rFonts w:ascii="Arial" w:hAnsi="Arial" w:cs="Arial"/>
        </w:rPr>
        <w:t xml:space="preserve"> This is because during this reporting period, DCFS amended an existing contract it holds with a local law firm for legal representation (needed for issues not related to dependency-neglect) to add a performance indicator to handle the legal proceedings for these adoptions when appropriate. Kinship Navigator funds are being used to support this new contract performance indicator </w:t>
      </w:r>
      <w:proofErr w:type="gramStart"/>
      <w:r w:rsidR="00E51568" w:rsidRPr="00E761DD">
        <w:rPr>
          <w:rFonts w:ascii="Arial" w:hAnsi="Arial" w:cs="Arial"/>
        </w:rPr>
        <w:t>in an effort to</w:t>
      </w:r>
      <w:proofErr w:type="gramEnd"/>
      <w:r w:rsidR="00E51568" w:rsidRPr="00E761DD">
        <w:rPr>
          <w:rFonts w:ascii="Arial" w:hAnsi="Arial" w:cs="Arial"/>
        </w:rPr>
        <w:t xml:space="preserve"> further enhance permanency for children in these situations. </w:t>
      </w:r>
    </w:p>
    <w:p w14:paraId="521E0F93" w14:textId="77777777" w:rsidR="00775E30" w:rsidRPr="00E761DD" w:rsidRDefault="00775E30" w:rsidP="00E51568">
      <w:pPr>
        <w:spacing w:line="288" w:lineRule="auto"/>
        <w:jc w:val="both"/>
        <w:rPr>
          <w:rFonts w:ascii="Arial" w:hAnsi="Arial" w:cs="Arial"/>
        </w:rPr>
      </w:pPr>
    </w:p>
    <w:p w14:paraId="68BCB44B" w14:textId="2A2D66CD" w:rsidR="00820BE5" w:rsidRPr="00E761DD" w:rsidRDefault="00820BE5" w:rsidP="004B2A46">
      <w:pPr>
        <w:spacing w:line="288" w:lineRule="auto"/>
        <w:jc w:val="both"/>
        <w:rPr>
          <w:rFonts w:ascii="Arial" w:hAnsi="Arial" w:cs="Arial"/>
        </w:rPr>
      </w:pPr>
      <w:r w:rsidRPr="00E761DD">
        <w:rPr>
          <w:rFonts w:ascii="Arial" w:hAnsi="Arial" w:cs="Arial"/>
        </w:rPr>
        <w:t xml:space="preserve">Kinship Connect made great strides in creating a training for Arkansas kinship families called </w:t>
      </w:r>
      <w:proofErr w:type="spellStart"/>
      <w:r w:rsidRPr="00E761DD">
        <w:rPr>
          <w:rFonts w:ascii="Arial" w:hAnsi="Arial" w:cs="Arial"/>
        </w:rPr>
        <w:t>ARKinship</w:t>
      </w:r>
      <w:proofErr w:type="spellEnd"/>
      <w:r w:rsidRPr="00E761DD">
        <w:rPr>
          <w:rFonts w:ascii="Arial" w:hAnsi="Arial" w:cs="Arial"/>
        </w:rPr>
        <w:t xml:space="preserve"> Connect Training. Foster parent classes</w:t>
      </w:r>
      <w:r w:rsidR="004B2A46" w:rsidRPr="00E761DD">
        <w:rPr>
          <w:rFonts w:ascii="Arial" w:hAnsi="Arial" w:cs="Arial"/>
        </w:rPr>
        <w:t xml:space="preserve"> for relatives and fictive kin</w:t>
      </w:r>
      <w:r w:rsidRPr="00E761DD">
        <w:rPr>
          <w:rFonts w:ascii="Arial" w:hAnsi="Arial" w:cs="Arial"/>
        </w:rPr>
        <w:t xml:space="preserve"> have been condensed from a 27-hour training to 12-hour training and shortening the licensing process to three months to receive a board payment. </w:t>
      </w:r>
      <w:proofErr w:type="spellStart"/>
      <w:r w:rsidRPr="00E761DD">
        <w:rPr>
          <w:rFonts w:ascii="Arial" w:hAnsi="Arial" w:cs="Arial"/>
        </w:rPr>
        <w:t>ARKinship</w:t>
      </w:r>
      <w:proofErr w:type="spellEnd"/>
      <w:r w:rsidRPr="00E761DD">
        <w:rPr>
          <w:rFonts w:ascii="Arial" w:hAnsi="Arial" w:cs="Arial"/>
        </w:rPr>
        <w:t xml:space="preserve"> Connect Training will start in August of 2021. </w:t>
      </w:r>
    </w:p>
    <w:p w14:paraId="1BA69B9A" w14:textId="77777777" w:rsidR="00820BE5" w:rsidRPr="00E761DD" w:rsidRDefault="00820BE5" w:rsidP="004B2A46">
      <w:pPr>
        <w:spacing w:line="288" w:lineRule="auto"/>
        <w:jc w:val="both"/>
        <w:rPr>
          <w:rFonts w:ascii="Arial" w:hAnsi="Arial" w:cs="Arial"/>
        </w:rPr>
      </w:pPr>
    </w:p>
    <w:p w14:paraId="3248182A" w14:textId="5691A687" w:rsidR="003120C8" w:rsidRPr="00E761DD" w:rsidRDefault="00820BE5" w:rsidP="004B2A46">
      <w:pPr>
        <w:spacing w:line="288" w:lineRule="auto"/>
        <w:jc w:val="both"/>
        <w:rPr>
          <w:rFonts w:ascii="Arial" w:hAnsi="Arial" w:cs="Arial"/>
        </w:rPr>
      </w:pPr>
      <w:r w:rsidRPr="00E761DD">
        <w:rPr>
          <w:rFonts w:ascii="Arial" w:hAnsi="Arial" w:cs="Arial"/>
        </w:rPr>
        <w:t xml:space="preserve">The kinship navigator program Kinship Connect will start hosting kinship support groups more than once a month due to popular demand. The Division will also collaborate with agencies to help local staff in searching for relatives and fictive kin placements as children enter and exit foster care. Kinship Connect also wants to explore different ways to use technology on sharing resources and information to kinship families. </w:t>
      </w:r>
      <w:bookmarkStart w:id="175" w:name="_Hlk7422984"/>
    </w:p>
    <w:p w14:paraId="2CAE62BC" w14:textId="77777777" w:rsidR="004B2A46" w:rsidRPr="00E761DD" w:rsidRDefault="004B2A46" w:rsidP="004B2A46">
      <w:pPr>
        <w:spacing w:line="288" w:lineRule="auto"/>
        <w:jc w:val="both"/>
        <w:rPr>
          <w:rFonts w:ascii="Arial" w:hAnsi="Arial" w:cs="Arial"/>
          <w:b/>
          <w:u w:val="single"/>
        </w:rPr>
      </w:pPr>
    </w:p>
    <w:p w14:paraId="5EF96F63" w14:textId="77777777" w:rsidR="004013CF" w:rsidRPr="00E761DD" w:rsidRDefault="004013CF" w:rsidP="004013CF">
      <w:pPr>
        <w:spacing w:after="200" w:line="276" w:lineRule="auto"/>
        <w:rPr>
          <w:rFonts w:ascii="Arial" w:hAnsi="Arial" w:cs="Arial"/>
          <w:b/>
        </w:rPr>
      </w:pPr>
      <w:r w:rsidRPr="00E761DD">
        <w:rPr>
          <w:rFonts w:ascii="Arial" w:hAnsi="Arial" w:cs="Arial"/>
          <w:b/>
        </w:rPr>
        <w:t xml:space="preserve">Monthly Caseworker Visit Formula Grant </w:t>
      </w:r>
    </w:p>
    <w:p w14:paraId="22330A26" w14:textId="77777777" w:rsidR="004013CF" w:rsidRPr="00E761DD" w:rsidRDefault="004013CF" w:rsidP="004013CF">
      <w:pPr>
        <w:rPr>
          <w:rFonts w:ascii="Arial" w:hAnsi="Arial" w:cs="Arial"/>
          <w:sz w:val="22"/>
          <w:szCs w:val="22"/>
          <w:u w:val="single"/>
        </w:rPr>
      </w:pPr>
      <w:r w:rsidRPr="00E761DD">
        <w:rPr>
          <w:rFonts w:ascii="Arial" w:hAnsi="Arial" w:cs="Arial"/>
          <w:u w:val="single"/>
        </w:rPr>
        <w:t xml:space="preserve">Percentage of visits made </w:t>
      </w:r>
      <w:proofErr w:type="gramStart"/>
      <w:r w:rsidRPr="00E761DD">
        <w:rPr>
          <w:rFonts w:ascii="Arial" w:hAnsi="Arial" w:cs="Arial"/>
          <w:u w:val="single"/>
        </w:rPr>
        <w:t>on a monthly basis</w:t>
      </w:r>
      <w:proofErr w:type="gramEnd"/>
      <w:r w:rsidRPr="00E761DD">
        <w:rPr>
          <w:rFonts w:ascii="Arial" w:hAnsi="Arial" w:cs="Arial"/>
          <w:u w:val="single"/>
        </w:rPr>
        <w:t xml:space="preserve"> by caseworkers to children in foster care:</w:t>
      </w:r>
    </w:p>
    <w:p w14:paraId="1B19294D" w14:textId="77777777" w:rsidR="004013CF" w:rsidRPr="00E761DD" w:rsidRDefault="004013CF" w:rsidP="004013CF">
      <w:pPr>
        <w:pStyle w:val="ListParagraph"/>
        <w:ind w:left="1080" w:hanging="360"/>
        <w:rPr>
          <w:rFonts w:ascii="Arial" w:hAnsi="Arial" w:cs="Arial"/>
        </w:rPr>
      </w:pPr>
      <w:r w:rsidRPr="00E761DD">
        <w:rPr>
          <w:rFonts w:ascii="Arial" w:hAnsi="Arial" w:cs="Arial"/>
        </w:rPr>
        <w:t></w:t>
      </w:r>
      <w:r w:rsidRPr="00E761DD">
        <w:rPr>
          <w:rFonts w:ascii="Arial" w:hAnsi="Arial" w:cs="Arial"/>
          <w:sz w:val="14"/>
          <w:szCs w:val="14"/>
        </w:rPr>
        <w:t xml:space="preserve">         </w:t>
      </w:r>
      <w:r w:rsidRPr="00E761DD">
        <w:rPr>
          <w:rFonts w:ascii="Arial" w:hAnsi="Arial" w:cs="Arial"/>
          <w:b/>
          <w:bCs/>
          <w:color w:val="FF0000"/>
        </w:rPr>
        <w:t xml:space="preserve">FFY 2020: 87.94% </w:t>
      </w:r>
      <w:r w:rsidRPr="00E761DD">
        <w:rPr>
          <w:rFonts w:ascii="Arial" w:hAnsi="Arial" w:cs="Arial"/>
          <w:b/>
          <w:bCs/>
        </w:rPr>
        <w:t>(for FFY 2019: 90.09%</w:t>
      </w:r>
    </w:p>
    <w:p w14:paraId="2F522C1E" w14:textId="77777777" w:rsidR="004013CF" w:rsidRPr="00E761DD" w:rsidRDefault="004013CF" w:rsidP="004013CF">
      <w:pPr>
        <w:pStyle w:val="ListParagraph"/>
        <w:ind w:left="1440" w:hanging="360"/>
        <w:rPr>
          <w:rFonts w:ascii="Arial" w:hAnsi="Arial" w:cs="Arial"/>
          <w:color w:val="FF0000"/>
        </w:rPr>
      </w:pPr>
      <w:r w:rsidRPr="00E761DD">
        <w:rPr>
          <w:rFonts w:ascii="Arial" w:hAnsi="Arial" w:cs="Arial"/>
          <w:sz w:val="20"/>
          <w:szCs w:val="20"/>
        </w:rPr>
        <w:t></w:t>
      </w:r>
      <w:r w:rsidRPr="00E761DD">
        <w:rPr>
          <w:rFonts w:ascii="Arial" w:hAnsi="Arial" w:cs="Arial"/>
          <w:sz w:val="14"/>
          <w:szCs w:val="14"/>
        </w:rPr>
        <w:t xml:space="preserve">        </w:t>
      </w:r>
      <w:r w:rsidRPr="00E761DD">
        <w:rPr>
          <w:rFonts w:ascii="Arial" w:hAnsi="Arial" w:cs="Arial"/>
        </w:rPr>
        <w:t>Number of monthly visits made to children in the reporting population (Numerator) –   </w:t>
      </w:r>
      <w:r w:rsidRPr="00E761DD">
        <w:rPr>
          <w:rFonts w:ascii="Arial" w:hAnsi="Arial" w:cs="Arial"/>
          <w:b/>
          <w:bCs/>
          <w:color w:val="FF0000"/>
          <w:sz w:val="20"/>
          <w:szCs w:val="20"/>
        </w:rPr>
        <w:t>41,008</w:t>
      </w:r>
    </w:p>
    <w:p w14:paraId="7E7336C3" w14:textId="77777777" w:rsidR="004013CF" w:rsidRPr="00E761DD" w:rsidRDefault="004013CF" w:rsidP="004013CF">
      <w:pPr>
        <w:pStyle w:val="ListParagraph"/>
        <w:ind w:left="1440" w:hanging="360"/>
        <w:rPr>
          <w:rFonts w:ascii="Arial" w:hAnsi="Arial" w:cs="Arial"/>
        </w:rPr>
      </w:pPr>
      <w:r w:rsidRPr="00E761DD">
        <w:rPr>
          <w:rFonts w:ascii="Arial" w:hAnsi="Arial" w:cs="Arial"/>
        </w:rPr>
        <w:t></w:t>
      </w:r>
      <w:r w:rsidRPr="00E761DD">
        <w:rPr>
          <w:rFonts w:ascii="Arial" w:hAnsi="Arial" w:cs="Arial"/>
          <w:sz w:val="14"/>
          <w:szCs w:val="14"/>
        </w:rPr>
        <w:t xml:space="preserve">        </w:t>
      </w:r>
      <w:r w:rsidRPr="00E761DD">
        <w:rPr>
          <w:rFonts w:ascii="Arial" w:hAnsi="Arial" w:cs="Arial"/>
        </w:rPr>
        <w:t xml:space="preserve">Number of such visits that would occur during the FFY if each such child were visited once per month while in care (Denominator) – </w:t>
      </w:r>
      <w:r w:rsidRPr="00E761DD">
        <w:rPr>
          <w:rFonts w:ascii="Arial" w:hAnsi="Arial" w:cs="Arial"/>
          <w:b/>
          <w:bCs/>
          <w:color w:val="FF0000"/>
        </w:rPr>
        <w:t>46,632</w:t>
      </w:r>
    </w:p>
    <w:p w14:paraId="2508DC10" w14:textId="77777777" w:rsidR="004013CF" w:rsidRPr="00E761DD" w:rsidRDefault="004013CF" w:rsidP="004013CF">
      <w:pPr>
        <w:rPr>
          <w:rFonts w:ascii="Arial" w:hAnsi="Arial" w:cs="Arial"/>
          <w:u w:val="single"/>
        </w:rPr>
      </w:pPr>
      <w:r w:rsidRPr="00E761DD">
        <w:rPr>
          <w:rFonts w:ascii="Arial" w:hAnsi="Arial" w:cs="Arial"/>
          <w:u w:val="single"/>
        </w:rPr>
        <w:t>Percentage of visits that occurred in the residence of the child:</w:t>
      </w:r>
    </w:p>
    <w:p w14:paraId="5FEF2A27" w14:textId="77777777" w:rsidR="004013CF" w:rsidRPr="00E761DD" w:rsidRDefault="004013CF" w:rsidP="004013CF">
      <w:pPr>
        <w:pStyle w:val="ListParagraph"/>
        <w:ind w:left="1080" w:hanging="360"/>
        <w:rPr>
          <w:rFonts w:ascii="Arial" w:hAnsi="Arial" w:cs="Arial"/>
        </w:rPr>
      </w:pPr>
      <w:r w:rsidRPr="00E761DD">
        <w:rPr>
          <w:rFonts w:ascii="Arial" w:hAnsi="Arial" w:cs="Arial"/>
          <w:color w:val="FF0000"/>
        </w:rPr>
        <w:t></w:t>
      </w:r>
      <w:r w:rsidRPr="00E761DD">
        <w:rPr>
          <w:rFonts w:ascii="Arial" w:hAnsi="Arial" w:cs="Arial"/>
          <w:color w:val="FF0000"/>
          <w:sz w:val="14"/>
          <w:szCs w:val="14"/>
        </w:rPr>
        <w:t xml:space="preserve">         </w:t>
      </w:r>
      <w:r w:rsidRPr="00E761DD">
        <w:rPr>
          <w:rFonts w:ascii="Arial" w:hAnsi="Arial" w:cs="Arial"/>
          <w:b/>
          <w:bCs/>
          <w:color w:val="FF0000"/>
        </w:rPr>
        <w:t xml:space="preserve">FFY 2020: 95.87% </w:t>
      </w:r>
      <w:r w:rsidRPr="00E761DD">
        <w:rPr>
          <w:rFonts w:ascii="Arial" w:hAnsi="Arial" w:cs="Arial"/>
          <w:b/>
          <w:bCs/>
        </w:rPr>
        <w:t>(for FFY 2019: 95.20%</w:t>
      </w:r>
    </w:p>
    <w:p w14:paraId="7530F9EC" w14:textId="77777777" w:rsidR="004013CF" w:rsidRPr="00E761DD" w:rsidRDefault="004013CF" w:rsidP="004013CF">
      <w:pPr>
        <w:pStyle w:val="ListParagraph"/>
        <w:ind w:left="1440" w:hanging="360"/>
        <w:rPr>
          <w:rFonts w:ascii="Arial" w:hAnsi="Arial" w:cs="Arial"/>
        </w:rPr>
      </w:pPr>
      <w:r w:rsidRPr="00E761DD">
        <w:rPr>
          <w:rFonts w:ascii="Arial" w:hAnsi="Arial" w:cs="Arial"/>
        </w:rPr>
        <w:t></w:t>
      </w:r>
      <w:r w:rsidRPr="00E761DD">
        <w:rPr>
          <w:rFonts w:ascii="Arial" w:hAnsi="Arial" w:cs="Arial"/>
          <w:sz w:val="14"/>
          <w:szCs w:val="14"/>
        </w:rPr>
        <w:t xml:space="preserve">        </w:t>
      </w:r>
      <w:r w:rsidRPr="00E761DD">
        <w:rPr>
          <w:rFonts w:ascii="Arial" w:hAnsi="Arial" w:cs="Arial"/>
        </w:rPr>
        <w:t xml:space="preserve">Number of monthly visits made to children in the reporting population that occurred in the residence of the child (Numerator) – </w:t>
      </w:r>
      <w:r w:rsidRPr="00E761DD">
        <w:rPr>
          <w:rFonts w:ascii="Arial" w:hAnsi="Arial" w:cs="Arial"/>
          <w:b/>
          <w:bCs/>
          <w:color w:val="FF0000"/>
        </w:rPr>
        <w:t>39,314</w:t>
      </w:r>
    </w:p>
    <w:p w14:paraId="72F0D82E" w14:textId="77777777" w:rsidR="004013CF" w:rsidRPr="00E761DD" w:rsidRDefault="004013CF" w:rsidP="004013CF">
      <w:pPr>
        <w:pStyle w:val="ListParagraph"/>
        <w:ind w:left="1440" w:hanging="360"/>
        <w:rPr>
          <w:rFonts w:ascii="Arial" w:hAnsi="Arial" w:cs="Arial"/>
        </w:rPr>
      </w:pPr>
      <w:r w:rsidRPr="00E761DD">
        <w:rPr>
          <w:rFonts w:ascii="Arial" w:hAnsi="Arial" w:cs="Arial"/>
        </w:rPr>
        <w:t></w:t>
      </w:r>
      <w:r w:rsidRPr="00E761DD">
        <w:rPr>
          <w:rFonts w:ascii="Arial" w:hAnsi="Arial" w:cs="Arial"/>
          <w:sz w:val="14"/>
          <w:szCs w:val="14"/>
        </w:rPr>
        <w:t xml:space="preserve">        </w:t>
      </w:r>
      <w:r w:rsidRPr="00E761DD">
        <w:rPr>
          <w:rFonts w:ascii="Arial" w:hAnsi="Arial" w:cs="Arial"/>
        </w:rPr>
        <w:t xml:space="preserve">Number of monthly visits made to the children in the reporting population (Denominator) – </w:t>
      </w:r>
      <w:r w:rsidRPr="00E761DD">
        <w:rPr>
          <w:rFonts w:ascii="Arial" w:hAnsi="Arial" w:cs="Arial"/>
          <w:b/>
          <w:bCs/>
          <w:color w:val="FF0000"/>
        </w:rPr>
        <w:t>41,008</w:t>
      </w:r>
    </w:p>
    <w:p w14:paraId="1CA249E2" w14:textId="77777777" w:rsidR="004013CF" w:rsidRPr="00E761DD" w:rsidRDefault="004013CF" w:rsidP="004013CF">
      <w:pPr>
        <w:pStyle w:val="ListParagraph"/>
        <w:ind w:left="1080"/>
        <w:rPr>
          <w:rFonts w:ascii="Arial" w:hAnsi="Arial" w:cs="Arial"/>
        </w:rPr>
      </w:pPr>
      <w:r w:rsidRPr="00E761DD">
        <w:rPr>
          <w:rFonts w:ascii="Arial" w:hAnsi="Arial" w:cs="Arial"/>
        </w:rPr>
        <w:t> </w:t>
      </w:r>
    </w:p>
    <w:p w14:paraId="18F92F9B" w14:textId="77777777" w:rsidR="004013CF" w:rsidRPr="00E761DD" w:rsidRDefault="004013CF" w:rsidP="004013CF">
      <w:pPr>
        <w:spacing w:after="200" w:line="276" w:lineRule="auto"/>
        <w:rPr>
          <w:rFonts w:ascii="Arial" w:hAnsi="Arial" w:cs="Arial"/>
          <w:b/>
          <w:u w:val="single"/>
        </w:rPr>
      </w:pPr>
      <w:r w:rsidRPr="00E761DD">
        <w:rPr>
          <w:rFonts w:ascii="Arial" w:hAnsi="Arial" w:cs="Arial"/>
        </w:rPr>
        <w:t>The aggregate # of children in the data reporting population is</w:t>
      </w:r>
      <w:r w:rsidRPr="00E761DD">
        <w:rPr>
          <w:rFonts w:ascii="Arial" w:hAnsi="Arial" w:cs="Arial"/>
          <w:color w:val="1F497D"/>
        </w:rPr>
        <w:t xml:space="preserve">: </w:t>
      </w:r>
      <w:r w:rsidRPr="00E761DD">
        <w:rPr>
          <w:rFonts w:ascii="Arial" w:hAnsi="Arial" w:cs="Arial"/>
          <w:b/>
          <w:bCs/>
          <w:color w:val="FF0000"/>
        </w:rPr>
        <w:t>6,363 for FFY2019: 6,323)</w:t>
      </w:r>
    </w:p>
    <w:p w14:paraId="2AA4123F" w14:textId="77777777" w:rsidR="004013CF" w:rsidRPr="00E761DD" w:rsidRDefault="004013CF" w:rsidP="004013CF">
      <w:pPr>
        <w:rPr>
          <w:rFonts w:ascii="Arial" w:hAnsi="Arial" w:cs="Arial"/>
          <w:bCs/>
          <w:u w:val="single"/>
        </w:rPr>
      </w:pPr>
      <w:r w:rsidRPr="00E761DD">
        <w:rPr>
          <w:rFonts w:ascii="Arial" w:hAnsi="Arial" w:cs="Arial"/>
          <w:bCs/>
          <w:u w:val="single"/>
        </w:rPr>
        <w:t>Caseworker Visits with Foster Care Children-Details by Month</w:t>
      </w:r>
    </w:p>
    <w:p w14:paraId="735CB28E" w14:textId="77777777" w:rsidR="004013CF" w:rsidRPr="00E761DD" w:rsidRDefault="004013CF" w:rsidP="004013CF">
      <w:pPr>
        <w:pStyle w:val="NoSpacing"/>
        <w:spacing w:line="288" w:lineRule="auto"/>
        <w:jc w:val="both"/>
        <w:rPr>
          <w:rFonts w:ascii="Arial" w:hAnsi="Arial" w:cs="Arial"/>
          <w:sz w:val="24"/>
          <w:szCs w:val="24"/>
        </w:rPr>
      </w:pPr>
      <w:r w:rsidRPr="00E761DD">
        <w:rPr>
          <w:rFonts w:ascii="Arial" w:hAnsi="Arial" w:cs="Arial"/>
          <w:sz w:val="24"/>
          <w:szCs w:val="24"/>
        </w:rPr>
        <w:t xml:space="preserve">This report gives an overview of the Caseworker Visits with Foster Care Children information by selected month. The report provides totals and percentages by Area, County and Primary Staff Name. This report can be used as a good monitoring tool for Staff to determine what foster care clients should receive a visit and have/have not been visited as per the Case Contact documentation.  The report is refreshed daily. </w:t>
      </w:r>
    </w:p>
    <w:p w14:paraId="463AF037" w14:textId="77777777" w:rsidR="004013CF" w:rsidRPr="00E761DD" w:rsidRDefault="004013CF" w:rsidP="004013CF">
      <w:pPr>
        <w:pStyle w:val="NoSpacing"/>
        <w:spacing w:line="288" w:lineRule="auto"/>
        <w:jc w:val="both"/>
        <w:rPr>
          <w:rFonts w:ascii="Arial" w:hAnsi="Arial" w:cs="Arial"/>
          <w:sz w:val="24"/>
          <w:szCs w:val="24"/>
        </w:rPr>
      </w:pPr>
    </w:p>
    <w:p w14:paraId="5E1E46EB" w14:textId="77777777" w:rsidR="004013CF" w:rsidRPr="00E761DD" w:rsidRDefault="004013CF" w:rsidP="004013CF">
      <w:pPr>
        <w:pStyle w:val="NoSpacing"/>
        <w:spacing w:line="288" w:lineRule="auto"/>
        <w:jc w:val="both"/>
        <w:rPr>
          <w:rFonts w:ascii="Arial" w:hAnsi="Arial" w:cs="Arial"/>
          <w:sz w:val="24"/>
          <w:szCs w:val="24"/>
        </w:rPr>
      </w:pPr>
      <w:r w:rsidRPr="00E761DD">
        <w:rPr>
          <w:rFonts w:ascii="Arial" w:hAnsi="Arial" w:cs="Arial"/>
          <w:sz w:val="24"/>
          <w:szCs w:val="24"/>
        </w:rPr>
        <w:t xml:space="preserve">The report includes all children under age 18 who </w:t>
      </w:r>
      <w:proofErr w:type="gramStart"/>
      <w:r w:rsidRPr="00E761DD">
        <w:rPr>
          <w:rFonts w:ascii="Arial" w:hAnsi="Arial" w:cs="Arial"/>
          <w:sz w:val="24"/>
          <w:szCs w:val="24"/>
        </w:rPr>
        <w:t>are considered to be</w:t>
      </w:r>
      <w:proofErr w:type="gramEnd"/>
      <w:r w:rsidRPr="00E761DD">
        <w:rPr>
          <w:rFonts w:ascii="Arial" w:hAnsi="Arial" w:cs="Arial"/>
          <w:sz w:val="24"/>
          <w:szCs w:val="24"/>
        </w:rPr>
        <w:t xml:space="preserve"> in foster care for the full calendar month (Calendar month = last day of previous + all days during current month + first day of subsequent month).  The Area(s) and Month should be selected and then the ‘View Report’ button for the results to appear. To be considered as a Completed ‘Regular Visit’, the following criteria must be met in a Case Contact:</w:t>
      </w:r>
    </w:p>
    <w:p w14:paraId="4A939683" w14:textId="77777777" w:rsidR="004013CF" w:rsidRPr="00E761DD" w:rsidRDefault="004013CF" w:rsidP="00410C75">
      <w:pPr>
        <w:pStyle w:val="NoSpacing"/>
        <w:numPr>
          <w:ilvl w:val="0"/>
          <w:numId w:val="26"/>
        </w:numPr>
        <w:rPr>
          <w:rFonts w:ascii="Arial" w:hAnsi="Arial" w:cs="Arial"/>
          <w:sz w:val="24"/>
          <w:szCs w:val="24"/>
        </w:rPr>
      </w:pPr>
      <w:r w:rsidRPr="00E761DD">
        <w:rPr>
          <w:rFonts w:ascii="Arial" w:hAnsi="Arial" w:cs="Arial"/>
          <w:sz w:val="24"/>
          <w:szCs w:val="24"/>
        </w:rPr>
        <w:t>Contact Date should be in the actual Calendar Month (1st-end) to determine if Visit was made</w:t>
      </w:r>
    </w:p>
    <w:p w14:paraId="1B020412" w14:textId="77777777" w:rsidR="004013CF" w:rsidRPr="00E761DD" w:rsidRDefault="004013CF" w:rsidP="00410C75">
      <w:pPr>
        <w:pStyle w:val="NoSpacing"/>
        <w:numPr>
          <w:ilvl w:val="0"/>
          <w:numId w:val="26"/>
        </w:numPr>
        <w:rPr>
          <w:rFonts w:ascii="Arial" w:hAnsi="Arial" w:cs="Arial"/>
          <w:sz w:val="24"/>
          <w:szCs w:val="24"/>
        </w:rPr>
      </w:pPr>
      <w:r w:rsidRPr="00E761DD">
        <w:rPr>
          <w:rFonts w:ascii="Arial" w:hAnsi="Arial" w:cs="Arial"/>
          <w:sz w:val="24"/>
          <w:szCs w:val="24"/>
        </w:rPr>
        <w:t xml:space="preserve">Type/Location: must be Any ‘Face to Face’ type </w:t>
      </w:r>
    </w:p>
    <w:p w14:paraId="3762F045" w14:textId="77777777" w:rsidR="004013CF" w:rsidRPr="00E761DD" w:rsidRDefault="004013CF" w:rsidP="00410C75">
      <w:pPr>
        <w:pStyle w:val="NoSpacing"/>
        <w:numPr>
          <w:ilvl w:val="0"/>
          <w:numId w:val="26"/>
        </w:numPr>
        <w:rPr>
          <w:rFonts w:ascii="Arial" w:hAnsi="Arial" w:cs="Arial"/>
          <w:sz w:val="24"/>
          <w:szCs w:val="24"/>
        </w:rPr>
      </w:pPr>
      <w:r w:rsidRPr="00E761DD">
        <w:rPr>
          <w:rFonts w:ascii="Arial" w:hAnsi="Arial" w:cs="Arial"/>
          <w:sz w:val="24"/>
          <w:szCs w:val="24"/>
        </w:rPr>
        <w:t>Status: ‘Completed’ must be selected</w:t>
      </w:r>
    </w:p>
    <w:p w14:paraId="69A856B7" w14:textId="77777777" w:rsidR="004013CF" w:rsidRPr="00E761DD" w:rsidRDefault="004013CF" w:rsidP="00410C75">
      <w:pPr>
        <w:pStyle w:val="NoSpacing"/>
        <w:numPr>
          <w:ilvl w:val="0"/>
          <w:numId w:val="25"/>
        </w:numPr>
        <w:rPr>
          <w:rFonts w:ascii="Arial" w:hAnsi="Arial" w:cs="Arial"/>
          <w:sz w:val="24"/>
          <w:szCs w:val="24"/>
        </w:rPr>
      </w:pPr>
      <w:r w:rsidRPr="00E761DD">
        <w:rPr>
          <w:rFonts w:ascii="Arial" w:hAnsi="Arial" w:cs="Arial"/>
          <w:sz w:val="24"/>
          <w:szCs w:val="24"/>
        </w:rPr>
        <w:t xml:space="preserve">Participants pick list: The foster care child must be selected </w:t>
      </w:r>
    </w:p>
    <w:p w14:paraId="7A13878A" w14:textId="77777777" w:rsidR="004013CF" w:rsidRPr="00E761DD" w:rsidRDefault="004013CF" w:rsidP="00410C75">
      <w:pPr>
        <w:pStyle w:val="NoSpacing"/>
        <w:numPr>
          <w:ilvl w:val="0"/>
          <w:numId w:val="24"/>
        </w:numPr>
        <w:rPr>
          <w:rFonts w:ascii="Arial" w:hAnsi="Arial" w:cs="Arial"/>
          <w:sz w:val="24"/>
          <w:szCs w:val="24"/>
        </w:rPr>
      </w:pPr>
      <w:r w:rsidRPr="00E761DD">
        <w:rPr>
          <w:rFonts w:ascii="Arial" w:hAnsi="Arial" w:cs="Arial"/>
          <w:sz w:val="24"/>
          <w:szCs w:val="24"/>
        </w:rPr>
        <w:t xml:space="preserve">Only pull the following Staff Positions (Contact Attempted/Completed By field) are considered as a Caseworker Visit: </w:t>
      </w:r>
    </w:p>
    <w:p w14:paraId="5A43A9E6" w14:textId="77777777" w:rsidR="004013CF" w:rsidRPr="00E761DD" w:rsidRDefault="004013CF" w:rsidP="00410C75">
      <w:pPr>
        <w:numPr>
          <w:ilvl w:val="1"/>
          <w:numId w:val="24"/>
        </w:numPr>
        <w:rPr>
          <w:rFonts w:ascii="Arial" w:hAnsi="Arial" w:cs="Arial"/>
        </w:rPr>
      </w:pPr>
      <w:r w:rsidRPr="00E761DD">
        <w:rPr>
          <w:rFonts w:ascii="Arial" w:hAnsi="Arial" w:cs="Arial"/>
        </w:rPr>
        <w:t xml:space="preserve">DHS Area Manager                                          </w:t>
      </w:r>
    </w:p>
    <w:p w14:paraId="70D9C4A1" w14:textId="77777777" w:rsidR="004013CF" w:rsidRPr="00E761DD" w:rsidRDefault="004013CF" w:rsidP="00410C75">
      <w:pPr>
        <w:numPr>
          <w:ilvl w:val="1"/>
          <w:numId w:val="24"/>
        </w:numPr>
        <w:rPr>
          <w:rFonts w:ascii="Arial" w:hAnsi="Arial" w:cs="Arial"/>
        </w:rPr>
      </w:pPr>
      <w:r w:rsidRPr="00E761DD">
        <w:rPr>
          <w:rFonts w:ascii="Arial" w:hAnsi="Arial" w:cs="Arial"/>
        </w:rPr>
        <w:t xml:space="preserve">DHS Assistant Director                                   </w:t>
      </w:r>
    </w:p>
    <w:p w14:paraId="6D5939CA" w14:textId="77777777" w:rsidR="004013CF" w:rsidRPr="00E761DD" w:rsidRDefault="004013CF" w:rsidP="00410C75">
      <w:pPr>
        <w:numPr>
          <w:ilvl w:val="1"/>
          <w:numId w:val="24"/>
        </w:numPr>
        <w:rPr>
          <w:rFonts w:ascii="Arial" w:hAnsi="Arial" w:cs="Arial"/>
        </w:rPr>
      </w:pPr>
      <w:r w:rsidRPr="00E761DD">
        <w:rPr>
          <w:rFonts w:ascii="Arial" w:hAnsi="Arial" w:cs="Arial"/>
        </w:rPr>
        <w:t>DHS Deputy Director - DCFS                       </w:t>
      </w:r>
    </w:p>
    <w:p w14:paraId="130AEA67" w14:textId="77777777" w:rsidR="004013CF" w:rsidRPr="00E761DD" w:rsidRDefault="004013CF" w:rsidP="00410C75">
      <w:pPr>
        <w:numPr>
          <w:ilvl w:val="1"/>
          <w:numId w:val="24"/>
        </w:numPr>
        <w:rPr>
          <w:rFonts w:ascii="Arial" w:hAnsi="Arial" w:cs="Arial"/>
        </w:rPr>
      </w:pPr>
      <w:r w:rsidRPr="00E761DD">
        <w:rPr>
          <w:rFonts w:ascii="Arial" w:hAnsi="Arial" w:cs="Arial"/>
        </w:rPr>
        <w:t>DHS Program Coordinator                           </w:t>
      </w:r>
    </w:p>
    <w:p w14:paraId="24CF3A2D" w14:textId="77777777" w:rsidR="004013CF" w:rsidRPr="00E761DD" w:rsidRDefault="004013CF" w:rsidP="00410C75">
      <w:pPr>
        <w:numPr>
          <w:ilvl w:val="1"/>
          <w:numId w:val="24"/>
        </w:numPr>
        <w:rPr>
          <w:rFonts w:ascii="Arial" w:hAnsi="Arial" w:cs="Arial"/>
        </w:rPr>
      </w:pPr>
      <w:r w:rsidRPr="00E761DD">
        <w:rPr>
          <w:rFonts w:ascii="Arial" w:hAnsi="Arial" w:cs="Arial"/>
        </w:rPr>
        <w:t>DHS Program Manager                                 </w:t>
      </w:r>
    </w:p>
    <w:p w14:paraId="3CF79223" w14:textId="77777777" w:rsidR="004013CF" w:rsidRPr="00E761DD" w:rsidRDefault="004013CF" w:rsidP="00410C75">
      <w:pPr>
        <w:numPr>
          <w:ilvl w:val="1"/>
          <w:numId w:val="24"/>
        </w:numPr>
        <w:rPr>
          <w:rFonts w:ascii="Arial" w:hAnsi="Arial" w:cs="Arial"/>
        </w:rPr>
      </w:pPr>
      <w:r w:rsidRPr="00E761DD">
        <w:rPr>
          <w:rFonts w:ascii="Arial" w:hAnsi="Arial" w:cs="Arial"/>
        </w:rPr>
        <w:t>DHS Program Specialist                                 </w:t>
      </w:r>
    </w:p>
    <w:p w14:paraId="00AE0EA1" w14:textId="77777777" w:rsidR="004013CF" w:rsidRPr="00E761DD" w:rsidRDefault="004013CF" w:rsidP="00410C75">
      <w:pPr>
        <w:numPr>
          <w:ilvl w:val="1"/>
          <w:numId w:val="24"/>
        </w:numPr>
        <w:rPr>
          <w:rFonts w:ascii="Arial" w:hAnsi="Arial" w:cs="Arial"/>
        </w:rPr>
      </w:pPr>
      <w:r w:rsidRPr="00E761DD">
        <w:rPr>
          <w:rFonts w:ascii="Arial" w:hAnsi="Arial" w:cs="Arial"/>
        </w:rPr>
        <w:t>DHS Staff Supervisor                                    </w:t>
      </w:r>
    </w:p>
    <w:p w14:paraId="3073D5A9" w14:textId="77777777" w:rsidR="004013CF" w:rsidRPr="00E761DD" w:rsidRDefault="004013CF" w:rsidP="00410C75">
      <w:pPr>
        <w:numPr>
          <w:ilvl w:val="1"/>
          <w:numId w:val="24"/>
        </w:numPr>
        <w:rPr>
          <w:rFonts w:ascii="Arial" w:hAnsi="Arial" w:cs="Arial"/>
        </w:rPr>
      </w:pPr>
      <w:r w:rsidRPr="00E761DD">
        <w:rPr>
          <w:rFonts w:ascii="Arial" w:hAnsi="Arial" w:cs="Arial"/>
        </w:rPr>
        <w:t>Family Service Worker                                  </w:t>
      </w:r>
    </w:p>
    <w:p w14:paraId="66D87D73" w14:textId="77777777" w:rsidR="004013CF" w:rsidRPr="00E761DD" w:rsidRDefault="004013CF" w:rsidP="00410C75">
      <w:pPr>
        <w:numPr>
          <w:ilvl w:val="1"/>
          <w:numId w:val="24"/>
        </w:numPr>
        <w:rPr>
          <w:rFonts w:ascii="Arial" w:hAnsi="Arial" w:cs="Arial"/>
        </w:rPr>
      </w:pPr>
      <w:r w:rsidRPr="00E761DD">
        <w:rPr>
          <w:rFonts w:ascii="Arial" w:hAnsi="Arial" w:cs="Arial"/>
        </w:rPr>
        <w:t>Family Service Worker Clinical Spec         </w:t>
      </w:r>
    </w:p>
    <w:p w14:paraId="1A518DF1" w14:textId="77777777" w:rsidR="004013CF" w:rsidRPr="00E761DD" w:rsidRDefault="004013CF" w:rsidP="00410C75">
      <w:pPr>
        <w:numPr>
          <w:ilvl w:val="1"/>
          <w:numId w:val="24"/>
        </w:numPr>
        <w:rPr>
          <w:rFonts w:ascii="Arial" w:hAnsi="Arial" w:cs="Arial"/>
        </w:rPr>
      </w:pPr>
      <w:r w:rsidRPr="00E761DD">
        <w:rPr>
          <w:rFonts w:ascii="Arial" w:hAnsi="Arial" w:cs="Arial"/>
        </w:rPr>
        <w:t>Family Service Worker County Supervisor                            </w:t>
      </w:r>
    </w:p>
    <w:p w14:paraId="45BF1A96" w14:textId="77777777" w:rsidR="004013CF" w:rsidRPr="00E761DD" w:rsidRDefault="004013CF" w:rsidP="00410C75">
      <w:pPr>
        <w:numPr>
          <w:ilvl w:val="1"/>
          <w:numId w:val="24"/>
        </w:numPr>
        <w:rPr>
          <w:rFonts w:ascii="Arial" w:hAnsi="Arial" w:cs="Arial"/>
        </w:rPr>
      </w:pPr>
      <w:r w:rsidRPr="00E761DD">
        <w:rPr>
          <w:rFonts w:ascii="Arial" w:hAnsi="Arial" w:cs="Arial"/>
        </w:rPr>
        <w:t>Family Service Worker Specialist                                              </w:t>
      </w:r>
    </w:p>
    <w:p w14:paraId="4F6BC3A2" w14:textId="77777777" w:rsidR="004013CF" w:rsidRPr="00E761DD" w:rsidRDefault="004013CF" w:rsidP="00410C75">
      <w:pPr>
        <w:numPr>
          <w:ilvl w:val="1"/>
          <w:numId w:val="24"/>
        </w:numPr>
        <w:rPr>
          <w:rFonts w:ascii="Arial" w:hAnsi="Arial" w:cs="Arial"/>
        </w:rPr>
      </w:pPr>
      <w:r w:rsidRPr="00E761DD">
        <w:rPr>
          <w:rFonts w:ascii="Arial" w:hAnsi="Arial" w:cs="Arial"/>
        </w:rPr>
        <w:t>Family Service Worker Specialist-Adoption Specialist      </w:t>
      </w:r>
    </w:p>
    <w:p w14:paraId="743D0134" w14:textId="77777777" w:rsidR="004013CF" w:rsidRPr="00E761DD" w:rsidRDefault="004013CF" w:rsidP="00410C75">
      <w:pPr>
        <w:numPr>
          <w:ilvl w:val="1"/>
          <w:numId w:val="24"/>
        </w:numPr>
        <w:rPr>
          <w:rFonts w:ascii="Arial" w:hAnsi="Arial" w:cs="Arial"/>
        </w:rPr>
      </w:pPr>
      <w:r w:rsidRPr="00E761DD">
        <w:rPr>
          <w:rFonts w:ascii="Arial" w:hAnsi="Arial" w:cs="Arial"/>
        </w:rPr>
        <w:t xml:space="preserve">Family Service Worker Supervisor                                            </w:t>
      </w:r>
    </w:p>
    <w:p w14:paraId="6364228C" w14:textId="77777777" w:rsidR="004013CF" w:rsidRPr="00E761DD" w:rsidRDefault="004013CF" w:rsidP="00410C75">
      <w:pPr>
        <w:numPr>
          <w:ilvl w:val="1"/>
          <w:numId w:val="24"/>
        </w:numPr>
        <w:rPr>
          <w:rFonts w:ascii="Arial" w:hAnsi="Arial" w:cs="Arial"/>
        </w:rPr>
      </w:pPr>
      <w:r w:rsidRPr="00E761DD">
        <w:rPr>
          <w:rFonts w:ascii="Arial" w:hAnsi="Arial" w:cs="Arial"/>
        </w:rPr>
        <w:t xml:space="preserve">Family Service Worker-Adoption Specialist                           </w:t>
      </w:r>
    </w:p>
    <w:p w14:paraId="138E3C0A" w14:textId="77777777" w:rsidR="004013CF" w:rsidRPr="00E761DD" w:rsidRDefault="004013CF" w:rsidP="00410C75">
      <w:pPr>
        <w:numPr>
          <w:ilvl w:val="1"/>
          <w:numId w:val="24"/>
        </w:numPr>
        <w:rPr>
          <w:rFonts w:ascii="Arial" w:hAnsi="Arial" w:cs="Arial"/>
        </w:rPr>
      </w:pPr>
      <w:r w:rsidRPr="00E761DD">
        <w:rPr>
          <w:rFonts w:ascii="Arial" w:hAnsi="Arial" w:cs="Arial"/>
        </w:rPr>
        <w:t>Family Services Program Coordinator     </w:t>
      </w:r>
    </w:p>
    <w:p w14:paraId="52A203AE" w14:textId="77777777" w:rsidR="004013CF" w:rsidRPr="00E761DD" w:rsidRDefault="004013CF" w:rsidP="004013CF">
      <w:pPr>
        <w:ind w:left="1440"/>
        <w:rPr>
          <w:rFonts w:ascii="Arial" w:hAnsi="Arial" w:cs="Arial"/>
        </w:rPr>
      </w:pPr>
    </w:p>
    <w:p w14:paraId="2C73FEF5" w14:textId="77777777" w:rsidR="004013CF" w:rsidRPr="00E761DD" w:rsidRDefault="004013CF" w:rsidP="004013CF">
      <w:pPr>
        <w:pStyle w:val="NoSpacing"/>
        <w:rPr>
          <w:rFonts w:ascii="Arial" w:hAnsi="Arial" w:cs="Arial"/>
          <w:sz w:val="24"/>
          <w:szCs w:val="24"/>
        </w:rPr>
      </w:pPr>
      <w:r w:rsidRPr="00E761DD">
        <w:rPr>
          <w:rFonts w:ascii="Arial" w:hAnsi="Arial" w:cs="Arial"/>
          <w:sz w:val="24"/>
          <w:szCs w:val="24"/>
        </w:rPr>
        <w:t xml:space="preserve">The above criteria </w:t>
      </w:r>
      <w:proofErr w:type="gramStart"/>
      <w:r w:rsidRPr="00E761DD">
        <w:rPr>
          <w:rFonts w:ascii="Arial" w:hAnsi="Arial" w:cs="Arial"/>
          <w:sz w:val="24"/>
          <w:szCs w:val="24"/>
        </w:rPr>
        <w:t>is</w:t>
      </w:r>
      <w:proofErr w:type="gramEnd"/>
      <w:r w:rsidRPr="00E761DD">
        <w:rPr>
          <w:rFonts w:ascii="Arial" w:hAnsi="Arial" w:cs="Arial"/>
          <w:sz w:val="24"/>
          <w:szCs w:val="24"/>
        </w:rPr>
        <w:t xml:space="preserve"> considered as a Completed ‘Home Visit’ with the exception that only the following Type/Location are applicable:</w:t>
      </w:r>
    </w:p>
    <w:p w14:paraId="7908C12F" w14:textId="77777777" w:rsidR="004013CF" w:rsidRPr="00E761DD" w:rsidRDefault="004013CF" w:rsidP="00410C75">
      <w:pPr>
        <w:pStyle w:val="NoSpacing"/>
        <w:numPr>
          <w:ilvl w:val="0"/>
          <w:numId w:val="26"/>
        </w:numPr>
        <w:rPr>
          <w:rFonts w:ascii="Arial" w:hAnsi="Arial" w:cs="Arial"/>
          <w:sz w:val="24"/>
          <w:szCs w:val="24"/>
        </w:rPr>
      </w:pPr>
      <w:r w:rsidRPr="00E761DD">
        <w:rPr>
          <w:rFonts w:ascii="Arial" w:hAnsi="Arial" w:cs="Arial"/>
          <w:sz w:val="24"/>
          <w:szCs w:val="24"/>
        </w:rPr>
        <w:t>Face to Face (Placement Provider ICPC)</w:t>
      </w:r>
    </w:p>
    <w:p w14:paraId="5FE83384" w14:textId="77777777" w:rsidR="004013CF" w:rsidRPr="00E761DD" w:rsidRDefault="004013CF" w:rsidP="00410C75">
      <w:pPr>
        <w:pStyle w:val="NoSpacing"/>
        <w:numPr>
          <w:ilvl w:val="0"/>
          <w:numId w:val="26"/>
        </w:numPr>
        <w:rPr>
          <w:rFonts w:ascii="Arial" w:hAnsi="Arial" w:cs="Arial"/>
          <w:sz w:val="24"/>
          <w:szCs w:val="24"/>
        </w:rPr>
      </w:pPr>
      <w:r w:rsidRPr="00E761DD">
        <w:rPr>
          <w:rFonts w:ascii="Arial" w:hAnsi="Arial" w:cs="Arial"/>
          <w:sz w:val="24"/>
          <w:szCs w:val="24"/>
        </w:rPr>
        <w:t xml:space="preserve">Face to Face (Placement Provider) </w:t>
      </w:r>
    </w:p>
    <w:p w14:paraId="6A0D2A23" w14:textId="77777777" w:rsidR="004013CF" w:rsidRPr="00E761DD" w:rsidRDefault="004013CF" w:rsidP="00410C75">
      <w:pPr>
        <w:pStyle w:val="NoSpacing"/>
        <w:numPr>
          <w:ilvl w:val="0"/>
          <w:numId w:val="26"/>
        </w:numPr>
        <w:rPr>
          <w:rFonts w:ascii="Arial" w:hAnsi="Arial" w:cs="Arial"/>
          <w:sz w:val="24"/>
          <w:szCs w:val="24"/>
        </w:rPr>
      </w:pPr>
      <w:r w:rsidRPr="00E761DD">
        <w:rPr>
          <w:rFonts w:ascii="Arial" w:hAnsi="Arial" w:cs="Arial"/>
          <w:sz w:val="24"/>
          <w:szCs w:val="24"/>
        </w:rPr>
        <w:t xml:space="preserve">Face to Face (Home) </w:t>
      </w:r>
    </w:p>
    <w:p w14:paraId="16168318" w14:textId="77777777" w:rsidR="004013CF" w:rsidRPr="00E761DD" w:rsidRDefault="004013CF" w:rsidP="004013CF">
      <w:pPr>
        <w:pStyle w:val="NoSpacing"/>
        <w:rPr>
          <w:rFonts w:ascii="Arial" w:hAnsi="Arial" w:cs="Arial"/>
          <w:sz w:val="24"/>
          <w:szCs w:val="24"/>
        </w:rPr>
      </w:pPr>
      <w:r w:rsidRPr="00E761DD">
        <w:rPr>
          <w:rFonts w:ascii="Arial" w:hAnsi="Arial" w:cs="Arial"/>
          <w:sz w:val="24"/>
          <w:szCs w:val="24"/>
        </w:rPr>
        <w:t xml:space="preserve">Due to the COVID-19 Pandemic virtual home visits were counted as a completed home visit. </w:t>
      </w:r>
    </w:p>
    <w:p w14:paraId="78AFE54A" w14:textId="77777777" w:rsidR="004013CF" w:rsidRPr="00E761DD" w:rsidRDefault="004013CF" w:rsidP="004013CF">
      <w:pPr>
        <w:pStyle w:val="NoSpacing"/>
        <w:rPr>
          <w:rFonts w:ascii="Arial" w:hAnsi="Arial" w:cs="Arial"/>
          <w:sz w:val="24"/>
          <w:szCs w:val="24"/>
        </w:rPr>
      </w:pPr>
    </w:p>
    <w:p w14:paraId="0EFC4338" w14:textId="77777777" w:rsidR="004013CF" w:rsidRPr="00E761DD" w:rsidRDefault="004013CF" w:rsidP="004013CF">
      <w:pPr>
        <w:pStyle w:val="NoSpacing"/>
        <w:rPr>
          <w:rFonts w:ascii="Arial" w:hAnsi="Arial" w:cs="Arial"/>
          <w:sz w:val="24"/>
          <w:szCs w:val="24"/>
        </w:rPr>
      </w:pPr>
      <w:r w:rsidRPr="00E761DD">
        <w:rPr>
          <w:rFonts w:ascii="Arial" w:hAnsi="Arial" w:cs="Arial"/>
          <w:sz w:val="24"/>
          <w:szCs w:val="24"/>
        </w:rPr>
        <w:t>The report is sorted by Area/County of Current Primary Assigned Worker (Staff Name). Report also includes the following:</w:t>
      </w:r>
    </w:p>
    <w:p w14:paraId="7EAB6E37"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Primary Staff County</w:t>
      </w:r>
    </w:p>
    <w:p w14:paraId="11B04100"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 xml:space="preserve">Client Count:  The number of Clients that </w:t>
      </w:r>
      <w:proofErr w:type="gramStart"/>
      <w:r w:rsidRPr="00E761DD">
        <w:rPr>
          <w:rFonts w:ascii="Arial" w:hAnsi="Arial" w:cs="Arial"/>
          <w:sz w:val="24"/>
          <w:szCs w:val="24"/>
        </w:rPr>
        <w:t>are considered to be</w:t>
      </w:r>
      <w:proofErr w:type="gramEnd"/>
      <w:r w:rsidRPr="00E761DD">
        <w:rPr>
          <w:rFonts w:ascii="Arial" w:hAnsi="Arial" w:cs="Arial"/>
          <w:sz w:val="24"/>
          <w:szCs w:val="24"/>
        </w:rPr>
        <w:t xml:space="preserve"> ‘In Foster Care’ for the month and should have a visit</w:t>
      </w:r>
    </w:p>
    <w:p w14:paraId="31BA4AC8"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Case ID</w:t>
      </w:r>
    </w:p>
    <w:p w14:paraId="52D3B3D2"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Client ID</w:t>
      </w:r>
    </w:p>
    <w:p w14:paraId="1EA65EFA"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Client Name</w:t>
      </w:r>
    </w:p>
    <w:p w14:paraId="6F964E92"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Age</w:t>
      </w:r>
    </w:p>
    <w:p w14:paraId="74512841"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Birth Date</w:t>
      </w:r>
    </w:p>
    <w:p w14:paraId="68823122"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Reg. Visits Count (Regular Visits):  The number of ‘Face to Face’ Visits that were completed as there is a Case Contact that meets the report criteria; Y will appear if met, N will appear if not met</w:t>
      </w:r>
    </w:p>
    <w:p w14:paraId="65A3D85D"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Home Visits Count:  The number of Visits that were completed in the home as there is a Case Contact that meets the report criteria; Y will appear if met, N will appear if not met. If Home Visits is a Y, then Reg. Visits should be a Y</w:t>
      </w:r>
    </w:p>
    <w:p w14:paraId="59B06105" w14:textId="77777777" w:rsidR="004013CF" w:rsidRPr="00E761DD" w:rsidRDefault="004013CF" w:rsidP="00410C75">
      <w:pPr>
        <w:pStyle w:val="NoSpacing"/>
        <w:numPr>
          <w:ilvl w:val="0"/>
          <w:numId w:val="28"/>
        </w:numPr>
        <w:rPr>
          <w:rFonts w:ascii="Arial" w:hAnsi="Arial" w:cs="Arial"/>
          <w:sz w:val="24"/>
          <w:szCs w:val="24"/>
        </w:rPr>
      </w:pPr>
      <w:r w:rsidRPr="00E761DD">
        <w:rPr>
          <w:rFonts w:ascii="Arial" w:hAnsi="Arial" w:cs="Arial"/>
          <w:sz w:val="24"/>
          <w:szCs w:val="24"/>
        </w:rPr>
        <w:t xml:space="preserve">Percentage of Completed Reg. Visits:  The Percentage of Regular ‘Face to Face’ Visits that were completed.  Percentages that are under 95% show in red because 95% is the performance standard for regular visits that is required by the feds or there could be a reduction in Federal Financial Participation. </w:t>
      </w:r>
    </w:p>
    <w:p w14:paraId="5E86D29C" w14:textId="77777777" w:rsidR="004013CF" w:rsidRPr="00E761DD" w:rsidRDefault="004013CF" w:rsidP="004013CF">
      <w:pPr>
        <w:rPr>
          <w:rFonts w:ascii="Arial" w:hAnsi="Arial" w:cs="Arial"/>
        </w:rPr>
      </w:pPr>
    </w:p>
    <w:p w14:paraId="754A83AF" w14:textId="77777777" w:rsidR="004013CF" w:rsidRPr="00E761DD" w:rsidRDefault="004013CF" w:rsidP="004013CF">
      <w:pPr>
        <w:rPr>
          <w:rFonts w:ascii="Arial" w:hAnsi="Arial" w:cs="Arial"/>
          <w:bCs/>
          <w:u w:val="single"/>
        </w:rPr>
      </w:pPr>
      <w:r w:rsidRPr="00E761DD">
        <w:rPr>
          <w:rFonts w:ascii="Arial" w:hAnsi="Arial" w:cs="Arial"/>
          <w:bCs/>
          <w:u w:val="single"/>
        </w:rPr>
        <w:t>Caseworker Visits with Foster Care Children-Details for FFY</w:t>
      </w:r>
    </w:p>
    <w:p w14:paraId="46AAC8AF" w14:textId="77777777" w:rsidR="004013CF" w:rsidRPr="00E761DD" w:rsidRDefault="004013CF" w:rsidP="004013CF">
      <w:pPr>
        <w:pStyle w:val="NoSpacing"/>
        <w:spacing w:line="288" w:lineRule="auto"/>
        <w:jc w:val="both"/>
        <w:rPr>
          <w:rFonts w:ascii="Arial" w:hAnsi="Arial" w:cs="Arial"/>
          <w:sz w:val="24"/>
          <w:szCs w:val="24"/>
        </w:rPr>
      </w:pPr>
      <w:r w:rsidRPr="00E761DD">
        <w:rPr>
          <w:rFonts w:ascii="Arial" w:hAnsi="Arial" w:cs="Arial"/>
          <w:sz w:val="24"/>
          <w:szCs w:val="24"/>
        </w:rPr>
        <w:t xml:space="preserve">This report gives an overview of the Caseworker Visits with Foster Care Children information for the FFY. The counts and percentages are submitted to the Feds by December 15 each year for the previous FFY (October-September). It provides an overview for each month for the FFY. This report can be used as a good monitoring tool for staff to determine what foster care clients should receive a visit and have/have not been visited as per the Case Contact documentation per Month. The report is refreshed daily. </w:t>
      </w:r>
    </w:p>
    <w:p w14:paraId="20E1C202" w14:textId="77777777" w:rsidR="004013CF" w:rsidRPr="00E761DD" w:rsidRDefault="004013CF" w:rsidP="004013CF">
      <w:pPr>
        <w:pStyle w:val="NoSpacing"/>
        <w:spacing w:line="288" w:lineRule="auto"/>
        <w:jc w:val="both"/>
        <w:rPr>
          <w:rFonts w:ascii="Arial" w:hAnsi="Arial" w:cs="Arial"/>
          <w:sz w:val="24"/>
          <w:szCs w:val="24"/>
        </w:rPr>
      </w:pPr>
    </w:p>
    <w:p w14:paraId="0FDC97CD" w14:textId="77777777" w:rsidR="004013CF" w:rsidRPr="00E761DD" w:rsidRDefault="004013CF" w:rsidP="004013CF">
      <w:pPr>
        <w:pStyle w:val="NoSpacing"/>
        <w:spacing w:line="288" w:lineRule="auto"/>
        <w:jc w:val="both"/>
        <w:rPr>
          <w:rFonts w:ascii="Arial" w:hAnsi="Arial" w:cs="Arial"/>
          <w:sz w:val="24"/>
          <w:szCs w:val="24"/>
        </w:rPr>
      </w:pPr>
      <w:r w:rsidRPr="00E761DD">
        <w:rPr>
          <w:rFonts w:ascii="Arial" w:hAnsi="Arial" w:cs="Arial"/>
          <w:sz w:val="24"/>
          <w:szCs w:val="24"/>
        </w:rPr>
        <w:t xml:space="preserve">This report includes all children under age 18 who have been in foster care for at least one full calendar month during the FFY. (Calendar month = last day of previous + all days during current month + first day of subsequent month).  </w:t>
      </w:r>
    </w:p>
    <w:p w14:paraId="1CB85B7B" w14:textId="77777777" w:rsidR="004013CF" w:rsidRPr="00E761DD" w:rsidRDefault="004013CF" w:rsidP="004013CF">
      <w:pPr>
        <w:pStyle w:val="NoSpacing"/>
        <w:spacing w:line="288" w:lineRule="auto"/>
        <w:jc w:val="both"/>
        <w:rPr>
          <w:rFonts w:ascii="Arial" w:hAnsi="Arial" w:cs="Arial"/>
          <w:sz w:val="24"/>
          <w:szCs w:val="24"/>
        </w:rPr>
      </w:pPr>
    </w:p>
    <w:p w14:paraId="679A4683" w14:textId="77777777" w:rsidR="004013CF" w:rsidRPr="00E761DD" w:rsidRDefault="004013CF" w:rsidP="004013CF">
      <w:pPr>
        <w:pStyle w:val="NoSpacing"/>
        <w:spacing w:line="288" w:lineRule="auto"/>
        <w:jc w:val="both"/>
        <w:rPr>
          <w:rFonts w:ascii="Arial" w:hAnsi="Arial" w:cs="Arial"/>
          <w:sz w:val="24"/>
          <w:szCs w:val="24"/>
        </w:rPr>
      </w:pPr>
      <w:r w:rsidRPr="00E761DD">
        <w:rPr>
          <w:rFonts w:ascii="Arial" w:hAnsi="Arial" w:cs="Arial"/>
          <w:sz w:val="24"/>
          <w:szCs w:val="24"/>
        </w:rPr>
        <w:t>The report is sorted by Area/County of Current Primary Assigned Worker (Staff Name). Report also includes Primary Staff County, Case ID, Client ID, Client Name, Age, DOB, and the monthly information:</w:t>
      </w:r>
    </w:p>
    <w:p w14:paraId="248FFEB6" w14:textId="77777777" w:rsidR="004013CF" w:rsidRPr="00E761DD" w:rsidRDefault="004013CF" w:rsidP="004013CF">
      <w:pPr>
        <w:pStyle w:val="BodyText"/>
        <w:ind w:left="720"/>
        <w:jc w:val="left"/>
        <w:rPr>
          <w:rFonts w:ascii="Arial" w:eastAsiaTheme="minorHAnsi" w:hAnsi="Arial" w:cs="Arial"/>
        </w:rPr>
      </w:pPr>
      <w:r w:rsidRPr="00E761DD">
        <w:rPr>
          <w:rFonts w:ascii="Arial" w:eastAsiaTheme="minorHAnsi" w:hAnsi="Arial" w:cs="Arial"/>
        </w:rPr>
        <w:t>A column appears for each month October-September:</w:t>
      </w:r>
    </w:p>
    <w:p w14:paraId="432B4DE8" w14:textId="77777777" w:rsidR="004013CF" w:rsidRPr="00E761DD" w:rsidRDefault="004013CF" w:rsidP="00410C75">
      <w:pPr>
        <w:pStyle w:val="BodyText"/>
        <w:numPr>
          <w:ilvl w:val="1"/>
          <w:numId w:val="27"/>
        </w:numPr>
        <w:ind w:left="1080"/>
        <w:jc w:val="left"/>
        <w:rPr>
          <w:rFonts w:ascii="Arial" w:eastAsiaTheme="minorHAnsi" w:hAnsi="Arial" w:cs="Arial"/>
        </w:rPr>
      </w:pPr>
      <w:r w:rsidRPr="00E761DD">
        <w:rPr>
          <w:rFonts w:ascii="Arial" w:eastAsiaTheme="minorHAnsi" w:hAnsi="Arial" w:cs="Arial"/>
        </w:rPr>
        <w:t>In Care: Y will appear if the client is considered in care for that entire month (Visit required) or N will appear if the client is not considered in care (Visit not required)</w:t>
      </w:r>
    </w:p>
    <w:p w14:paraId="6F588330" w14:textId="77777777" w:rsidR="004013CF" w:rsidRPr="00E761DD" w:rsidRDefault="004013CF" w:rsidP="00410C75">
      <w:pPr>
        <w:pStyle w:val="BodyText"/>
        <w:numPr>
          <w:ilvl w:val="1"/>
          <w:numId w:val="27"/>
        </w:numPr>
        <w:ind w:left="1080"/>
        <w:jc w:val="left"/>
        <w:rPr>
          <w:rFonts w:ascii="Arial" w:eastAsiaTheme="minorHAnsi" w:hAnsi="Arial" w:cs="Arial"/>
        </w:rPr>
      </w:pPr>
      <w:r w:rsidRPr="00E761DD">
        <w:rPr>
          <w:rFonts w:ascii="Arial" w:eastAsiaTheme="minorHAnsi" w:hAnsi="Arial" w:cs="Arial"/>
        </w:rPr>
        <w:t>Regular visit (Reg. Visit):  For the month, Y will appear if at least one Case Contact meets the conditions (in Requirements) or N will appear if the conditions are not met.</w:t>
      </w:r>
    </w:p>
    <w:p w14:paraId="31ADB456" w14:textId="77777777" w:rsidR="004013CF" w:rsidRPr="00E761DD" w:rsidRDefault="004013CF" w:rsidP="00410C75">
      <w:pPr>
        <w:pStyle w:val="BodyText"/>
        <w:numPr>
          <w:ilvl w:val="1"/>
          <w:numId w:val="27"/>
        </w:numPr>
        <w:ind w:left="1080"/>
        <w:jc w:val="left"/>
        <w:rPr>
          <w:rFonts w:ascii="Arial" w:eastAsiaTheme="minorHAnsi" w:hAnsi="Arial" w:cs="Arial"/>
        </w:rPr>
      </w:pPr>
      <w:r w:rsidRPr="00E761DD">
        <w:rPr>
          <w:rFonts w:ascii="Arial" w:eastAsiaTheme="minorHAnsi" w:hAnsi="Arial" w:cs="Arial"/>
        </w:rPr>
        <w:t>Home Visit: For the month, Y will appear if at least one Case Contact meets the conditions (in Requirements) or N will appear if the conditions are not met.  If Home Visits is a Y, then Reg. Visits should be a Y</w:t>
      </w:r>
    </w:p>
    <w:p w14:paraId="6FEC104B" w14:textId="77777777" w:rsidR="004013CF" w:rsidRPr="00E761DD" w:rsidRDefault="004013CF" w:rsidP="004013CF">
      <w:pPr>
        <w:pStyle w:val="BodyText"/>
        <w:ind w:left="1080"/>
        <w:jc w:val="left"/>
        <w:rPr>
          <w:rFonts w:ascii="Arial" w:eastAsiaTheme="minorHAnsi" w:hAnsi="Arial" w:cs="Arial"/>
        </w:rPr>
      </w:pPr>
    </w:p>
    <w:p w14:paraId="4E3A1145" w14:textId="77777777" w:rsidR="004013CF" w:rsidRPr="00E761DD" w:rsidRDefault="004013CF" w:rsidP="004013CF">
      <w:pPr>
        <w:pStyle w:val="BodyText"/>
        <w:rPr>
          <w:rFonts w:ascii="Arial" w:eastAsiaTheme="minorHAnsi" w:hAnsi="Arial" w:cs="Arial"/>
        </w:rPr>
      </w:pPr>
      <w:r w:rsidRPr="00E761DD">
        <w:rPr>
          <w:rFonts w:ascii="Arial" w:eastAsiaTheme="minorHAnsi" w:hAnsi="Arial" w:cs="Arial"/>
        </w:rPr>
        <w:t xml:space="preserve">There is a Total Months in Care column that gives the total count of months the foster care child </w:t>
      </w:r>
      <w:proofErr w:type="gramStart"/>
      <w:r w:rsidRPr="00E761DD">
        <w:rPr>
          <w:rFonts w:ascii="Arial" w:eastAsiaTheme="minorHAnsi" w:hAnsi="Arial" w:cs="Arial"/>
        </w:rPr>
        <w:t>is considered to be</w:t>
      </w:r>
      <w:proofErr w:type="gramEnd"/>
      <w:r w:rsidRPr="00E761DD">
        <w:rPr>
          <w:rFonts w:ascii="Arial" w:eastAsiaTheme="minorHAnsi" w:hAnsi="Arial" w:cs="Arial"/>
        </w:rPr>
        <w:t xml:space="preserve"> in care and should have had a visit. </w:t>
      </w:r>
    </w:p>
    <w:p w14:paraId="24B56001" w14:textId="77777777" w:rsidR="004013CF" w:rsidRPr="00E761DD" w:rsidRDefault="004013CF" w:rsidP="004013CF">
      <w:pPr>
        <w:pStyle w:val="BodyText"/>
        <w:rPr>
          <w:rFonts w:ascii="Arial" w:eastAsiaTheme="minorHAnsi" w:hAnsi="Arial" w:cs="Arial"/>
        </w:rPr>
      </w:pPr>
    </w:p>
    <w:p w14:paraId="5D30DB55" w14:textId="77777777" w:rsidR="004013CF" w:rsidRPr="00E761DD" w:rsidRDefault="004013CF" w:rsidP="004013CF">
      <w:pPr>
        <w:pStyle w:val="BodyText"/>
        <w:rPr>
          <w:rFonts w:ascii="Arial" w:eastAsiaTheme="minorHAnsi" w:hAnsi="Arial" w:cs="Arial"/>
        </w:rPr>
      </w:pPr>
      <w:r w:rsidRPr="00E761DD">
        <w:rPr>
          <w:rFonts w:ascii="Arial" w:eastAsiaTheme="minorHAnsi" w:hAnsi="Arial" w:cs="Arial"/>
        </w:rPr>
        <w:t xml:space="preserve">There is a Total Reg. Visits that gives the total count of visits that meet the regular visits criteria. </w:t>
      </w:r>
    </w:p>
    <w:p w14:paraId="61A616CF" w14:textId="77777777" w:rsidR="004013CF" w:rsidRPr="00E761DD" w:rsidRDefault="004013CF" w:rsidP="004013CF">
      <w:pPr>
        <w:pStyle w:val="BodyText"/>
        <w:rPr>
          <w:rFonts w:ascii="Arial" w:eastAsiaTheme="minorHAnsi" w:hAnsi="Arial" w:cs="Arial"/>
        </w:rPr>
      </w:pPr>
      <w:r w:rsidRPr="00E761DD">
        <w:rPr>
          <w:rFonts w:ascii="Arial" w:eastAsiaTheme="minorHAnsi" w:hAnsi="Arial" w:cs="Arial"/>
        </w:rPr>
        <w:t xml:space="preserve">There is a Total Home Visits column that gives the total count of visits that meet the home visits criteria. </w:t>
      </w:r>
    </w:p>
    <w:p w14:paraId="3BC5DF70" w14:textId="77777777" w:rsidR="004013CF" w:rsidRPr="00E761DD" w:rsidRDefault="004013CF" w:rsidP="004013CF">
      <w:pPr>
        <w:pStyle w:val="BodyText"/>
        <w:rPr>
          <w:rFonts w:ascii="Arial" w:eastAsiaTheme="minorHAnsi" w:hAnsi="Arial" w:cs="Arial"/>
        </w:rPr>
      </w:pPr>
    </w:p>
    <w:p w14:paraId="3119962B" w14:textId="77777777" w:rsidR="004013CF" w:rsidRPr="00E761DD" w:rsidRDefault="004013CF" w:rsidP="004013CF">
      <w:pPr>
        <w:pStyle w:val="BodyText"/>
        <w:spacing w:line="288" w:lineRule="auto"/>
        <w:rPr>
          <w:rFonts w:ascii="Arial" w:eastAsiaTheme="minorHAnsi" w:hAnsi="Arial" w:cs="Arial"/>
        </w:rPr>
      </w:pPr>
      <w:r w:rsidRPr="00E761DD">
        <w:rPr>
          <w:rFonts w:ascii="Arial" w:eastAsiaTheme="minorHAnsi" w:hAnsi="Arial" w:cs="Arial"/>
        </w:rPr>
        <w:t xml:space="preserve">The total per Staff, per County, and per Area appear in rows after each condition. </w:t>
      </w:r>
    </w:p>
    <w:p w14:paraId="3DA2B83A" w14:textId="77777777" w:rsidR="004013CF" w:rsidRPr="00E761DD" w:rsidRDefault="004013CF" w:rsidP="004013CF">
      <w:pPr>
        <w:pStyle w:val="BodyText"/>
        <w:spacing w:line="288" w:lineRule="auto"/>
        <w:rPr>
          <w:rFonts w:ascii="Arial" w:eastAsiaTheme="minorHAnsi" w:hAnsi="Arial" w:cs="Arial"/>
        </w:rPr>
      </w:pPr>
      <w:r w:rsidRPr="00E761DD">
        <w:rPr>
          <w:rFonts w:ascii="Arial" w:eastAsiaTheme="minorHAnsi" w:hAnsi="Arial" w:cs="Arial"/>
        </w:rPr>
        <w:t xml:space="preserve">At the end of the report, the overall totals and percentages show what will be sent to the feds when it is time to submit, by December 15 for the previous FFY.  </w:t>
      </w:r>
    </w:p>
    <w:p w14:paraId="26826349" w14:textId="77777777" w:rsidR="004013CF" w:rsidRPr="00E761DD" w:rsidRDefault="004013CF" w:rsidP="004013CF">
      <w:pPr>
        <w:spacing w:before="120" w:after="120" w:line="288" w:lineRule="auto"/>
        <w:jc w:val="both"/>
        <w:rPr>
          <w:rFonts w:ascii="Arial" w:hAnsi="Arial" w:cs="Arial"/>
        </w:rPr>
      </w:pPr>
      <w:r w:rsidRPr="00E761DD">
        <w:rPr>
          <w:rFonts w:ascii="Arial" w:hAnsi="Arial" w:cs="Arial"/>
        </w:rPr>
        <w:t xml:space="preserve">The state missed previous performance standards due to high caseloads and staff turnover which remains a consistent issue. The COVID pandemic did impact the work that DCFS staff across the state did while shifting quickly to virtual there was still a continually battle to retain staff and maintain workloads. The number of children in foster care has continued to increase during this pandemic. </w:t>
      </w:r>
    </w:p>
    <w:p w14:paraId="7327B5AB" w14:textId="77777777" w:rsidR="004013CF" w:rsidRPr="00E761DD" w:rsidRDefault="004013CF" w:rsidP="004013CF">
      <w:pPr>
        <w:spacing w:before="120" w:after="120" w:line="288" w:lineRule="auto"/>
        <w:jc w:val="both"/>
        <w:rPr>
          <w:rFonts w:ascii="Arial" w:hAnsi="Arial" w:cs="Arial"/>
        </w:rPr>
      </w:pPr>
      <w:r w:rsidRPr="00E761DD">
        <w:rPr>
          <w:rFonts w:ascii="Arial" w:hAnsi="Arial" w:cs="Arial"/>
        </w:rPr>
        <w:t xml:space="preserve">Arkansas continues to monitor and assess the frequency and quality of worker visits. During monthly Area Director meetings, the Assistant Director over Community Services will discuss with the Area Director’s monthly home visit numbers which is also reported in their monthly reports to the Assistant Director of Community Services. </w:t>
      </w:r>
    </w:p>
    <w:p w14:paraId="55714C45" w14:textId="77777777" w:rsidR="004013CF" w:rsidRPr="00E761DD" w:rsidRDefault="004013CF" w:rsidP="004013CF">
      <w:pPr>
        <w:spacing w:before="120" w:after="120" w:line="288" w:lineRule="auto"/>
        <w:jc w:val="both"/>
        <w:rPr>
          <w:rFonts w:ascii="Arial" w:hAnsi="Arial" w:cs="Arial"/>
        </w:rPr>
      </w:pPr>
      <w:r w:rsidRPr="00E761DD">
        <w:rPr>
          <w:rFonts w:ascii="Arial" w:hAnsi="Arial" w:cs="Arial"/>
        </w:rPr>
        <w:t xml:space="preserve">As needed, each Area Director will identify barriers specific down to their county level and the county supervisor must develop a plan to increase number monthly caseworker visits and improve performance at the local levels. These local improvement plans will also be monitored by the Area Director and Assistant Director of Community Services.  One county has been especially hit hard with staff turnover and completing case visits. The Assistant Director of Community Services began sending out to each County Supervisor their data for monthly caseworker visits to bring to their attention the issue. Also, the Area Director implemented a plan for improvement. </w:t>
      </w:r>
    </w:p>
    <w:p w14:paraId="7687C350" w14:textId="77777777" w:rsidR="004013CF" w:rsidRPr="00E761DD" w:rsidRDefault="004013CF" w:rsidP="004013CF">
      <w:pPr>
        <w:spacing w:before="120" w:after="120" w:line="288" w:lineRule="auto"/>
        <w:jc w:val="both"/>
        <w:rPr>
          <w:rFonts w:ascii="Arial" w:hAnsi="Arial" w:cs="Arial"/>
        </w:rPr>
      </w:pPr>
      <w:r w:rsidRPr="00E761DD">
        <w:rPr>
          <w:rFonts w:ascii="Arial" w:hAnsi="Arial" w:cs="Arial"/>
        </w:rPr>
        <w:t xml:space="preserve">Through this planning, monitoring, and tracking the Division believes there will be more focus around monthly caseworker visits, so numbers should improve. The statewide level data from the monthly charts and also on our new </w:t>
      </w:r>
      <w:proofErr w:type="spellStart"/>
      <w:r w:rsidRPr="00E761DD">
        <w:rPr>
          <w:rFonts w:ascii="Arial" w:hAnsi="Arial" w:cs="Arial"/>
        </w:rPr>
        <w:t>SafeMeasures</w:t>
      </w:r>
      <w:proofErr w:type="spellEnd"/>
      <w:r w:rsidRPr="00E761DD">
        <w:rPr>
          <w:rFonts w:ascii="Arial" w:hAnsi="Arial" w:cs="Arial"/>
        </w:rPr>
        <w:t xml:space="preserve"> tool has also been discussed in DCFS All Statewide Zoom meetings that have been done on a weekly bases by the Director/Deputy Director of DCFS during the COVID-19 pandemic.</w:t>
      </w:r>
    </w:p>
    <w:p w14:paraId="515CC282" w14:textId="77777777" w:rsidR="004013CF" w:rsidRPr="00E761DD" w:rsidRDefault="004013CF" w:rsidP="004013CF">
      <w:pPr>
        <w:spacing w:before="120" w:after="120" w:line="288" w:lineRule="auto"/>
        <w:jc w:val="both"/>
        <w:rPr>
          <w:rFonts w:ascii="Arial" w:hAnsi="Arial" w:cs="Arial"/>
        </w:rPr>
      </w:pPr>
      <w:r w:rsidRPr="00E761DD">
        <w:rPr>
          <w:rFonts w:ascii="Arial" w:hAnsi="Arial" w:cs="Arial"/>
        </w:rPr>
        <w:t xml:space="preserve">The caseworker visit funds were part of salaries to direct service staff to ensure activities are carried out. Although DCFS has not recently seen a major improvement in caseworker visit percentages overall and were at 87.94% with foster children per federal guidelines Arkansas is slowly pivoting back to “normal” business with caseworker monthly visits face to face and we are hopeful that the completion number will begin to rise for completion. The Division continues to assess what strategies are working for those areas and share with other areas for consideration during discussions held at Area Director’s meetings. It is the Division’s intent to continue with the implementation of its practice model framework which has an emphasis on safety, family engagement, involvement, and visits with parents and children. In addition, the Assistant Director of Community Services will continue to ensure that this is a priority area for improvement for field with both primary and secondary cases assigned in each Area. As she meets with the Area Directors and their staff, she includes data specific to their area and county and ensures it is a part of the agenda and consultations by the use of monthly charts and now </w:t>
      </w:r>
      <w:proofErr w:type="spellStart"/>
      <w:r w:rsidRPr="00E761DD">
        <w:rPr>
          <w:rFonts w:ascii="Arial" w:hAnsi="Arial" w:cs="Arial"/>
        </w:rPr>
        <w:t>SafeMeasures</w:t>
      </w:r>
      <w:proofErr w:type="spellEnd"/>
      <w:r w:rsidRPr="00E761DD">
        <w:rPr>
          <w:rFonts w:ascii="Arial" w:hAnsi="Arial" w:cs="Arial"/>
        </w:rPr>
        <w:t xml:space="preserve"> usage that are now part of data that helps in monitoring compliance all the way to the local county and even worker level.  </w:t>
      </w:r>
    </w:p>
    <w:p w14:paraId="1CBA8CFB" w14:textId="67F3CA55" w:rsidR="003120C8" w:rsidRPr="00E761DD" w:rsidRDefault="004013CF" w:rsidP="004013CF">
      <w:pPr>
        <w:spacing w:line="288" w:lineRule="auto"/>
        <w:rPr>
          <w:rFonts w:ascii="Arial" w:hAnsi="Arial" w:cs="Arial"/>
        </w:rPr>
      </w:pPr>
      <w:r w:rsidRPr="00E761DD">
        <w:rPr>
          <w:rFonts w:ascii="Arial" w:hAnsi="Arial" w:cs="Arial"/>
        </w:rPr>
        <w:t>The DCFS Director continues to hold weekly DCFS ALL Zooms and continues to provide stories of success for DCFS staff who are out serving families safely with social distancing, wearing masks and top priority ensuring that our children and families have their needs/services met. These are stories are providing the hope of return to normalcy for DCFS but shine the light on the hard work that our staff across the state are doing. These meetings also provide a time for the DCFS Director to reinforce DCFS practice.</w:t>
      </w:r>
    </w:p>
    <w:p w14:paraId="0EA6156B" w14:textId="14906AFD" w:rsidR="004013CF" w:rsidRPr="00E761DD" w:rsidRDefault="004013CF" w:rsidP="004013CF">
      <w:pPr>
        <w:spacing w:line="288" w:lineRule="auto"/>
        <w:rPr>
          <w:rFonts w:ascii="Arial" w:hAnsi="Arial" w:cs="Arial"/>
        </w:rPr>
      </w:pPr>
    </w:p>
    <w:p w14:paraId="588ED4DA" w14:textId="77777777" w:rsidR="004013CF" w:rsidRPr="00E761DD" w:rsidRDefault="004013CF" w:rsidP="004013CF">
      <w:pPr>
        <w:spacing w:after="200" w:line="276" w:lineRule="auto"/>
        <w:jc w:val="both"/>
        <w:rPr>
          <w:rFonts w:ascii="Arial" w:hAnsi="Arial" w:cs="Arial"/>
          <w:b/>
          <w:bCs/>
        </w:rPr>
      </w:pPr>
      <w:r w:rsidRPr="00E761DD">
        <w:rPr>
          <w:rFonts w:ascii="Arial" w:hAnsi="Arial" w:cs="Arial"/>
          <w:b/>
          <w:bCs/>
        </w:rPr>
        <w:t xml:space="preserve">Adoption and Legal Guardianship Incentive Payments </w:t>
      </w:r>
    </w:p>
    <w:p w14:paraId="7A889B3D" w14:textId="77777777" w:rsidR="004013CF" w:rsidRPr="00E761DD" w:rsidRDefault="004013CF" w:rsidP="004013CF">
      <w:pPr>
        <w:rPr>
          <w:rFonts w:ascii="Arial" w:hAnsi="Arial" w:cs="Arial"/>
          <w:color w:val="000000"/>
        </w:rPr>
      </w:pPr>
      <w:r w:rsidRPr="00E761DD">
        <w:rPr>
          <w:rFonts w:ascii="Arial" w:hAnsi="Arial" w:cs="Arial"/>
          <w:color w:val="000000"/>
        </w:rPr>
        <w:t>Arkansas has received Adoption Incentive Money and listed below is the information:</w:t>
      </w:r>
    </w:p>
    <w:p w14:paraId="65B87083" w14:textId="77777777" w:rsidR="004013CF" w:rsidRPr="00E761DD" w:rsidRDefault="004013CF" w:rsidP="004013CF">
      <w:pPr>
        <w:rPr>
          <w:rFonts w:ascii="Arial" w:hAnsi="Arial" w:cs="Arial"/>
          <w:color w:val="000000"/>
        </w:rPr>
      </w:pPr>
      <w:r w:rsidRPr="00E761DD">
        <w:rPr>
          <w:rFonts w:ascii="Arial" w:hAnsi="Arial" w:cs="Arial"/>
          <w:color w:val="000000"/>
        </w:rPr>
        <w:t xml:space="preserve"> </w:t>
      </w:r>
    </w:p>
    <w:p w14:paraId="6FC14D72" w14:textId="77777777" w:rsidR="004013CF" w:rsidRPr="00E761DD" w:rsidRDefault="004013CF" w:rsidP="004013CF">
      <w:pPr>
        <w:rPr>
          <w:rFonts w:ascii="Arial" w:hAnsi="Arial" w:cs="Arial"/>
          <w:color w:val="000000"/>
        </w:rPr>
      </w:pPr>
      <w:r w:rsidRPr="00E761DD">
        <w:rPr>
          <w:rFonts w:ascii="Arial" w:hAnsi="Arial" w:cs="Arial"/>
          <w:b/>
          <w:bCs/>
          <w:color w:val="000000"/>
        </w:rPr>
        <w:t>CFDA#93.603</w:t>
      </w:r>
      <w:r w:rsidRPr="00E761DD">
        <w:rPr>
          <w:rFonts w:ascii="Arial" w:hAnsi="Arial" w:cs="Arial"/>
          <w:color w:val="000000"/>
        </w:rPr>
        <w:t xml:space="preserve"> – Adoption and Legal Guardianship Incentive Payments Program </w:t>
      </w:r>
    </w:p>
    <w:p w14:paraId="65C4F1EB" w14:textId="77777777" w:rsidR="004013CF" w:rsidRPr="00E761DD" w:rsidRDefault="004013CF" w:rsidP="004013CF">
      <w:pPr>
        <w:rPr>
          <w:rFonts w:ascii="Arial" w:hAnsi="Arial" w:cs="Arial"/>
          <w:color w:val="000000"/>
        </w:rPr>
      </w:pPr>
    </w:p>
    <w:p w14:paraId="4F81A69A" w14:textId="78412740" w:rsidR="004013CF" w:rsidRPr="00E761DD" w:rsidRDefault="004013CF" w:rsidP="004013CF">
      <w:pPr>
        <w:rPr>
          <w:rFonts w:ascii="Arial" w:hAnsi="Arial" w:cs="Arial"/>
          <w:color w:val="000000"/>
        </w:rPr>
      </w:pPr>
      <w:r w:rsidRPr="00E761DD">
        <w:rPr>
          <w:rFonts w:ascii="Arial" w:hAnsi="Arial" w:cs="Arial"/>
          <w:b/>
          <w:bCs/>
          <w:color w:val="000000"/>
        </w:rPr>
        <w:t>Grant Award#</w:t>
      </w:r>
      <w:r w:rsidRPr="00E761DD">
        <w:rPr>
          <w:rFonts w:ascii="Arial" w:hAnsi="Arial" w:cs="Arial"/>
          <w:color w:val="000000"/>
        </w:rPr>
        <w:t xml:space="preserve"> - AIPP16 – Amount - $</w:t>
      </w:r>
      <w:r w:rsidR="00405364" w:rsidRPr="00E761DD">
        <w:rPr>
          <w:rFonts w:ascii="Arial" w:hAnsi="Arial" w:cs="Arial"/>
          <w:color w:val="000000"/>
        </w:rPr>
        <w:t>478,378.00</w:t>
      </w:r>
      <w:r w:rsidRPr="00E761DD">
        <w:rPr>
          <w:rFonts w:ascii="Arial" w:hAnsi="Arial" w:cs="Arial"/>
          <w:color w:val="000000"/>
        </w:rPr>
        <w:t xml:space="preserve"> + </w:t>
      </w:r>
      <w:r w:rsidR="00405364" w:rsidRPr="00E761DD">
        <w:rPr>
          <w:rFonts w:ascii="Arial" w:hAnsi="Arial" w:cs="Arial"/>
          <w:color w:val="000000"/>
        </w:rPr>
        <w:t>$754,122.00</w:t>
      </w:r>
      <w:r w:rsidRPr="00E761DD">
        <w:rPr>
          <w:rFonts w:ascii="Arial" w:hAnsi="Arial" w:cs="Arial"/>
          <w:color w:val="000000"/>
        </w:rPr>
        <w:t xml:space="preserve"> = </w:t>
      </w:r>
      <w:r w:rsidR="00405364" w:rsidRPr="00E761DD">
        <w:rPr>
          <w:rFonts w:ascii="Arial" w:hAnsi="Arial" w:cs="Arial"/>
          <w:color w:val="000000"/>
        </w:rPr>
        <w:t>$1,232,500.00</w:t>
      </w:r>
    </w:p>
    <w:p w14:paraId="3BE140CE" w14:textId="77777777" w:rsidR="004013CF" w:rsidRPr="00E761DD" w:rsidRDefault="004013CF" w:rsidP="004013CF">
      <w:pPr>
        <w:rPr>
          <w:rFonts w:ascii="Arial" w:hAnsi="Arial" w:cs="Arial"/>
          <w:color w:val="000000"/>
        </w:rPr>
      </w:pPr>
    </w:p>
    <w:p w14:paraId="4B7FF707" w14:textId="790EF162" w:rsidR="004013CF" w:rsidRPr="00E761DD" w:rsidRDefault="004013CF" w:rsidP="004013CF">
      <w:pPr>
        <w:rPr>
          <w:rFonts w:ascii="Arial" w:hAnsi="Arial" w:cs="Arial"/>
          <w:color w:val="000000"/>
        </w:rPr>
      </w:pPr>
      <w:r w:rsidRPr="00E761DD">
        <w:rPr>
          <w:rFonts w:ascii="Arial" w:hAnsi="Arial" w:cs="Arial"/>
          <w:b/>
          <w:bCs/>
          <w:color w:val="000000"/>
        </w:rPr>
        <w:t>Grant Period</w:t>
      </w:r>
      <w:r w:rsidRPr="00E761DD">
        <w:rPr>
          <w:rFonts w:ascii="Arial" w:hAnsi="Arial" w:cs="Arial"/>
          <w:color w:val="000000"/>
        </w:rPr>
        <w:t xml:space="preserve"> – 10/01/201</w:t>
      </w:r>
      <w:r w:rsidR="00405364" w:rsidRPr="00E761DD">
        <w:rPr>
          <w:rFonts w:ascii="Arial" w:hAnsi="Arial" w:cs="Arial"/>
          <w:color w:val="000000"/>
        </w:rPr>
        <w:t>9</w:t>
      </w:r>
      <w:r w:rsidRPr="00E761DD">
        <w:rPr>
          <w:rFonts w:ascii="Arial" w:hAnsi="Arial" w:cs="Arial"/>
          <w:color w:val="000000"/>
        </w:rPr>
        <w:t xml:space="preserve"> – </w:t>
      </w:r>
      <w:r w:rsidR="00405364" w:rsidRPr="00E761DD">
        <w:rPr>
          <w:rFonts w:ascii="Arial" w:hAnsi="Arial" w:cs="Arial"/>
          <w:color w:val="000000"/>
        </w:rPr>
        <w:t>12/31/2021</w:t>
      </w:r>
    </w:p>
    <w:p w14:paraId="3354F458" w14:textId="77777777" w:rsidR="00405364" w:rsidRPr="00E761DD" w:rsidRDefault="004013CF" w:rsidP="004013CF">
      <w:pPr>
        <w:spacing w:after="120"/>
        <w:rPr>
          <w:rFonts w:ascii="Arial" w:hAnsi="Arial" w:cs="Arial"/>
          <w:color w:val="000000"/>
        </w:rPr>
      </w:pPr>
      <w:r w:rsidRPr="00E761DD">
        <w:rPr>
          <w:rFonts w:ascii="Arial" w:hAnsi="Arial" w:cs="Arial"/>
          <w:color w:val="000000"/>
        </w:rPr>
        <w:t>These funds must be obligated by 09/30/20</w:t>
      </w:r>
      <w:r w:rsidR="00405364" w:rsidRPr="00E761DD">
        <w:rPr>
          <w:rFonts w:ascii="Arial" w:hAnsi="Arial" w:cs="Arial"/>
          <w:color w:val="000000"/>
        </w:rPr>
        <w:t>21</w:t>
      </w:r>
      <w:r w:rsidRPr="00E761DD">
        <w:rPr>
          <w:rFonts w:ascii="Arial" w:hAnsi="Arial" w:cs="Arial"/>
          <w:color w:val="000000"/>
        </w:rPr>
        <w:t xml:space="preserve"> and liquidated no later than 12/31/20</w:t>
      </w:r>
      <w:r w:rsidR="00405364" w:rsidRPr="00E761DD">
        <w:rPr>
          <w:rFonts w:ascii="Arial" w:hAnsi="Arial" w:cs="Arial"/>
          <w:color w:val="000000"/>
        </w:rPr>
        <w:t>21. A total of $375,291.00 remains to be used by 09/30/2021</w:t>
      </w:r>
    </w:p>
    <w:p w14:paraId="5F61F750" w14:textId="041071A6" w:rsidR="00405364" w:rsidRPr="00E761DD" w:rsidRDefault="00405364" w:rsidP="004013CF">
      <w:pPr>
        <w:spacing w:after="120"/>
        <w:rPr>
          <w:rFonts w:ascii="Arial" w:hAnsi="Arial" w:cs="Arial"/>
          <w:color w:val="000000"/>
        </w:rPr>
      </w:pPr>
      <w:r w:rsidRPr="00E761DD">
        <w:rPr>
          <w:rFonts w:ascii="Arial" w:hAnsi="Arial" w:cs="Arial"/>
          <w:color w:val="000000"/>
        </w:rPr>
        <w:t>The Adoption Incentive money was spent on a variety of services that include post-adoption services, home studies, adoptive and foster parent recruitment activities, and other services permitted under Titles IV-E and IV-B</w:t>
      </w:r>
    </w:p>
    <w:p w14:paraId="0734995E" w14:textId="102F1A6B" w:rsidR="004013CF" w:rsidRPr="00C5703A" w:rsidRDefault="004013CF" w:rsidP="004013CF">
      <w:pPr>
        <w:spacing w:after="120"/>
        <w:rPr>
          <w:rFonts w:ascii="Arial" w:hAnsi="Arial" w:cs="Arial"/>
          <w:color w:val="000000"/>
        </w:rPr>
      </w:pPr>
      <w:r w:rsidRPr="00E761DD">
        <w:rPr>
          <w:rFonts w:ascii="Arial" w:hAnsi="Arial" w:cs="Arial"/>
          <w:b/>
          <w:bCs/>
          <w:color w:val="000000"/>
        </w:rPr>
        <w:t>CFDA#9</w:t>
      </w:r>
      <w:r w:rsidRPr="00E761DD">
        <w:rPr>
          <w:rFonts w:ascii="Arial" w:hAnsi="Arial" w:cs="Arial"/>
          <w:b/>
          <w:bCs/>
        </w:rPr>
        <w:t>3</w:t>
      </w:r>
      <w:r w:rsidRPr="00E761DD">
        <w:rPr>
          <w:rFonts w:ascii="Arial" w:hAnsi="Arial" w:cs="Arial"/>
          <w:b/>
          <w:bCs/>
          <w:color w:val="000000"/>
        </w:rPr>
        <w:t>.603</w:t>
      </w:r>
      <w:r w:rsidRPr="00E761DD">
        <w:rPr>
          <w:rFonts w:ascii="Arial" w:hAnsi="Arial" w:cs="Arial"/>
          <w:color w:val="000000"/>
        </w:rPr>
        <w:t xml:space="preserve"> – Adoption and Legal Guardianship Incentive Payments Program </w:t>
      </w:r>
    </w:p>
    <w:p w14:paraId="19A2BDE1" w14:textId="593229C9" w:rsidR="00405364" w:rsidRPr="00E761DD" w:rsidRDefault="00405364" w:rsidP="004013CF">
      <w:pPr>
        <w:spacing w:after="120"/>
        <w:rPr>
          <w:rFonts w:ascii="Arial" w:hAnsi="Arial" w:cs="Arial"/>
          <w:color w:val="000000"/>
        </w:rPr>
      </w:pPr>
      <w:r w:rsidRPr="00E761DD">
        <w:rPr>
          <w:rFonts w:ascii="Arial" w:hAnsi="Arial" w:cs="Arial"/>
          <w:b/>
          <w:bCs/>
          <w:color w:val="000000"/>
        </w:rPr>
        <w:t>Grant Award #</w:t>
      </w:r>
      <w:r w:rsidRPr="00E761DD">
        <w:rPr>
          <w:rFonts w:ascii="Arial" w:hAnsi="Arial" w:cs="Arial"/>
          <w:color w:val="000000"/>
        </w:rPr>
        <w:t>AIPP10-1901ARAIPP-Amount $601,538.00 (09/18</w:t>
      </w:r>
      <w:r w:rsidR="0014646C" w:rsidRPr="00E761DD">
        <w:rPr>
          <w:rFonts w:ascii="Arial" w:hAnsi="Arial" w:cs="Arial"/>
          <w:color w:val="000000"/>
        </w:rPr>
        <w:t>/19) and $540,462.00 (10/24/19) = $1,142,00</w:t>
      </w:r>
      <w:r w:rsidR="0073625D">
        <w:rPr>
          <w:rFonts w:ascii="Arial" w:hAnsi="Arial" w:cs="Arial"/>
          <w:color w:val="000000"/>
        </w:rPr>
        <w:t>0</w:t>
      </w:r>
      <w:r w:rsidR="0014646C" w:rsidRPr="00E761DD">
        <w:rPr>
          <w:rFonts w:ascii="Arial" w:hAnsi="Arial" w:cs="Arial"/>
          <w:color w:val="000000"/>
        </w:rPr>
        <w:t>.00</w:t>
      </w:r>
    </w:p>
    <w:p w14:paraId="6930B813" w14:textId="77777777" w:rsidR="0014646C" w:rsidRPr="00E761DD" w:rsidRDefault="0014646C" w:rsidP="0014646C">
      <w:pPr>
        <w:spacing w:after="200"/>
        <w:rPr>
          <w:rFonts w:ascii="Arial" w:hAnsi="Arial" w:cs="Arial"/>
        </w:rPr>
      </w:pPr>
      <w:r w:rsidRPr="00E761DD">
        <w:rPr>
          <w:rFonts w:ascii="Arial" w:hAnsi="Arial" w:cs="Arial"/>
        </w:rPr>
        <w:t>Grant Period:  10/01/2018 - 09/30/2022</w:t>
      </w:r>
    </w:p>
    <w:p w14:paraId="0D12ACB0" w14:textId="77777777" w:rsidR="0014646C" w:rsidRPr="00E761DD" w:rsidRDefault="0014646C" w:rsidP="0014646C">
      <w:pPr>
        <w:spacing w:after="200"/>
        <w:rPr>
          <w:rFonts w:ascii="Arial" w:hAnsi="Arial" w:cs="Arial"/>
        </w:rPr>
      </w:pPr>
      <w:r w:rsidRPr="00E761DD">
        <w:rPr>
          <w:rFonts w:ascii="Arial" w:hAnsi="Arial" w:cs="Arial"/>
        </w:rPr>
        <w:t>These funds must be obligated by 09/30/22 and liquidated no later than 12/31/2022.  No funds have been used from this grant.</w:t>
      </w:r>
    </w:p>
    <w:p w14:paraId="2077921D" w14:textId="77777777" w:rsidR="0014646C" w:rsidRPr="00E761DD" w:rsidRDefault="0014646C" w:rsidP="0014646C">
      <w:pPr>
        <w:spacing w:after="200"/>
        <w:rPr>
          <w:rFonts w:ascii="Arial" w:hAnsi="Arial" w:cs="Arial"/>
        </w:rPr>
      </w:pPr>
      <w:r w:rsidRPr="00E761DD">
        <w:rPr>
          <w:rFonts w:ascii="Arial" w:hAnsi="Arial" w:cs="Arial"/>
        </w:rPr>
        <w:t xml:space="preserve">CFDA #93.603 – Adoption and Legal Guardianship Incentive Payments Program </w:t>
      </w:r>
    </w:p>
    <w:p w14:paraId="1FE0D6C5" w14:textId="3C1CF79C" w:rsidR="0014646C" w:rsidRPr="00E761DD" w:rsidRDefault="0014646C" w:rsidP="0014646C">
      <w:pPr>
        <w:spacing w:after="200"/>
        <w:rPr>
          <w:rFonts w:ascii="Arial" w:hAnsi="Arial" w:cs="Arial"/>
        </w:rPr>
      </w:pPr>
      <w:r w:rsidRPr="00E761DD">
        <w:rPr>
          <w:rFonts w:ascii="Arial" w:hAnsi="Arial" w:cs="Arial"/>
        </w:rPr>
        <w:t>Grant Award # AIPP20 – 2001ARAIPP – Amount $1,995,500.00 total.  These funds are for the period of 10/01/2019 – 12/31/2023.  The funds must be obligated by 09/30/2023 and expensed by 12/31/202</w:t>
      </w:r>
      <w:r w:rsidR="0073625D">
        <w:rPr>
          <w:rFonts w:ascii="Arial" w:hAnsi="Arial" w:cs="Arial"/>
        </w:rPr>
        <w:t>3</w:t>
      </w:r>
      <w:r w:rsidRPr="00E761DD">
        <w:rPr>
          <w:rFonts w:ascii="Arial" w:hAnsi="Arial" w:cs="Arial"/>
        </w:rPr>
        <w:t xml:space="preserve">.  </w:t>
      </w:r>
    </w:p>
    <w:p w14:paraId="262D2287" w14:textId="1A4D3B18" w:rsidR="0014646C" w:rsidRPr="00E761DD" w:rsidRDefault="0014646C" w:rsidP="0014646C">
      <w:pPr>
        <w:spacing w:after="200"/>
        <w:rPr>
          <w:rFonts w:ascii="Arial" w:hAnsi="Arial" w:cs="Arial"/>
        </w:rPr>
      </w:pPr>
      <w:r w:rsidRPr="00E761DD">
        <w:rPr>
          <w:rFonts w:ascii="Arial" w:hAnsi="Arial" w:cs="Arial"/>
        </w:rPr>
        <w:t>The funds can be used for the same expenses indicated above.</w:t>
      </w:r>
    </w:p>
    <w:p w14:paraId="16D63074" w14:textId="1C84D191" w:rsidR="004013CF" w:rsidRPr="00E761DD" w:rsidRDefault="004013CF" w:rsidP="004013CF">
      <w:pPr>
        <w:spacing w:after="200"/>
        <w:rPr>
          <w:rFonts w:ascii="Arial" w:hAnsi="Arial" w:cs="Arial"/>
          <w:b/>
          <w:bCs/>
        </w:rPr>
      </w:pPr>
      <w:r w:rsidRPr="00E761DD">
        <w:rPr>
          <w:rFonts w:ascii="Arial" w:hAnsi="Arial" w:cs="Arial"/>
          <w:b/>
          <w:bCs/>
        </w:rPr>
        <w:t>Adoptions Savings</w:t>
      </w:r>
    </w:p>
    <w:p w14:paraId="63DAB875" w14:textId="77777777" w:rsidR="0014646C" w:rsidRPr="00E761DD" w:rsidRDefault="0014646C" w:rsidP="0014646C">
      <w:pPr>
        <w:rPr>
          <w:rFonts w:ascii="Arial" w:hAnsi="Arial" w:cs="Arial"/>
          <w:sz w:val="22"/>
          <w:szCs w:val="22"/>
        </w:rPr>
      </w:pPr>
      <w:r w:rsidRPr="00E761DD">
        <w:rPr>
          <w:rFonts w:ascii="Arial" w:hAnsi="Arial" w:cs="Arial"/>
        </w:rPr>
        <w:t>Arkansas Adoption Program will continue to invest resources in the following activities:</w:t>
      </w:r>
    </w:p>
    <w:p w14:paraId="58E357DD" w14:textId="00D54D94" w:rsidR="0014646C" w:rsidRPr="00E761DD" w:rsidRDefault="0014646C" w:rsidP="00410C75">
      <w:pPr>
        <w:numPr>
          <w:ilvl w:val="0"/>
          <w:numId w:val="134"/>
        </w:numPr>
        <w:rPr>
          <w:rFonts w:ascii="Arial" w:hAnsi="Arial" w:cs="Arial"/>
        </w:rPr>
      </w:pPr>
      <w:r w:rsidRPr="00E761DD">
        <w:rPr>
          <w:rFonts w:ascii="Arial" w:hAnsi="Arial" w:cs="Arial"/>
        </w:rPr>
        <w:t>Cover cost of acute or other inpatient care when there are no other payment sources and an adoption is in danger of disruption or dissolution and adoptive family is willing to continue participating in treatment with child.</w:t>
      </w:r>
    </w:p>
    <w:p w14:paraId="24AEA0B0" w14:textId="626F84E1" w:rsidR="0014646C" w:rsidRPr="00E761DD" w:rsidRDefault="0014646C" w:rsidP="00410C75">
      <w:pPr>
        <w:numPr>
          <w:ilvl w:val="0"/>
          <w:numId w:val="134"/>
        </w:numPr>
        <w:rPr>
          <w:rFonts w:ascii="Arial" w:hAnsi="Arial" w:cs="Arial"/>
        </w:rPr>
      </w:pPr>
      <w:r w:rsidRPr="00E761DD">
        <w:rPr>
          <w:rFonts w:ascii="Arial" w:hAnsi="Arial" w:cs="Arial"/>
        </w:rPr>
        <w:t>Cover cost of counseling when there are no other payment sources and an adoption is in danger of disruption or dissolution and adoptive family is willing to participate in counseling.</w:t>
      </w:r>
    </w:p>
    <w:p w14:paraId="5A574CE3" w14:textId="77777777" w:rsidR="0014646C" w:rsidRPr="00E761DD" w:rsidRDefault="0014646C" w:rsidP="00410C75">
      <w:pPr>
        <w:numPr>
          <w:ilvl w:val="0"/>
          <w:numId w:val="134"/>
        </w:numPr>
        <w:rPr>
          <w:rFonts w:ascii="Arial" w:hAnsi="Arial" w:cs="Arial"/>
        </w:rPr>
      </w:pPr>
      <w:r w:rsidRPr="00E761DD">
        <w:rPr>
          <w:rFonts w:ascii="Arial" w:hAnsi="Arial" w:cs="Arial"/>
        </w:rPr>
        <w:t>Provide respite for adoptions in danger of disruption or dissolution when adoptive family is committed to continue to work with the child.</w:t>
      </w:r>
    </w:p>
    <w:p w14:paraId="622D8F35" w14:textId="77777777" w:rsidR="0014646C" w:rsidRPr="00E761DD" w:rsidRDefault="0014646C" w:rsidP="0014646C">
      <w:pPr>
        <w:rPr>
          <w:rFonts w:ascii="Arial" w:eastAsiaTheme="minorHAnsi" w:hAnsi="Arial" w:cs="Arial"/>
        </w:rPr>
      </w:pPr>
    </w:p>
    <w:p w14:paraId="08DBCFEE" w14:textId="77777777" w:rsidR="0014646C" w:rsidRPr="00E761DD" w:rsidRDefault="0014646C" w:rsidP="0014646C">
      <w:pPr>
        <w:rPr>
          <w:rFonts w:ascii="Arial" w:hAnsi="Arial" w:cs="Arial"/>
        </w:rPr>
      </w:pPr>
      <w:r w:rsidRPr="00E761DD">
        <w:rPr>
          <w:rFonts w:ascii="Arial" w:hAnsi="Arial" w:cs="Arial"/>
        </w:rPr>
        <w:t xml:space="preserve">The state is still redirecting any unused funds toward the previous stated activities. </w:t>
      </w:r>
    </w:p>
    <w:p w14:paraId="73C4919C" w14:textId="77777777" w:rsidR="0014646C" w:rsidRPr="00E761DD" w:rsidRDefault="0014646C" w:rsidP="0014646C">
      <w:pPr>
        <w:rPr>
          <w:rFonts w:ascii="Arial" w:hAnsi="Arial" w:cs="Arial"/>
        </w:rPr>
      </w:pPr>
    </w:p>
    <w:p w14:paraId="5712F7B2" w14:textId="77777777" w:rsidR="0014646C" w:rsidRPr="00E761DD" w:rsidRDefault="0014646C" w:rsidP="0014646C">
      <w:pPr>
        <w:rPr>
          <w:rFonts w:ascii="Arial" w:hAnsi="Arial" w:cs="Arial"/>
        </w:rPr>
      </w:pPr>
      <w:r w:rsidRPr="00E761DD">
        <w:rPr>
          <w:rFonts w:ascii="Arial" w:hAnsi="Arial" w:cs="Arial"/>
        </w:rPr>
        <w:t>The State uses available funding to cover activities where there is no other source of funding or funding has been exceeded, the funding would be used on a yearly basis until expensed.</w:t>
      </w:r>
    </w:p>
    <w:p w14:paraId="0DB54268" w14:textId="77777777" w:rsidR="0014646C" w:rsidRPr="00E761DD" w:rsidRDefault="0014646C" w:rsidP="0014646C">
      <w:pPr>
        <w:rPr>
          <w:rFonts w:ascii="Arial" w:hAnsi="Arial" w:cs="Arial"/>
        </w:rPr>
      </w:pPr>
    </w:p>
    <w:p w14:paraId="7DC141FB" w14:textId="7D97092E" w:rsidR="0014646C" w:rsidRPr="00E761DD" w:rsidRDefault="0014646C" w:rsidP="0014646C">
      <w:pPr>
        <w:rPr>
          <w:rFonts w:ascii="Arial" w:hAnsi="Arial" w:cs="Arial"/>
        </w:rPr>
      </w:pPr>
      <w:r w:rsidRPr="00E761DD">
        <w:rPr>
          <w:rFonts w:ascii="Arial" w:hAnsi="Arial" w:cs="Arial"/>
        </w:rPr>
        <w:t>As there are currently no actual funds available, we can’t access them only expense what we can cover from other sources. There are no plans at present to change the Adoption Savings methodology</w:t>
      </w:r>
      <w:r w:rsidR="00BC1E01" w:rsidRPr="00E761DD">
        <w:rPr>
          <w:rFonts w:ascii="Arial" w:hAnsi="Arial" w:cs="Arial"/>
        </w:rPr>
        <w:t>.</w:t>
      </w:r>
    </w:p>
    <w:p w14:paraId="4893D84F" w14:textId="77777777" w:rsidR="0014646C" w:rsidRPr="00C5703A" w:rsidRDefault="0014646C" w:rsidP="004013CF">
      <w:pPr>
        <w:jc w:val="both"/>
        <w:rPr>
          <w:rFonts w:ascii="Arial" w:hAnsi="Arial" w:cs="Arial"/>
        </w:rPr>
      </w:pPr>
    </w:p>
    <w:p w14:paraId="65C514CD" w14:textId="6672C468" w:rsidR="004013CF" w:rsidRPr="00E761DD" w:rsidRDefault="004013CF" w:rsidP="004013CF">
      <w:pPr>
        <w:rPr>
          <w:rFonts w:ascii="Arial" w:hAnsi="Arial" w:cs="Arial"/>
          <w:b/>
        </w:rPr>
      </w:pPr>
      <w:r w:rsidRPr="00E761DD">
        <w:rPr>
          <w:rFonts w:ascii="Arial" w:hAnsi="Arial" w:cs="Arial"/>
          <w:b/>
        </w:rPr>
        <w:t>Family First Prevention Services Act Transition Grants</w:t>
      </w:r>
    </w:p>
    <w:p w14:paraId="5C8E3B80" w14:textId="77777777" w:rsidR="004013CF" w:rsidRPr="00E761DD" w:rsidRDefault="004013CF" w:rsidP="008B57FD">
      <w:pPr>
        <w:spacing w:line="288" w:lineRule="auto"/>
        <w:jc w:val="both"/>
        <w:rPr>
          <w:rFonts w:ascii="Arial" w:hAnsi="Arial" w:cs="Arial"/>
          <w:color w:val="000000" w:themeColor="text1"/>
          <w:sz w:val="22"/>
          <w:szCs w:val="22"/>
        </w:rPr>
      </w:pPr>
      <w:r w:rsidRPr="00E761DD">
        <w:rPr>
          <w:rFonts w:ascii="Arial" w:hAnsi="Arial" w:cs="Arial"/>
          <w:color w:val="000000" w:themeColor="text1"/>
        </w:rPr>
        <w:t xml:space="preserve">During the reporting period, Arkansas used the Family First Prevention Services Act (FFPSA) Transition Grant in two ways: 1) to continue an in-home service that was not yet eligible for IV-E prevention funding, and 2) to strengthen the state’s Qualified Residential Treatment Programs (QRTPs) to better improve quality of treatment and outcomes for children and youth in foster care. </w:t>
      </w:r>
    </w:p>
    <w:p w14:paraId="578D8F2A" w14:textId="77777777" w:rsidR="004013CF" w:rsidRPr="00E761DD" w:rsidRDefault="004013CF" w:rsidP="008B57FD">
      <w:pPr>
        <w:spacing w:line="288" w:lineRule="auto"/>
        <w:jc w:val="both"/>
        <w:rPr>
          <w:rFonts w:ascii="Arial" w:hAnsi="Arial" w:cs="Arial"/>
          <w:color w:val="000000" w:themeColor="text1"/>
        </w:rPr>
      </w:pPr>
    </w:p>
    <w:p w14:paraId="1AAD28DB" w14:textId="3235097F" w:rsidR="004013CF" w:rsidRPr="00E761DD" w:rsidRDefault="004013CF" w:rsidP="008B57FD">
      <w:pPr>
        <w:spacing w:line="288" w:lineRule="auto"/>
        <w:jc w:val="both"/>
        <w:rPr>
          <w:rFonts w:ascii="Arial" w:hAnsi="Arial" w:cs="Arial"/>
          <w:color w:val="000000" w:themeColor="text1"/>
        </w:rPr>
      </w:pPr>
      <w:r w:rsidRPr="00E761DD">
        <w:rPr>
          <w:rFonts w:ascii="Arial" w:hAnsi="Arial" w:cs="Arial"/>
          <w:color w:val="000000" w:themeColor="text1"/>
        </w:rPr>
        <w:t>Part of Arkansas’s plan for its statewide prevention program includes moving from the current Intensive Family Services (IFS) model that is only available in some counties to an evidence-based model that is available statewide and eligible for IV-E prevention funding.</w:t>
      </w:r>
      <w:r w:rsidR="008D2EF6" w:rsidRPr="00E761DD">
        <w:rPr>
          <w:rFonts w:ascii="Arial" w:hAnsi="Arial" w:cs="Arial"/>
          <w:color w:val="000000" w:themeColor="text1"/>
        </w:rPr>
        <w:t xml:space="preserve"> Arkansas has</w:t>
      </w:r>
      <w:r w:rsidRPr="00E761DD">
        <w:rPr>
          <w:rFonts w:ascii="Arial" w:hAnsi="Arial" w:cs="Arial"/>
          <w:color w:val="000000" w:themeColor="text1"/>
        </w:rPr>
        <w:t xml:space="preserve"> worked in the past two years to develop a procurement and implementation strategy to expand access to this service for our families, but more planning is still needed to move forward. The FFPSA Transition Grant has been used in the last year to continue funding IFS providers in the selected counties, and </w:t>
      </w:r>
      <w:r w:rsidR="008D2EF6" w:rsidRPr="00E761DD">
        <w:rPr>
          <w:rFonts w:ascii="Arial" w:hAnsi="Arial" w:cs="Arial"/>
          <w:color w:val="000000" w:themeColor="text1"/>
        </w:rPr>
        <w:t>the state</w:t>
      </w:r>
      <w:r w:rsidRPr="00E761DD">
        <w:rPr>
          <w:rFonts w:ascii="Arial" w:hAnsi="Arial" w:cs="Arial"/>
          <w:color w:val="000000" w:themeColor="text1"/>
        </w:rPr>
        <w:t xml:space="preserve"> will continue to use the grant funds in the next fiscal year in this way. </w:t>
      </w:r>
    </w:p>
    <w:p w14:paraId="000524F1" w14:textId="77777777" w:rsidR="004013CF" w:rsidRPr="00E761DD" w:rsidRDefault="004013CF" w:rsidP="008B57FD">
      <w:pPr>
        <w:spacing w:line="288" w:lineRule="auto"/>
        <w:jc w:val="both"/>
        <w:rPr>
          <w:rFonts w:ascii="Arial" w:hAnsi="Arial" w:cs="Arial"/>
          <w:color w:val="000000" w:themeColor="text1"/>
        </w:rPr>
      </w:pPr>
    </w:p>
    <w:p w14:paraId="6066DAAF" w14:textId="66055A5E" w:rsidR="004013CF" w:rsidRPr="00E761DD" w:rsidRDefault="004013CF" w:rsidP="008B57FD">
      <w:pPr>
        <w:spacing w:line="288" w:lineRule="auto"/>
        <w:jc w:val="both"/>
        <w:rPr>
          <w:rFonts w:ascii="Arial" w:hAnsi="Arial" w:cs="Arial"/>
          <w:color w:val="000000" w:themeColor="text1"/>
        </w:rPr>
      </w:pPr>
      <w:r w:rsidRPr="00E761DD">
        <w:rPr>
          <w:rFonts w:ascii="Arial" w:hAnsi="Arial" w:cs="Arial"/>
          <w:color w:val="000000" w:themeColor="text1"/>
        </w:rPr>
        <w:t xml:space="preserve">In the reporting period, each youth who has been served in a QRTP program received the QRTP Assessment to ensure QRTP was the appropriate level of care. Approximately 185 youth who need behavioral health treatment and cannot currently function safely in a family setting are placed in QRTP in Arkansas. By strengthening the trauma-models, quality of treatment, and discharge planning abilities of the QRTPs, children and youth in foster care are receiving better care and treatment in order to prepare them to transition to a lower level of care, ideally in a family setting. </w:t>
      </w:r>
    </w:p>
    <w:p w14:paraId="5BE5BC6C" w14:textId="77777777" w:rsidR="004013CF" w:rsidRPr="00E761DD" w:rsidRDefault="004013CF" w:rsidP="008B57FD">
      <w:pPr>
        <w:spacing w:line="288" w:lineRule="auto"/>
        <w:rPr>
          <w:rFonts w:ascii="Arial" w:hAnsi="Arial" w:cs="Arial"/>
          <w:b/>
          <w:color w:val="000000" w:themeColor="text1"/>
        </w:rPr>
      </w:pPr>
    </w:p>
    <w:p w14:paraId="4320C805" w14:textId="06366B91" w:rsidR="004013CF" w:rsidRPr="00E761DD" w:rsidRDefault="004013CF" w:rsidP="004013CF">
      <w:pPr>
        <w:rPr>
          <w:rFonts w:ascii="Arial" w:hAnsi="Arial" w:cs="Arial"/>
          <w:b/>
        </w:rPr>
      </w:pPr>
      <w:r w:rsidRPr="00E761DD">
        <w:rPr>
          <w:rFonts w:ascii="Arial" w:hAnsi="Arial" w:cs="Arial"/>
          <w:b/>
        </w:rPr>
        <w:t>Family First Transition Act Funding Certainty Grant</w:t>
      </w:r>
    </w:p>
    <w:p w14:paraId="777248DD" w14:textId="5C19E73D" w:rsidR="004013CF" w:rsidRPr="00E761DD" w:rsidRDefault="004013CF" w:rsidP="008B57FD">
      <w:pPr>
        <w:spacing w:line="288" w:lineRule="auto"/>
        <w:jc w:val="both"/>
        <w:rPr>
          <w:rFonts w:ascii="Arial" w:hAnsi="Arial" w:cs="Arial"/>
          <w:sz w:val="22"/>
          <w:szCs w:val="22"/>
        </w:rPr>
      </w:pPr>
      <w:r w:rsidRPr="00E761DD">
        <w:rPr>
          <w:rFonts w:ascii="Arial" w:hAnsi="Arial" w:cs="Arial"/>
        </w:rPr>
        <w:t xml:space="preserve">Arkansas received the Family First Transition Act Funding Certainty Grant for FY20 earlier this year. The state has not spent any funds yet and does not plan to spend any by the close of this reporting period. Arkansas plans to spend a portion of the FY20 grant in the next year on family reunification services, pursuant to the specific IV-B, subpart 2 purpose of “addressing the problems of families whose children have been placed in foster care so that reunification may occur in a safe and stable manner in accordance with the Adoption and Safe Families Act of 1997.” Arkansas has implemented and expanded intensive in-home services through its IV-E prevention program through the Family First Prevention Services Act. We will be able to use these grant funds in the next year to provide the same service for families who do not qualify for the prevention program under candidacy, but who will still benefit from the service to safely reunify children with their families. </w:t>
      </w:r>
    </w:p>
    <w:p w14:paraId="52C1DAA4" w14:textId="77777777" w:rsidR="004013CF" w:rsidRPr="00E761DD" w:rsidRDefault="004013CF" w:rsidP="004013CF">
      <w:pPr>
        <w:rPr>
          <w:rFonts w:ascii="Arial" w:hAnsi="Arial" w:cs="Arial"/>
          <w:b/>
          <w:u w:val="single"/>
        </w:rPr>
      </w:pPr>
    </w:p>
    <w:p w14:paraId="78A56922" w14:textId="2D74A809" w:rsidR="008417FF" w:rsidRPr="00E761DD" w:rsidRDefault="00C10186" w:rsidP="00847477">
      <w:pPr>
        <w:autoSpaceDE w:val="0"/>
        <w:autoSpaceDN w:val="0"/>
        <w:adjustRightInd w:val="0"/>
        <w:rPr>
          <w:rFonts w:ascii="Arial" w:hAnsi="Arial" w:cs="Arial"/>
          <w:b/>
          <w:bCs/>
          <w:iCs/>
        </w:rPr>
      </w:pPr>
      <w:bookmarkStart w:id="176" w:name="_CHILD_MALTREATMENT_FATALITIES"/>
      <w:bookmarkStart w:id="177" w:name="_Child_Maltreatment_Fatalities_1"/>
      <w:bookmarkStart w:id="178" w:name="_Hlk46912387"/>
      <w:bookmarkStart w:id="179" w:name="_Hlk68699315"/>
      <w:bookmarkEnd w:id="175"/>
      <w:bookmarkEnd w:id="176"/>
      <w:bookmarkEnd w:id="177"/>
      <w:r w:rsidRPr="00E761DD">
        <w:rPr>
          <w:rFonts w:ascii="Arial" w:hAnsi="Arial" w:cs="Arial"/>
          <w:b/>
          <w:bCs/>
          <w:iCs/>
        </w:rPr>
        <w:t>J</w:t>
      </w:r>
      <w:r w:rsidR="008D2EF6" w:rsidRPr="00E761DD">
        <w:rPr>
          <w:rFonts w:ascii="Arial" w:hAnsi="Arial" w:cs="Arial"/>
          <w:b/>
          <w:bCs/>
          <w:iCs/>
        </w:rPr>
        <w:t>ohn H. Chafee Foster Care Program for Successful Transition to Adulthood (the Chafee Program)</w:t>
      </w:r>
    </w:p>
    <w:bookmarkEnd w:id="178"/>
    <w:p w14:paraId="2362AA83" w14:textId="7B7FD6BC" w:rsidR="008A3750" w:rsidRPr="00E761DD" w:rsidRDefault="008A3750" w:rsidP="008B57FD">
      <w:pPr>
        <w:pStyle w:val="ListBullet"/>
        <w:widowControl w:val="0"/>
        <w:numPr>
          <w:ilvl w:val="0"/>
          <w:numId w:val="0"/>
        </w:numPr>
        <w:spacing w:after="0" w:line="288" w:lineRule="auto"/>
        <w:jc w:val="both"/>
        <w:rPr>
          <w:rFonts w:ascii="Arial" w:hAnsi="Arial" w:cs="Arial"/>
          <w:bCs/>
        </w:rPr>
      </w:pPr>
      <w:r w:rsidRPr="00E761DD">
        <w:rPr>
          <w:rFonts w:ascii="Arial" w:hAnsi="Arial" w:cs="Arial"/>
          <w:color w:val="000000" w:themeColor="text1"/>
        </w:rPr>
        <w:t xml:space="preserve">The Division of Children and Family Services (DCFS) is the state agency with the responsibility and authority to administer, supervise, and directly deliver or arrange for the delivery of the programs identified as the Chafee Foster Care Program for Successful Transition to Adulthood and the Educational and Training Vouchers (ETV), generally referred to in Arkansas as the Transitional Youth Services (TYS) Program. </w:t>
      </w:r>
      <w:r w:rsidRPr="00E761DD">
        <w:rPr>
          <w:rFonts w:ascii="Arial" w:hAnsi="Arial" w:cs="Arial"/>
          <w:bCs/>
          <w:color w:val="000000" w:themeColor="text1"/>
        </w:rPr>
        <w:t xml:space="preserve">DCFS provides transitional services to youth 14 and older with the guidance of policy and procedures. </w:t>
      </w:r>
      <w:r w:rsidR="00453624" w:rsidRPr="00E761DD">
        <w:rPr>
          <w:rFonts w:ascii="Arial" w:hAnsi="Arial" w:cs="Arial"/>
          <w:bCs/>
          <w:color w:val="000000" w:themeColor="text1"/>
          <w:szCs w:val="24"/>
        </w:rPr>
        <w:t xml:space="preserve">All children with Indian heritage who otherwise qualify for Chafee and/or ETV, are eligible for Chafee (transitional youth) services and the ETV program. </w:t>
      </w:r>
      <w:r w:rsidRPr="00E761DD">
        <w:rPr>
          <w:rFonts w:ascii="Arial" w:hAnsi="Arial" w:cs="Arial"/>
          <w:bCs/>
          <w:color w:val="000000" w:themeColor="text1"/>
        </w:rPr>
        <w:t>These services are provided by internal and external staff determined by the assessment of transitional needs of the youth in foster care as well as other case plan requirements as described below. DCFS agrees to cooperate in any national evaluations of the effects of the programs in achieving the purposes of Chafee.</w:t>
      </w:r>
    </w:p>
    <w:p w14:paraId="1B342F58" w14:textId="77777777" w:rsidR="008A3750" w:rsidRPr="00E761DD" w:rsidRDefault="008A3750" w:rsidP="008A3750">
      <w:pPr>
        <w:autoSpaceDE w:val="0"/>
        <w:autoSpaceDN w:val="0"/>
        <w:adjustRightInd w:val="0"/>
        <w:spacing w:line="288" w:lineRule="auto"/>
        <w:jc w:val="both"/>
        <w:rPr>
          <w:rFonts w:ascii="Arial" w:hAnsi="Arial" w:cs="Arial"/>
          <w:bCs/>
        </w:rPr>
      </w:pPr>
    </w:p>
    <w:p w14:paraId="3C090EF2" w14:textId="77777777" w:rsidR="008A3750" w:rsidRPr="00E761DD" w:rsidRDefault="008A3750" w:rsidP="008A3750">
      <w:pPr>
        <w:autoSpaceDE w:val="0"/>
        <w:autoSpaceDN w:val="0"/>
        <w:adjustRightInd w:val="0"/>
        <w:spacing w:line="288" w:lineRule="auto"/>
        <w:jc w:val="both"/>
        <w:rPr>
          <w:rFonts w:ascii="Arial" w:hAnsi="Arial" w:cs="Arial"/>
          <w:bCs/>
        </w:rPr>
      </w:pPr>
      <w:r w:rsidRPr="00E761DD">
        <w:rPr>
          <w:rFonts w:ascii="Arial" w:hAnsi="Arial" w:cs="Arial"/>
          <w:bCs/>
        </w:rPr>
        <w:t xml:space="preserve">The purpose of Transitional Youth Services (TYS) is to better prepare youth in DCFS custody, who are in an out-of-home placement or whose adoption or guardianship is finalized at age 16 or older for successful transition to adulthood and to ensure that youth have access to an array of resources. The Division ensures that each youth in foster care who reaches age 14, or who enters foster care at or after age 14, is provided with the opportunity to take an active role in planning for his or her future. Youth entering foster care between the ages of 14 and 17 are immediately referred to the Transitional Youth Services (TYS) Coordinator. </w:t>
      </w:r>
    </w:p>
    <w:p w14:paraId="428F3ACC" w14:textId="77777777" w:rsidR="008A3750" w:rsidRPr="00E761DD" w:rsidRDefault="008A3750" w:rsidP="008A3750">
      <w:pPr>
        <w:autoSpaceDE w:val="0"/>
        <w:autoSpaceDN w:val="0"/>
        <w:adjustRightInd w:val="0"/>
        <w:spacing w:line="288" w:lineRule="auto"/>
        <w:jc w:val="both"/>
        <w:rPr>
          <w:rFonts w:ascii="Arial" w:hAnsi="Arial" w:cs="Arial"/>
          <w:bCs/>
        </w:rPr>
      </w:pPr>
    </w:p>
    <w:p w14:paraId="385732D8" w14:textId="77777777" w:rsidR="00566745" w:rsidRPr="00E761DD" w:rsidRDefault="007E06A9" w:rsidP="007E06A9">
      <w:pPr>
        <w:spacing w:line="288" w:lineRule="auto"/>
        <w:contextualSpacing/>
        <w:jc w:val="both"/>
        <w:rPr>
          <w:rFonts w:ascii="Arial" w:hAnsi="Arial" w:cs="Arial"/>
        </w:rPr>
      </w:pPr>
      <w:r w:rsidRPr="00E761DD">
        <w:rPr>
          <w:rFonts w:ascii="Arial" w:hAnsi="Arial" w:cs="Arial"/>
        </w:rPr>
        <w:t>T</w:t>
      </w:r>
      <w:r w:rsidR="00E8493B" w:rsidRPr="00E761DD">
        <w:rPr>
          <w:rFonts w:ascii="Arial" w:hAnsi="Arial" w:cs="Arial"/>
        </w:rPr>
        <w:t>hroughout this reporting period, t</w:t>
      </w:r>
      <w:r w:rsidRPr="00E761DD">
        <w:rPr>
          <w:rFonts w:ascii="Arial" w:hAnsi="Arial" w:cs="Arial"/>
        </w:rPr>
        <w:t>he Transitional Youth Services (TYS) Unit in Central Office is staffed by the TYS Program Specialist and the TYS Fiscal Support Specialist.</w:t>
      </w:r>
      <w:r w:rsidR="00E8493B" w:rsidRPr="00E761DD">
        <w:rPr>
          <w:rFonts w:ascii="Arial" w:hAnsi="Arial" w:cs="Arial"/>
        </w:rPr>
        <w:t xml:space="preserve"> However, as of June 14, 2021, the TYS Unit now has Program Manager position as well </w:t>
      </w:r>
      <w:r w:rsidR="00566745" w:rsidRPr="00E761DD">
        <w:rPr>
          <w:rFonts w:ascii="Arial" w:hAnsi="Arial" w:cs="Arial"/>
        </w:rPr>
        <w:t>that will focus on program development, monitoring, and community partnerships designed to better support youth in foster care ages 14-21.</w:t>
      </w:r>
    </w:p>
    <w:p w14:paraId="19EE911E" w14:textId="77777777" w:rsidR="00566745" w:rsidRPr="00E761DD" w:rsidRDefault="00566745" w:rsidP="007E06A9">
      <w:pPr>
        <w:spacing w:line="288" w:lineRule="auto"/>
        <w:contextualSpacing/>
        <w:jc w:val="both"/>
        <w:rPr>
          <w:rFonts w:ascii="Arial" w:hAnsi="Arial" w:cs="Arial"/>
        </w:rPr>
      </w:pPr>
    </w:p>
    <w:p w14:paraId="37E8A959" w14:textId="7041E85D" w:rsidR="00C11EC6" w:rsidRPr="00E761DD" w:rsidRDefault="00C11EC6" w:rsidP="007E06A9">
      <w:pPr>
        <w:spacing w:line="288" w:lineRule="auto"/>
        <w:contextualSpacing/>
        <w:jc w:val="both"/>
        <w:rPr>
          <w:rFonts w:ascii="Arial" w:hAnsi="Arial" w:cs="Arial"/>
        </w:rPr>
      </w:pPr>
      <w:r w:rsidRPr="00E761DD">
        <w:rPr>
          <w:rFonts w:ascii="Arial" w:hAnsi="Arial" w:cs="Arial"/>
        </w:rPr>
        <w:t xml:space="preserve">The TYS Fiscal Support Specialist position processes all Driver's License Program and Car Insurance Reimbursement Program applications, responds timely to questions from field staff, youth, and resource parents regarding these applications and programs, enters </w:t>
      </w:r>
      <w:r w:rsidR="00901920" w:rsidRPr="00E761DD">
        <w:rPr>
          <w:rFonts w:ascii="Arial" w:hAnsi="Arial" w:cs="Arial"/>
        </w:rPr>
        <w:t>dr</w:t>
      </w:r>
      <w:r w:rsidRPr="00E761DD">
        <w:rPr>
          <w:rFonts w:ascii="Arial" w:hAnsi="Arial" w:cs="Arial"/>
        </w:rPr>
        <w:t xml:space="preserve">iver's </w:t>
      </w:r>
      <w:r w:rsidR="00901920" w:rsidRPr="00E761DD">
        <w:rPr>
          <w:rFonts w:ascii="Arial" w:hAnsi="Arial" w:cs="Arial"/>
        </w:rPr>
        <w:t>l</w:t>
      </w:r>
      <w:r w:rsidRPr="00E761DD">
        <w:rPr>
          <w:rFonts w:ascii="Arial" w:hAnsi="Arial" w:cs="Arial"/>
        </w:rPr>
        <w:t xml:space="preserve">icense numbers for youth into CHRIS and other contacts as applicable. The TYS Fiscal Support Specialist also processes all Chafee funding requests for start-up items, after care, and other TYS purchases including gathering additional needed information and documentation, processing accordingly, and logging information for record-keeping purposes, and documenting approved funding requests into CHRIS. </w:t>
      </w:r>
    </w:p>
    <w:p w14:paraId="17EF0D3F" w14:textId="77777777" w:rsidR="00C11EC6" w:rsidRPr="00E761DD" w:rsidRDefault="00C11EC6" w:rsidP="007E06A9">
      <w:pPr>
        <w:spacing w:line="288" w:lineRule="auto"/>
        <w:contextualSpacing/>
        <w:jc w:val="both"/>
        <w:rPr>
          <w:rFonts w:ascii="Arial" w:hAnsi="Arial" w:cs="Arial"/>
        </w:rPr>
      </w:pPr>
    </w:p>
    <w:p w14:paraId="7ED85339" w14:textId="22FFA5F8" w:rsidR="007E06A9" w:rsidRPr="00E761DD" w:rsidRDefault="007E06A9" w:rsidP="007E06A9">
      <w:pPr>
        <w:spacing w:line="288" w:lineRule="auto"/>
        <w:contextualSpacing/>
        <w:jc w:val="both"/>
        <w:rPr>
          <w:rFonts w:ascii="Arial" w:hAnsi="Arial" w:cs="Arial"/>
        </w:rPr>
      </w:pPr>
      <w:r w:rsidRPr="00E761DD">
        <w:rPr>
          <w:rFonts w:ascii="Arial" w:hAnsi="Arial" w:cs="Arial"/>
        </w:rPr>
        <w:t>The TYS Program Specialist position processes all Education and Training Voucher applications, trouble-shoots issues related to ETV, and enters approved ETV awards in</w:t>
      </w:r>
      <w:r w:rsidR="00C11EC6" w:rsidRPr="00E761DD">
        <w:rPr>
          <w:rFonts w:ascii="Arial" w:hAnsi="Arial" w:cs="Arial"/>
        </w:rPr>
        <w:t>to CHRIS</w:t>
      </w:r>
      <w:r w:rsidRPr="00E761DD">
        <w:rPr>
          <w:rFonts w:ascii="Arial" w:hAnsi="Arial" w:cs="Arial"/>
        </w:rPr>
        <w:t xml:space="preserve">. </w:t>
      </w:r>
      <w:r w:rsidR="00C11EC6" w:rsidRPr="00E761DD">
        <w:rPr>
          <w:rFonts w:ascii="Arial" w:hAnsi="Arial" w:cs="Arial"/>
        </w:rPr>
        <w:t>In addition, t</w:t>
      </w:r>
      <w:r w:rsidRPr="00E761DD">
        <w:rPr>
          <w:rFonts w:ascii="Arial" w:hAnsi="Arial" w:cs="Arial"/>
        </w:rPr>
        <w:t xml:space="preserve">he TYS Program Specialist </w:t>
      </w:r>
      <w:r w:rsidR="00901920" w:rsidRPr="00E761DD">
        <w:rPr>
          <w:rFonts w:ascii="Arial" w:hAnsi="Arial" w:cs="Arial"/>
        </w:rPr>
        <w:t>o</w:t>
      </w:r>
      <w:r w:rsidRPr="00E761DD">
        <w:rPr>
          <w:rFonts w:ascii="Arial" w:hAnsi="Arial" w:cs="Arial"/>
        </w:rPr>
        <w:t xml:space="preserve">versees Supervised Independent Living (SIL) contracts and serves as primary point of contact for SIL referrals, questions, and concerns. The TYS Program </w:t>
      </w:r>
      <w:r w:rsidR="00C11EC6" w:rsidRPr="00E761DD">
        <w:rPr>
          <w:rFonts w:ascii="Arial" w:hAnsi="Arial" w:cs="Arial"/>
        </w:rPr>
        <w:t>S</w:t>
      </w:r>
      <w:r w:rsidRPr="00E761DD">
        <w:rPr>
          <w:rFonts w:ascii="Arial" w:hAnsi="Arial" w:cs="Arial"/>
        </w:rPr>
        <w:t xml:space="preserve">pecialist </w:t>
      </w:r>
      <w:r w:rsidR="00C11EC6" w:rsidRPr="00E761DD">
        <w:rPr>
          <w:rFonts w:ascii="Arial" w:hAnsi="Arial" w:cs="Arial"/>
        </w:rPr>
        <w:t>c</w:t>
      </w:r>
      <w:r w:rsidRPr="00E761DD">
        <w:rPr>
          <w:rFonts w:ascii="Arial" w:hAnsi="Arial" w:cs="Arial"/>
        </w:rPr>
        <w:t xml:space="preserve">ollaborates with local TYS Coordinators and Supervisors to ensure best practice by responding to questions submitted by TYS Coordinators and otherwise providing guidance about the TYS Program and monitoring TYS Coordinator monthly reports. </w:t>
      </w:r>
    </w:p>
    <w:p w14:paraId="0A4BE16B" w14:textId="77777777" w:rsidR="00901920" w:rsidRPr="00E761DD" w:rsidRDefault="00901920" w:rsidP="007E06A9">
      <w:pPr>
        <w:spacing w:line="288" w:lineRule="auto"/>
        <w:contextualSpacing/>
        <w:jc w:val="both"/>
        <w:rPr>
          <w:rFonts w:ascii="Arial" w:hAnsi="Arial" w:cs="Arial"/>
        </w:rPr>
      </w:pPr>
    </w:p>
    <w:p w14:paraId="7D6970D4" w14:textId="4448606A" w:rsidR="008A3750" w:rsidRPr="00E761DD" w:rsidRDefault="008A3750" w:rsidP="008A3750">
      <w:pPr>
        <w:spacing w:line="288" w:lineRule="auto"/>
        <w:contextualSpacing/>
        <w:jc w:val="both"/>
        <w:rPr>
          <w:rFonts w:ascii="Arial" w:hAnsi="Arial" w:cs="Arial"/>
        </w:rPr>
      </w:pPr>
      <w:r w:rsidRPr="00E761DD">
        <w:rPr>
          <w:rFonts w:ascii="Arial" w:hAnsi="Arial" w:cs="Arial"/>
        </w:rPr>
        <w:t xml:space="preserve">The TYS Program Specialist also leads, coordinates, and supports the Youth Advisory Board in their activities and leadership development. The Youth Advisory Board (YAB) is a group of youth in foster care from across the state who represent their peers in foster care at various conferences and events, advocate on their behalf, and inform the Division’s policy and plans as they relate to youth ages 14 and older in foster care. The TYS Specialist schedules and facilitates the monthly Youth Advisory Board meetings along with providing technical and logistical support to Youth Advisory Board officers and members.  The TYS Program Specialist works with the YAB to develop the annual Senior Recognition/Educational Achievement event and the annual Youth Leadership Conference as well. </w:t>
      </w:r>
    </w:p>
    <w:p w14:paraId="511A63E9" w14:textId="77777777" w:rsidR="008A3750" w:rsidRPr="00C5703A" w:rsidRDefault="008A3750" w:rsidP="008A3750">
      <w:pPr>
        <w:spacing w:line="288" w:lineRule="auto"/>
        <w:contextualSpacing/>
        <w:jc w:val="both"/>
        <w:rPr>
          <w:rFonts w:ascii="Arial" w:hAnsi="Arial" w:cs="Arial"/>
        </w:rPr>
      </w:pPr>
    </w:p>
    <w:p w14:paraId="7C77B4E3" w14:textId="7CA91366" w:rsidR="008A3750" w:rsidRPr="00E761DD" w:rsidRDefault="008A3750" w:rsidP="008A3750">
      <w:pPr>
        <w:spacing w:line="288" w:lineRule="auto"/>
        <w:contextualSpacing/>
        <w:jc w:val="both"/>
        <w:rPr>
          <w:rFonts w:ascii="Arial" w:hAnsi="Arial" w:cs="Arial"/>
        </w:rPr>
      </w:pPr>
      <w:r w:rsidRPr="00E761DD">
        <w:rPr>
          <w:rFonts w:ascii="Arial" w:hAnsi="Arial" w:cs="Arial"/>
        </w:rPr>
        <w:t>Since transitioning to virtual YAB meetings</w:t>
      </w:r>
      <w:r w:rsidR="00C11EC6" w:rsidRPr="00E761DD">
        <w:rPr>
          <w:rFonts w:ascii="Arial" w:hAnsi="Arial" w:cs="Arial"/>
        </w:rPr>
        <w:t xml:space="preserve"> due to the public health emergency</w:t>
      </w:r>
      <w:r w:rsidRPr="00E761DD">
        <w:rPr>
          <w:rFonts w:ascii="Arial" w:hAnsi="Arial" w:cs="Arial"/>
        </w:rPr>
        <w:t xml:space="preserve">, it has been a challenge to maintain consistency </w:t>
      </w:r>
      <w:r w:rsidR="00C11EC6" w:rsidRPr="00E761DD">
        <w:rPr>
          <w:rFonts w:ascii="Arial" w:hAnsi="Arial" w:cs="Arial"/>
        </w:rPr>
        <w:t xml:space="preserve">in YAB membership and participation </w:t>
      </w:r>
      <w:r w:rsidRPr="00E761DD">
        <w:rPr>
          <w:rFonts w:ascii="Arial" w:hAnsi="Arial" w:cs="Arial"/>
        </w:rPr>
        <w:t>throughout t</w:t>
      </w:r>
      <w:r w:rsidR="00C11EC6" w:rsidRPr="00E761DD">
        <w:rPr>
          <w:rFonts w:ascii="Arial" w:hAnsi="Arial" w:cs="Arial"/>
        </w:rPr>
        <w:t xml:space="preserve">his </w:t>
      </w:r>
      <w:r w:rsidRPr="00E761DD">
        <w:rPr>
          <w:rFonts w:ascii="Arial" w:hAnsi="Arial" w:cs="Arial"/>
        </w:rPr>
        <w:t xml:space="preserve">reporting period. However, there has </w:t>
      </w:r>
      <w:r w:rsidR="007B04E8" w:rsidRPr="00E761DD">
        <w:rPr>
          <w:rFonts w:ascii="Arial" w:hAnsi="Arial" w:cs="Arial"/>
        </w:rPr>
        <w:t xml:space="preserve">still </w:t>
      </w:r>
      <w:r w:rsidRPr="00E761DD">
        <w:rPr>
          <w:rFonts w:ascii="Arial" w:hAnsi="Arial" w:cs="Arial"/>
        </w:rPr>
        <w:t xml:space="preserve">been participation from </w:t>
      </w:r>
      <w:r w:rsidR="00B06716" w:rsidRPr="00E761DD">
        <w:rPr>
          <w:rFonts w:ascii="Arial" w:hAnsi="Arial" w:cs="Arial"/>
        </w:rPr>
        <w:t xml:space="preserve">a small number of </w:t>
      </w:r>
      <w:r w:rsidRPr="00E761DD">
        <w:rPr>
          <w:rFonts w:ascii="Arial" w:hAnsi="Arial" w:cs="Arial"/>
        </w:rPr>
        <w:t xml:space="preserve">YAB members. The YAB has led discussions surrounding efforts the Division can support youth/young adults who are currently in foster care and former foster care youth during the pandemic. The YAB has also participated in various </w:t>
      </w:r>
      <w:r w:rsidR="00C11EC6" w:rsidRPr="00E761DD">
        <w:rPr>
          <w:rFonts w:ascii="Arial" w:hAnsi="Arial" w:cs="Arial"/>
        </w:rPr>
        <w:t>y</w:t>
      </w:r>
      <w:r w:rsidRPr="00E761DD">
        <w:rPr>
          <w:rFonts w:ascii="Arial" w:hAnsi="Arial" w:cs="Arial"/>
        </w:rPr>
        <w:t>outh</w:t>
      </w:r>
      <w:r w:rsidR="00C11EC6" w:rsidRPr="00E761DD">
        <w:rPr>
          <w:rFonts w:ascii="Arial" w:hAnsi="Arial" w:cs="Arial"/>
        </w:rPr>
        <w:t>-</w:t>
      </w:r>
      <w:r w:rsidRPr="00E761DD">
        <w:rPr>
          <w:rFonts w:ascii="Arial" w:hAnsi="Arial" w:cs="Arial"/>
        </w:rPr>
        <w:t>led discussion, roundtable discussions</w:t>
      </w:r>
      <w:r w:rsidR="00C11EC6" w:rsidRPr="00E761DD">
        <w:rPr>
          <w:rFonts w:ascii="Arial" w:hAnsi="Arial" w:cs="Arial"/>
        </w:rPr>
        <w:t xml:space="preserve"> such as the Children’s Bureau’s Virtual Roundtables, the Jim Casey Youth Opportunity Initiative Activating Youth Engagement Summit, and the Building Bridges Initiative in Arkansas that is described </w:t>
      </w:r>
      <w:r w:rsidR="00295AC3" w:rsidRPr="00E761DD">
        <w:rPr>
          <w:rFonts w:ascii="Arial" w:hAnsi="Arial" w:cs="Arial"/>
        </w:rPr>
        <w:t xml:space="preserve">in the updates to the Agency Responsiveness to Community </w:t>
      </w:r>
      <w:r w:rsidR="00901920" w:rsidRPr="00E761DD">
        <w:rPr>
          <w:rFonts w:ascii="Arial" w:hAnsi="Arial" w:cs="Arial"/>
        </w:rPr>
        <w:t>section</w:t>
      </w:r>
      <w:r w:rsidR="00295AC3" w:rsidRPr="00E761DD">
        <w:rPr>
          <w:rFonts w:ascii="Arial" w:hAnsi="Arial" w:cs="Arial"/>
        </w:rPr>
        <w:t xml:space="preserve"> within the Systemic Factor Updates.</w:t>
      </w:r>
      <w:r w:rsidR="00C11EC6" w:rsidRPr="00E761DD">
        <w:rPr>
          <w:rFonts w:ascii="Arial" w:hAnsi="Arial" w:cs="Arial"/>
        </w:rPr>
        <w:t xml:space="preserve"> Information collected during some of these forums have been used to hold discussions with DCFS Program Managers who oversee placement contracts to explore </w:t>
      </w:r>
      <w:r w:rsidR="00734E5B" w:rsidRPr="00E761DD">
        <w:rPr>
          <w:rFonts w:ascii="Arial" w:hAnsi="Arial" w:cs="Arial"/>
        </w:rPr>
        <w:t xml:space="preserve">possible </w:t>
      </w:r>
      <w:r w:rsidR="00C11EC6" w:rsidRPr="00E761DD">
        <w:rPr>
          <w:rFonts w:ascii="Arial" w:hAnsi="Arial" w:cs="Arial"/>
        </w:rPr>
        <w:t>changes to contract performance indicators related to racial equity and inclusion consideration</w:t>
      </w:r>
      <w:r w:rsidR="00734E5B" w:rsidRPr="00E761DD">
        <w:rPr>
          <w:rFonts w:ascii="Arial" w:hAnsi="Arial" w:cs="Arial"/>
        </w:rPr>
        <w:t xml:space="preserve">s. The TYS Specialist followed-up with youth after their participation in these events to thank them for their time and input and inform them of any relevant next steps </w:t>
      </w:r>
      <w:proofErr w:type="gramStart"/>
      <w:r w:rsidR="00734E5B" w:rsidRPr="00E761DD">
        <w:rPr>
          <w:rFonts w:ascii="Arial" w:hAnsi="Arial" w:cs="Arial"/>
        </w:rPr>
        <w:t>as a result of</w:t>
      </w:r>
      <w:proofErr w:type="gramEnd"/>
      <w:r w:rsidR="00734E5B" w:rsidRPr="00E761DD">
        <w:rPr>
          <w:rFonts w:ascii="Arial" w:hAnsi="Arial" w:cs="Arial"/>
        </w:rPr>
        <w:t xml:space="preserve"> the youth sharing their feedback. </w:t>
      </w:r>
    </w:p>
    <w:p w14:paraId="1763611A" w14:textId="77777777" w:rsidR="008A3750" w:rsidRPr="00E761DD" w:rsidRDefault="008A3750" w:rsidP="008A3750">
      <w:pPr>
        <w:spacing w:line="288" w:lineRule="auto"/>
        <w:contextualSpacing/>
        <w:jc w:val="both"/>
        <w:rPr>
          <w:rFonts w:ascii="Arial" w:hAnsi="Arial" w:cs="Arial"/>
        </w:rPr>
      </w:pPr>
    </w:p>
    <w:p w14:paraId="5A90E701" w14:textId="5F4C99C8" w:rsidR="008A3750" w:rsidRPr="00E761DD" w:rsidRDefault="008A3750" w:rsidP="008A3750">
      <w:pPr>
        <w:spacing w:line="288" w:lineRule="auto"/>
        <w:contextualSpacing/>
        <w:jc w:val="both"/>
        <w:rPr>
          <w:rFonts w:ascii="Arial" w:hAnsi="Arial" w:cs="Arial"/>
        </w:rPr>
      </w:pPr>
      <w:bookmarkStart w:id="180" w:name="_Hlk77847813"/>
      <w:r w:rsidRPr="00E761DD">
        <w:rPr>
          <w:rFonts w:ascii="Arial" w:hAnsi="Arial" w:cs="Arial"/>
        </w:rPr>
        <w:t xml:space="preserve">As it relates to efforts the Division has made to support older youth during the pandemic, the Division has offered additional services and supports to youth currently participated in </w:t>
      </w:r>
      <w:r w:rsidR="00901920" w:rsidRPr="00E761DD">
        <w:rPr>
          <w:rFonts w:ascii="Arial" w:hAnsi="Arial" w:cs="Arial"/>
        </w:rPr>
        <w:t>the E</w:t>
      </w:r>
      <w:r w:rsidRPr="00E761DD">
        <w:rPr>
          <w:rFonts w:ascii="Arial" w:hAnsi="Arial" w:cs="Arial"/>
        </w:rPr>
        <w:t xml:space="preserve">xtended </w:t>
      </w:r>
      <w:r w:rsidR="00901920" w:rsidRPr="00E761DD">
        <w:rPr>
          <w:rFonts w:ascii="Arial" w:hAnsi="Arial" w:cs="Arial"/>
        </w:rPr>
        <w:t>F</w:t>
      </w:r>
      <w:r w:rsidRPr="00E761DD">
        <w:rPr>
          <w:rFonts w:ascii="Arial" w:hAnsi="Arial" w:cs="Arial"/>
        </w:rPr>
        <w:t xml:space="preserve">oster </w:t>
      </w:r>
      <w:r w:rsidR="00901920" w:rsidRPr="00E761DD">
        <w:rPr>
          <w:rFonts w:ascii="Arial" w:hAnsi="Arial" w:cs="Arial"/>
        </w:rPr>
        <w:t>C</w:t>
      </w:r>
      <w:r w:rsidRPr="00E761DD">
        <w:rPr>
          <w:rFonts w:ascii="Arial" w:hAnsi="Arial" w:cs="Arial"/>
        </w:rPr>
        <w:t xml:space="preserve">are program as well as </w:t>
      </w:r>
      <w:r w:rsidR="00734E5B" w:rsidRPr="00E761DD">
        <w:rPr>
          <w:rFonts w:ascii="Arial" w:hAnsi="Arial" w:cs="Arial"/>
        </w:rPr>
        <w:t xml:space="preserve">youth </w:t>
      </w:r>
      <w:r w:rsidRPr="00E761DD">
        <w:rPr>
          <w:rFonts w:ascii="Arial" w:hAnsi="Arial" w:cs="Arial"/>
        </w:rPr>
        <w:t>former</w:t>
      </w:r>
      <w:r w:rsidR="00734E5B" w:rsidRPr="00E761DD">
        <w:rPr>
          <w:rFonts w:ascii="Arial" w:hAnsi="Arial" w:cs="Arial"/>
        </w:rPr>
        <w:t>ly in</w:t>
      </w:r>
      <w:r w:rsidRPr="00E761DD">
        <w:rPr>
          <w:rFonts w:ascii="Arial" w:hAnsi="Arial" w:cs="Arial"/>
        </w:rPr>
        <w:t xml:space="preserve"> foster care. </w:t>
      </w:r>
      <w:r w:rsidR="00734E5B" w:rsidRPr="00E761DD">
        <w:rPr>
          <w:rFonts w:ascii="Arial" w:hAnsi="Arial" w:cs="Arial"/>
        </w:rPr>
        <w:t>For example, t</w:t>
      </w:r>
      <w:r w:rsidRPr="00E761DD">
        <w:rPr>
          <w:rFonts w:ascii="Arial" w:hAnsi="Arial" w:cs="Arial"/>
        </w:rPr>
        <w:t xml:space="preserve">he Division </w:t>
      </w:r>
      <w:r w:rsidR="00734E5B" w:rsidRPr="00E761DD">
        <w:rPr>
          <w:rFonts w:ascii="Arial" w:hAnsi="Arial" w:cs="Arial"/>
        </w:rPr>
        <w:t>h</w:t>
      </w:r>
      <w:r w:rsidRPr="00E761DD">
        <w:rPr>
          <w:rFonts w:ascii="Arial" w:hAnsi="Arial" w:cs="Arial"/>
        </w:rPr>
        <w:t>as provided utility support, rent support, housing assistance, purchased groceries, etc.</w:t>
      </w:r>
      <w:r w:rsidR="00734E5B" w:rsidRPr="00E761DD">
        <w:rPr>
          <w:rFonts w:ascii="Arial" w:hAnsi="Arial" w:cs="Arial"/>
        </w:rPr>
        <w:t xml:space="preserve"> for the youth population described above.</w:t>
      </w:r>
      <w:r w:rsidRPr="00E761DD">
        <w:rPr>
          <w:rFonts w:ascii="Arial" w:hAnsi="Arial" w:cs="Arial"/>
        </w:rPr>
        <w:t xml:space="preserve"> The Division has also worked with </w:t>
      </w:r>
      <w:r w:rsidR="00734E5B" w:rsidRPr="00E761DD">
        <w:rPr>
          <w:rFonts w:ascii="Arial" w:hAnsi="Arial" w:cs="Arial"/>
        </w:rPr>
        <w:t>its</w:t>
      </w:r>
      <w:r w:rsidRPr="00E761DD">
        <w:rPr>
          <w:rFonts w:ascii="Arial" w:hAnsi="Arial" w:cs="Arial"/>
        </w:rPr>
        <w:t xml:space="preserve"> internal </w:t>
      </w:r>
      <w:r w:rsidR="00734E5B" w:rsidRPr="00E761DD">
        <w:rPr>
          <w:rFonts w:ascii="Arial" w:hAnsi="Arial" w:cs="Arial"/>
        </w:rPr>
        <w:t>Office of C</w:t>
      </w:r>
      <w:r w:rsidRPr="00E761DD">
        <w:rPr>
          <w:rFonts w:ascii="Arial" w:hAnsi="Arial" w:cs="Arial"/>
        </w:rPr>
        <w:t xml:space="preserve">ommunications </w:t>
      </w:r>
      <w:r w:rsidR="00734E5B" w:rsidRPr="00E761DD">
        <w:rPr>
          <w:rFonts w:ascii="Arial" w:hAnsi="Arial" w:cs="Arial"/>
        </w:rPr>
        <w:t>and Community Support</w:t>
      </w:r>
      <w:r w:rsidRPr="00E761DD">
        <w:rPr>
          <w:rFonts w:ascii="Arial" w:hAnsi="Arial" w:cs="Arial"/>
        </w:rPr>
        <w:t xml:space="preserve"> to create a</w:t>
      </w:r>
      <w:r w:rsidR="00734E5B" w:rsidRPr="00E761DD">
        <w:rPr>
          <w:rFonts w:ascii="Arial" w:hAnsi="Arial" w:cs="Arial"/>
        </w:rPr>
        <w:t>n infographic describing and advertising D</w:t>
      </w:r>
      <w:r w:rsidRPr="00E761DD">
        <w:rPr>
          <w:rFonts w:ascii="Arial" w:hAnsi="Arial" w:cs="Arial"/>
        </w:rPr>
        <w:t>ivision X services. The publication was sent out to community partners</w:t>
      </w:r>
      <w:r w:rsidR="00734E5B" w:rsidRPr="00E761DD">
        <w:rPr>
          <w:rFonts w:ascii="Arial" w:hAnsi="Arial" w:cs="Arial"/>
        </w:rPr>
        <w:t xml:space="preserve"> that typically serve youth who have aged out of foster care</w:t>
      </w:r>
      <w:r w:rsidRPr="00E761DD">
        <w:rPr>
          <w:rFonts w:ascii="Arial" w:hAnsi="Arial" w:cs="Arial"/>
        </w:rPr>
        <w:t xml:space="preserve">, </w:t>
      </w:r>
      <w:r w:rsidR="00734E5B" w:rsidRPr="00E761DD">
        <w:rPr>
          <w:rFonts w:ascii="Arial" w:hAnsi="Arial" w:cs="Arial"/>
        </w:rPr>
        <w:t xml:space="preserve">current </w:t>
      </w:r>
      <w:r w:rsidRPr="00E761DD">
        <w:rPr>
          <w:rFonts w:ascii="Arial" w:hAnsi="Arial" w:cs="Arial"/>
        </w:rPr>
        <w:t>placement providers</w:t>
      </w:r>
      <w:r w:rsidR="00734E5B" w:rsidRPr="00E761DD">
        <w:rPr>
          <w:rFonts w:ascii="Arial" w:hAnsi="Arial" w:cs="Arial"/>
        </w:rPr>
        <w:t xml:space="preserve"> (including resource parents)</w:t>
      </w:r>
      <w:r w:rsidRPr="00E761DD">
        <w:rPr>
          <w:rFonts w:ascii="Arial" w:hAnsi="Arial" w:cs="Arial"/>
        </w:rPr>
        <w:t xml:space="preserve">, former foster youth, </w:t>
      </w:r>
      <w:r w:rsidR="00734E5B" w:rsidRPr="00E761DD">
        <w:rPr>
          <w:rFonts w:ascii="Arial" w:hAnsi="Arial" w:cs="Arial"/>
        </w:rPr>
        <w:t>a</w:t>
      </w:r>
      <w:r w:rsidRPr="00E761DD">
        <w:rPr>
          <w:rFonts w:ascii="Arial" w:hAnsi="Arial" w:cs="Arial"/>
        </w:rPr>
        <w:t>ttorney</w:t>
      </w:r>
      <w:r w:rsidR="00734E5B" w:rsidRPr="00E761DD">
        <w:rPr>
          <w:rFonts w:ascii="Arial" w:hAnsi="Arial" w:cs="Arial"/>
        </w:rPr>
        <w:t>s</w:t>
      </w:r>
      <w:r w:rsidRPr="00E761DD">
        <w:rPr>
          <w:rFonts w:ascii="Arial" w:hAnsi="Arial" w:cs="Arial"/>
        </w:rPr>
        <w:t xml:space="preserve"> ad litem, </w:t>
      </w:r>
      <w:r w:rsidR="00734E5B" w:rsidRPr="00E761DD">
        <w:rPr>
          <w:rFonts w:ascii="Arial" w:hAnsi="Arial" w:cs="Arial"/>
        </w:rPr>
        <w:t xml:space="preserve">CASA, </w:t>
      </w:r>
      <w:r w:rsidRPr="00E761DD">
        <w:rPr>
          <w:rFonts w:ascii="Arial" w:hAnsi="Arial" w:cs="Arial"/>
        </w:rPr>
        <w:t>parent counsel</w:t>
      </w:r>
      <w:r w:rsidR="00734E5B" w:rsidRPr="00E761DD">
        <w:rPr>
          <w:rFonts w:ascii="Arial" w:hAnsi="Arial" w:cs="Arial"/>
        </w:rPr>
        <w:t xml:space="preserve">, the Court Improvement Program, and </w:t>
      </w:r>
      <w:r w:rsidRPr="00E761DD">
        <w:rPr>
          <w:rFonts w:ascii="Arial" w:hAnsi="Arial" w:cs="Arial"/>
        </w:rPr>
        <w:t xml:space="preserve">posted to the Department’s social media outlets.  In addition, </w:t>
      </w:r>
      <w:r w:rsidR="00734E5B" w:rsidRPr="00E761DD">
        <w:rPr>
          <w:rFonts w:ascii="Arial" w:hAnsi="Arial" w:cs="Arial"/>
        </w:rPr>
        <w:t>the TYS Unit</w:t>
      </w:r>
      <w:r w:rsidRPr="00E761DD">
        <w:rPr>
          <w:rFonts w:ascii="Arial" w:hAnsi="Arial" w:cs="Arial"/>
        </w:rPr>
        <w:t xml:space="preserve"> worked internally with </w:t>
      </w:r>
      <w:r w:rsidR="00734E5B" w:rsidRPr="00E761DD">
        <w:rPr>
          <w:rFonts w:ascii="Arial" w:hAnsi="Arial" w:cs="Arial"/>
        </w:rPr>
        <w:t xml:space="preserve">the DHS </w:t>
      </w:r>
      <w:r w:rsidRPr="00E761DD">
        <w:rPr>
          <w:rFonts w:ascii="Arial" w:hAnsi="Arial" w:cs="Arial"/>
        </w:rPr>
        <w:t xml:space="preserve">data team </w:t>
      </w:r>
      <w:bookmarkStart w:id="181" w:name="_Hlk77848053"/>
      <w:bookmarkEnd w:id="180"/>
      <w:r w:rsidRPr="00E761DD">
        <w:rPr>
          <w:rFonts w:ascii="Arial" w:hAnsi="Arial" w:cs="Arial"/>
        </w:rPr>
        <w:t>to retrieve email address</w:t>
      </w:r>
      <w:r w:rsidR="00734E5B" w:rsidRPr="00E761DD">
        <w:rPr>
          <w:rFonts w:ascii="Arial" w:hAnsi="Arial" w:cs="Arial"/>
        </w:rPr>
        <w:t xml:space="preserve">es </w:t>
      </w:r>
      <w:r w:rsidRPr="00E761DD">
        <w:rPr>
          <w:rFonts w:ascii="Arial" w:hAnsi="Arial" w:cs="Arial"/>
        </w:rPr>
        <w:t xml:space="preserve">for former foster youth who would be eligible to receive support. The TYS </w:t>
      </w:r>
      <w:r w:rsidR="00734E5B" w:rsidRPr="00E761DD">
        <w:rPr>
          <w:rFonts w:ascii="Arial" w:hAnsi="Arial" w:cs="Arial"/>
        </w:rPr>
        <w:t>F</w:t>
      </w:r>
      <w:r w:rsidRPr="00E761DD">
        <w:rPr>
          <w:rFonts w:ascii="Arial" w:hAnsi="Arial" w:cs="Arial"/>
        </w:rPr>
        <w:t xml:space="preserve">iscal </w:t>
      </w:r>
      <w:r w:rsidR="00734E5B" w:rsidRPr="00E761DD">
        <w:rPr>
          <w:rFonts w:ascii="Arial" w:hAnsi="Arial" w:cs="Arial"/>
        </w:rPr>
        <w:t>S</w:t>
      </w:r>
      <w:r w:rsidRPr="00E761DD">
        <w:rPr>
          <w:rFonts w:ascii="Arial" w:hAnsi="Arial" w:cs="Arial"/>
        </w:rPr>
        <w:t xml:space="preserve">upport </w:t>
      </w:r>
      <w:r w:rsidR="00734E5B" w:rsidRPr="00E761DD">
        <w:rPr>
          <w:rFonts w:ascii="Arial" w:hAnsi="Arial" w:cs="Arial"/>
        </w:rPr>
        <w:t>S</w:t>
      </w:r>
      <w:r w:rsidRPr="00E761DD">
        <w:rPr>
          <w:rFonts w:ascii="Arial" w:hAnsi="Arial" w:cs="Arial"/>
        </w:rPr>
        <w:t xml:space="preserve">pecialist contacted each youth </w:t>
      </w:r>
      <w:r w:rsidR="00734E5B" w:rsidRPr="00E761DD">
        <w:rPr>
          <w:rFonts w:ascii="Arial" w:hAnsi="Arial" w:cs="Arial"/>
        </w:rPr>
        <w:t xml:space="preserve">who had an email address </w:t>
      </w:r>
      <w:proofErr w:type="gramStart"/>
      <w:r w:rsidR="00734E5B" w:rsidRPr="00E761DD">
        <w:rPr>
          <w:rFonts w:ascii="Arial" w:hAnsi="Arial" w:cs="Arial"/>
        </w:rPr>
        <w:t>entered into</w:t>
      </w:r>
      <w:proofErr w:type="gramEnd"/>
      <w:r w:rsidR="00734E5B" w:rsidRPr="00E761DD">
        <w:rPr>
          <w:rFonts w:ascii="Arial" w:hAnsi="Arial" w:cs="Arial"/>
        </w:rPr>
        <w:t xml:space="preserve"> CHRIS</w:t>
      </w:r>
      <w:r w:rsidR="00901920" w:rsidRPr="00E761DD">
        <w:rPr>
          <w:rFonts w:ascii="Arial" w:hAnsi="Arial" w:cs="Arial"/>
        </w:rPr>
        <w:t xml:space="preserve"> in order to share information with them about Division X, including the additional ETV funding and flexibility in program requirements</w:t>
      </w:r>
      <w:r w:rsidRPr="00E761DD">
        <w:rPr>
          <w:rFonts w:ascii="Arial" w:hAnsi="Arial" w:cs="Arial"/>
        </w:rPr>
        <w:t xml:space="preserve">. </w:t>
      </w:r>
      <w:r w:rsidR="006A5202" w:rsidRPr="00E761DD">
        <w:rPr>
          <w:rFonts w:ascii="Arial" w:hAnsi="Arial" w:cs="Arial"/>
        </w:rPr>
        <w:t xml:space="preserve">The Division is currently collaborating with its IT team to create a website for eligible youth to apply for direct payments that will be processed through a one-time payment mechanism. The state is also developing a Request for Applications that will allow DCFS to expand contracts or provide small grants to service providers who are currently working with youth and young adults formerly in foster care to provide services through the agencies to which such youth are already connected (e.g., supportive housing providers and Runaway and Homeless Youth grantees). </w:t>
      </w:r>
      <w:r w:rsidR="00683354" w:rsidRPr="00E761DD">
        <w:rPr>
          <w:rFonts w:ascii="Arial" w:hAnsi="Arial" w:cs="Arial"/>
        </w:rPr>
        <w:t>Finally, t</w:t>
      </w:r>
      <w:r w:rsidR="006A5202" w:rsidRPr="00E761DD">
        <w:rPr>
          <w:rFonts w:ascii="Arial" w:hAnsi="Arial" w:cs="Arial"/>
        </w:rPr>
        <w:t>he TYS Specialist and members of the DCFS Finance Team participated in regional team meetings, round table discussions, and other webinars provided to states on how to appropriate the Division X funds.</w:t>
      </w:r>
      <w:bookmarkEnd w:id="181"/>
    </w:p>
    <w:p w14:paraId="08EC662E" w14:textId="77777777" w:rsidR="00847477" w:rsidRPr="00C5703A" w:rsidRDefault="00847477" w:rsidP="00C77510">
      <w:pPr>
        <w:spacing w:line="288" w:lineRule="auto"/>
        <w:jc w:val="both"/>
        <w:rPr>
          <w:rFonts w:ascii="Arial" w:hAnsi="Arial" w:cs="Arial"/>
        </w:rPr>
      </w:pPr>
    </w:p>
    <w:p w14:paraId="5ED9CCDC" w14:textId="1C5C0635" w:rsidR="00901920" w:rsidRPr="00E761DD" w:rsidRDefault="00847477" w:rsidP="00C77510">
      <w:pPr>
        <w:spacing w:line="288" w:lineRule="auto"/>
        <w:jc w:val="both"/>
        <w:rPr>
          <w:rFonts w:ascii="Arial" w:hAnsi="Arial" w:cs="Arial"/>
        </w:rPr>
      </w:pPr>
      <w:r w:rsidRPr="00E761DD">
        <w:rPr>
          <w:rFonts w:ascii="Arial" w:hAnsi="Arial" w:cs="Arial"/>
        </w:rPr>
        <w:t xml:space="preserve">The TYS Unit receives and reviews a monthly report provided by each Transitional Youth Services Coordinator throughout the state. These monthly reports allow the unit to determine whether appropriate services are provided to transition aged youth with consistency throughout the state. Additionally, this report provides information on the number of transition-aged youth participating in Life Skills </w:t>
      </w:r>
      <w:r w:rsidR="003F3A8B" w:rsidRPr="00E761DD">
        <w:rPr>
          <w:rFonts w:ascii="Arial" w:hAnsi="Arial" w:cs="Arial"/>
        </w:rPr>
        <w:t>Classes</w:t>
      </w:r>
      <w:r w:rsidRPr="00E761DD">
        <w:rPr>
          <w:rFonts w:ascii="Arial" w:hAnsi="Arial" w:cs="Arial"/>
        </w:rPr>
        <w:t>.</w:t>
      </w:r>
      <w:r w:rsidR="0082589B" w:rsidRPr="00E761DD">
        <w:rPr>
          <w:rFonts w:ascii="Arial" w:hAnsi="Arial" w:cs="Arial"/>
        </w:rPr>
        <w:t xml:space="preserve"> </w:t>
      </w:r>
      <w:r w:rsidR="0082589B" w:rsidRPr="00E761DD">
        <w:rPr>
          <w:rFonts w:ascii="Arial" w:hAnsi="Arial" w:cs="Arial"/>
          <w:bCs/>
        </w:rPr>
        <w:t xml:space="preserve">Life Skills Classes cover topics that include but are not limited to banking basics, hygiene and general health, budgeting, the college application process, creating a resume, job interview preparation, meal planning and shopping, basic cooking skills, etc. The TYS Coordinators are currently the staff responsible for providing Life Skills Classes to youth in foster care, but may, as needed, coordinate other presenters, panels, community leaders, etc. to provide some of the Life Skills </w:t>
      </w:r>
      <w:r w:rsidR="003F3A8B" w:rsidRPr="00E761DD">
        <w:rPr>
          <w:rFonts w:ascii="Arial" w:hAnsi="Arial" w:cs="Arial"/>
          <w:bCs/>
        </w:rPr>
        <w:t>Classes</w:t>
      </w:r>
      <w:r w:rsidR="0082589B" w:rsidRPr="00E761DD">
        <w:rPr>
          <w:rFonts w:ascii="Arial" w:hAnsi="Arial" w:cs="Arial"/>
          <w:bCs/>
        </w:rPr>
        <w:t xml:space="preserve"> as needed. </w:t>
      </w:r>
      <w:r w:rsidRPr="00E761DD">
        <w:rPr>
          <w:rFonts w:ascii="Arial" w:hAnsi="Arial" w:cs="Arial"/>
        </w:rPr>
        <w:t xml:space="preserve"> </w:t>
      </w:r>
    </w:p>
    <w:p w14:paraId="40F65D90" w14:textId="77777777" w:rsidR="00901920" w:rsidRPr="00E761DD" w:rsidRDefault="00901920" w:rsidP="00C77510">
      <w:pPr>
        <w:spacing w:line="288" w:lineRule="auto"/>
        <w:jc w:val="both"/>
        <w:rPr>
          <w:rFonts w:ascii="Arial" w:hAnsi="Arial" w:cs="Arial"/>
        </w:rPr>
      </w:pPr>
    </w:p>
    <w:p w14:paraId="7018B47F" w14:textId="33FBE502" w:rsidR="00847477" w:rsidRPr="00E761DD" w:rsidRDefault="00847477" w:rsidP="00C77510">
      <w:pPr>
        <w:spacing w:line="288" w:lineRule="auto"/>
        <w:jc w:val="both"/>
        <w:rPr>
          <w:rFonts w:ascii="Arial" w:hAnsi="Arial" w:cs="Arial"/>
          <w:bCs/>
        </w:rPr>
      </w:pPr>
      <w:r w:rsidRPr="00E761DD">
        <w:rPr>
          <w:rFonts w:ascii="Arial" w:hAnsi="Arial" w:cs="Arial"/>
        </w:rPr>
        <w:t>In SFY 202</w:t>
      </w:r>
      <w:r w:rsidR="003F3A8B" w:rsidRPr="00E761DD">
        <w:rPr>
          <w:rFonts w:ascii="Arial" w:hAnsi="Arial" w:cs="Arial"/>
        </w:rPr>
        <w:t>1</w:t>
      </w:r>
      <w:r w:rsidRPr="00E761DD">
        <w:rPr>
          <w:rFonts w:ascii="Arial" w:hAnsi="Arial" w:cs="Arial"/>
        </w:rPr>
        <w:t xml:space="preserve"> to date (July 1, 20</w:t>
      </w:r>
      <w:r w:rsidR="007E06A9" w:rsidRPr="00E761DD">
        <w:rPr>
          <w:rFonts w:ascii="Arial" w:hAnsi="Arial" w:cs="Arial"/>
        </w:rPr>
        <w:t>20</w:t>
      </w:r>
      <w:r w:rsidRPr="00E761DD">
        <w:rPr>
          <w:rFonts w:ascii="Arial" w:hAnsi="Arial" w:cs="Arial"/>
        </w:rPr>
        <w:t xml:space="preserve"> through </w:t>
      </w:r>
      <w:r w:rsidR="006E41B6" w:rsidRPr="00E761DD">
        <w:rPr>
          <w:rFonts w:ascii="Arial" w:hAnsi="Arial" w:cs="Arial"/>
        </w:rPr>
        <w:t>May 31</w:t>
      </w:r>
      <w:r w:rsidRPr="00E761DD">
        <w:rPr>
          <w:rFonts w:ascii="Arial" w:hAnsi="Arial" w:cs="Arial"/>
        </w:rPr>
        <w:t>, 202</w:t>
      </w:r>
      <w:r w:rsidR="007E06A9" w:rsidRPr="00E761DD">
        <w:rPr>
          <w:rFonts w:ascii="Arial" w:hAnsi="Arial" w:cs="Arial"/>
        </w:rPr>
        <w:t>1</w:t>
      </w:r>
      <w:r w:rsidRPr="00E761DD">
        <w:rPr>
          <w:rFonts w:ascii="Arial" w:hAnsi="Arial" w:cs="Arial"/>
        </w:rPr>
        <w:t xml:space="preserve">) </w:t>
      </w:r>
      <w:r w:rsidR="007E06A9" w:rsidRPr="00E761DD">
        <w:rPr>
          <w:rFonts w:ascii="Arial" w:hAnsi="Arial" w:cs="Arial"/>
        </w:rPr>
        <w:t>1,570</w:t>
      </w:r>
      <w:r w:rsidRPr="00E761DD">
        <w:rPr>
          <w:rFonts w:ascii="Arial" w:hAnsi="Arial" w:cs="Arial"/>
        </w:rPr>
        <w:t xml:space="preserve"> participated in Life Skills classes offered by DCFS staff</w:t>
      </w:r>
      <w:r w:rsidR="00B06716" w:rsidRPr="00E761DD">
        <w:rPr>
          <w:rFonts w:ascii="Arial" w:hAnsi="Arial" w:cs="Arial"/>
        </w:rPr>
        <w:t>, which is a significant decline from the 2,166 youth (includes duplicate counts) who participated in Life Skills Classes in SFY 2020</w:t>
      </w:r>
      <w:r w:rsidRPr="00E761DD">
        <w:rPr>
          <w:rFonts w:ascii="Arial" w:hAnsi="Arial" w:cs="Arial"/>
        </w:rPr>
        <w:t>.</w:t>
      </w:r>
      <w:r w:rsidR="00B06716" w:rsidRPr="00E761DD">
        <w:rPr>
          <w:rFonts w:ascii="Arial" w:hAnsi="Arial" w:cs="Arial"/>
        </w:rPr>
        <w:t xml:space="preserve"> This decrease is largely tied to the fact that all Life Skills Classes were transferred to a </w:t>
      </w:r>
      <w:proofErr w:type="gramStart"/>
      <w:r w:rsidR="00B06716" w:rsidRPr="00E761DD">
        <w:rPr>
          <w:rFonts w:ascii="Arial" w:hAnsi="Arial" w:cs="Arial"/>
        </w:rPr>
        <w:t>virtual platforms</w:t>
      </w:r>
      <w:proofErr w:type="gramEnd"/>
      <w:r w:rsidR="00E8493B" w:rsidRPr="00E761DD">
        <w:rPr>
          <w:rFonts w:ascii="Arial" w:hAnsi="Arial" w:cs="Arial"/>
        </w:rPr>
        <w:t xml:space="preserve"> </w:t>
      </w:r>
      <w:r w:rsidR="00B06716" w:rsidRPr="00E761DD">
        <w:rPr>
          <w:rFonts w:ascii="Arial" w:hAnsi="Arial" w:cs="Arial"/>
        </w:rPr>
        <w:t xml:space="preserve">which was not an effective way to reach most youth. There were several challenges with youth access to technology to be able to participate, connectivity issues, and general Zoom fatigue, particularly from youth who were already attending school virtually. However, a partnership between the DCFS Area 1 TYS Coordinator and CASA in Northwest Arkansas was somewhat successful. The CASA Youth Specialist from this chapter was able to upload the Life Skills Classes onto Vimeo which worked will for many </w:t>
      </w:r>
      <w:proofErr w:type="gramStart"/>
      <w:r w:rsidR="00B06716" w:rsidRPr="00E761DD">
        <w:rPr>
          <w:rFonts w:ascii="Arial" w:hAnsi="Arial" w:cs="Arial"/>
        </w:rPr>
        <w:t>youth</w:t>
      </w:r>
      <w:proofErr w:type="gramEnd"/>
      <w:r w:rsidR="00F75AAF" w:rsidRPr="00E761DD">
        <w:rPr>
          <w:rFonts w:ascii="Arial" w:hAnsi="Arial" w:cs="Arial"/>
        </w:rPr>
        <w:t>.</w:t>
      </w:r>
      <w:r w:rsidR="00B06716" w:rsidRPr="00E761DD">
        <w:rPr>
          <w:rFonts w:ascii="Arial" w:hAnsi="Arial" w:cs="Arial"/>
        </w:rPr>
        <w:t xml:space="preserve"> </w:t>
      </w:r>
      <w:r w:rsidR="0082589B" w:rsidRPr="00E761DD">
        <w:rPr>
          <w:rFonts w:ascii="Arial" w:hAnsi="Arial" w:cs="Arial"/>
        </w:rPr>
        <w:t xml:space="preserve">Please see the chart </w:t>
      </w:r>
      <w:r w:rsidR="00C77510" w:rsidRPr="00E761DD">
        <w:rPr>
          <w:rFonts w:ascii="Arial" w:hAnsi="Arial" w:cs="Arial"/>
        </w:rPr>
        <w:t>on the following page</w:t>
      </w:r>
      <w:r w:rsidR="0082589B" w:rsidRPr="00E761DD">
        <w:rPr>
          <w:rFonts w:ascii="Arial" w:hAnsi="Arial" w:cs="Arial"/>
        </w:rPr>
        <w:t xml:space="preserve"> for a breakdown of youth participating in Life Skills Classes by area. These numbers include duplicated counts.</w:t>
      </w:r>
    </w:p>
    <w:p w14:paraId="07C368BB" w14:textId="77777777" w:rsidR="00847477" w:rsidRPr="00E761DD" w:rsidRDefault="00847477" w:rsidP="00847477">
      <w:pPr>
        <w:autoSpaceDE w:val="0"/>
        <w:autoSpaceDN w:val="0"/>
        <w:adjustRightInd w:val="0"/>
        <w:jc w:val="both"/>
        <w:rPr>
          <w:rFonts w:ascii="Arial" w:hAnsi="Arial" w:cs="Arial"/>
          <w:bCs/>
        </w:rPr>
      </w:pPr>
    </w:p>
    <w:tbl>
      <w:tblPr>
        <w:tblStyle w:val="TableGrid"/>
        <w:tblW w:w="0" w:type="auto"/>
        <w:tblLook w:val="04A0" w:firstRow="1" w:lastRow="0" w:firstColumn="1" w:lastColumn="0" w:noHBand="0" w:noVBand="1"/>
      </w:tblPr>
      <w:tblGrid>
        <w:gridCol w:w="4675"/>
        <w:gridCol w:w="4675"/>
      </w:tblGrid>
      <w:tr w:rsidR="007E06A9" w:rsidRPr="00E761DD" w14:paraId="7E99A4DE" w14:textId="77777777" w:rsidTr="002D2218">
        <w:tc>
          <w:tcPr>
            <w:tcW w:w="4675" w:type="dxa"/>
          </w:tcPr>
          <w:p w14:paraId="379158CB"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 xml:space="preserve">Area </w:t>
            </w:r>
          </w:p>
        </w:tc>
        <w:tc>
          <w:tcPr>
            <w:tcW w:w="4675" w:type="dxa"/>
          </w:tcPr>
          <w:p w14:paraId="5E084706"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 xml:space="preserve"># of youth </w:t>
            </w:r>
          </w:p>
        </w:tc>
      </w:tr>
      <w:tr w:rsidR="007E06A9" w:rsidRPr="00E761DD" w14:paraId="06C2D087" w14:textId="77777777" w:rsidTr="002D2218">
        <w:tc>
          <w:tcPr>
            <w:tcW w:w="4675" w:type="dxa"/>
          </w:tcPr>
          <w:p w14:paraId="6756C3DE"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1</w:t>
            </w:r>
          </w:p>
        </w:tc>
        <w:tc>
          <w:tcPr>
            <w:tcW w:w="4675" w:type="dxa"/>
          </w:tcPr>
          <w:p w14:paraId="06A51928"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51</w:t>
            </w:r>
          </w:p>
        </w:tc>
      </w:tr>
      <w:tr w:rsidR="007E06A9" w:rsidRPr="00E761DD" w14:paraId="64F67863" w14:textId="77777777" w:rsidTr="002D2218">
        <w:tc>
          <w:tcPr>
            <w:tcW w:w="4675" w:type="dxa"/>
          </w:tcPr>
          <w:p w14:paraId="7AC678F9"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2</w:t>
            </w:r>
          </w:p>
        </w:tc>
        <w:tc>
          <w:tcPr>
            <w:tcW w:w="4675" w:type="dxa"/>
          </w:tcPr>
          <w:p w14:paraId="2B1BCF8F"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416</w:t>
            </w:r>
          </w:p>
        </w:tc>
      </w:tr>
      <w:tr w:rsidR="007E06A9" w:rsidRPr="00E761DD" w14:paraId="21DF6B0F" w14:textId="77777777" w:rsidTr="002D2218">
        <w:tc>
          <w:tcPr>
            <w:tcW w:w="4675" w:type="dxa"/>
          </w:tcPr>
          <w:p w14:paraId="5E756D31"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3</w:t>
            </w:r>
          </w:p>
        </w:tc>
        <w:tc>
          <w:tcPr>
            <w:tcW w:w="4675" w:type="dxa"/>
          </w:tcPr>
          <w:p w14:paraId="59EADAF9"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96</w:t>
            </w:r>
          </w:p>
        </w:tc>
      </w:tr>
      <w:tr w:rsidR="007E06A9" w:rsidRPr="00E761DD" w14:paraId="2C032108" w14:textId="77777777" w:rsidTr="002D2218">
        <w:tc>
          <w:tcPr>
            <w:tcW w:w="4675" w:type="dxa"/>
          </w:tcPr>
          <w:p w14:paraId="131AE7CF"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4</w:t>
            </w:r>
          </w:p>
        </w:tc>
        <w:tc>
          <w:tcPr>
            <w:tcW w:w="4675" w:type="dxa"/>
          </w:tcPr>
          <w:p w14:paraId="0A3B9D03"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160</w:t>
            </w:r>
          </w:p>
        </w:tc>
      </w:tr>
      <w:tr w:rsidR="007E06A9" w:rsidRPr="00E761DD" w14:paraId="3014AA19" w14:textId="77777777" w:rsidTr="002D2218">
        <w:tc>
          <w:tcPr>
            <w:tcW w:w="4675" w:type="dxa"/>
          </w:tcPr>
          <w:p w14:paraId="0F16F871"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5</w:t>
            </w:r>
          </w:p>
        </w:tc>
        <w:tc>
          <w:tcPr>
            <w:tcW w:w="4675" w:type="dxa"/>
          </w:tcPr>
          <w:p w14:paraId="7F45B3EE"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78</w:t>
            </w:r>
          </w:p>
        </w:tc>
      </w:tr>
      <w:tr w:rsidR="007E06A9" w:rsidRPr="00E761DD" w14:paraId="67F0B338" w14:textId="77777777" w:rsidTr="002D2218">
        <w:tc>
          <w:tcPr>
            <w:tcW w:w="4675" w:type="dxa"/>
          </w:tcPr>
          <w:p w14:paraId="23CE45A5"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6</w:t>
            </w:r>
          </w:p>
        </w:tc>
        <w:tc>
          <w:tcPr>
            <w:tcW w:w="4675" w:type="dxa"/>
          </w:tcPr>
          <w:p w14:paraId="3B528623"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170</w:t>
            </w:r>
          </w:p>
        </w:tc>
      </w:tr>
      <w:tr w:rsidR="007E06A9" w:rsidRPr="00E761DD" w14:paraId="7521380F" w14:textId="77777777" w:rsidTr="002D2218">
        <w:tc>
          <w:tcPr>
            <w:tcW w:w="4675" w:type="dxa"/>
          </w:tcPr>
          <w:p w14:paraId="181868A0"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7</w:t>
            </w:r>
          </w:p>
        </w:tc>
        <w:tc>
          <w:tcPr>
            <w:tcW w:w="4675" w:type="dxa"/>
          </w:tcPr>
          <w:p w14:paraId="7B729092"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271</w:t>
            </w:r>
          </w:p>
        </w:tc>
      </w:tr>
      <w:tr w:rsidR="007E06A9" w:rsidRPr="00E761DD" w14:paraId="1515D7EB" w14:textId="77777777" w:rsidTr="002D2218">
        <w:tc>
          <w:tcPr>
            <w:tcW w:w="4675" w:type="dxa"/>
          </w:tcPr>
          <w:p w14:paraId="16707D94"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8</w:t>
            </w:r>
          </w:p>
        </w:tc>
        <w:tc>
          <w:tcPr>
            <w:tcW w:w="4675" w:type="dxa"/>
          </w:tcPr>
          <w:p w14:paraId="748E606B"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207</w:t>
            </w:r>
          </w:p>
        </w:tc>
      </w:tr>
      <w:tr w:rsidR="007E06A9" w:rsidRPr="00E761DD" w14:paraId="45A3B652" w14:textId="77777777" w:rsidTr="002D2218">
        <w:tc>
          <w:tcPr>
            <w:tcW w:w="4675" w:type="dxa"/>
          </w:tcPr>
          <w:p w14:paraId="02090D58"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9</w:t>
            </w:r>
          </w:p>
        </w:tc>
        <w:tc>
          <w:tcPr>
            <w:tcW w:w="4675" w:type="dxa"/>
          </w:tcPr>
          <w:p w14:paraId="30519A93"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44</w:t>
            </w:r>
          </w:p>
        </w:tc>
      </w:tr>
      <w:tr w:rsidR="007E06A9" w:rsidRPr="00E761DD" w14:paraId="78E2D9F9" w14:textId="77777777" w:rsidTr="002D2218">
        <w:tc>
          <w:tcPr>
            <w:tcW w:w="4675" w:type="dxa"/>
          </w:tcPr>
          <w:p w14:paraId="34964C1E"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10</w:t>
            </w:r>
          </w:p>
        </w:tc>
        <w:tc>
          <w:tcPr>
            <w:tcW w:w="4675" w:type="dxa"/>
          </w:tcPr>
          <w:p w14:paraId="04F2FD0F"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288</w:t>
            </w:r>
          </w:p>
        </w:tc>
      </w:tr>
      <w:tr w:rsidR="007E06A9" w:rsidRPr="00E761DD" w14:paraId="790389F4" w14:textId="77777777" w:rsidTr="002D2218">
        <w:tc>
          <w:tcPr>
            <w:tcW w:w="4675" w:type="dxa"/>
          </w:tcPr>
          <w:p w14:paraId="31D12822"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 xml:space="preserve">Total </w:t>
            </w:r>
          </w:p>
        </w:tc>
        <w:tc>
          <w:tcPr>
            <w:tcW w:w="4675" w:type="dxa"/>
          </w:tcPr>
          <w:p w14:paraId="3FFD71CD" w14:textId="77777777" w:rsidR="007E06A9" w:rsidRPr="00E761DD" w:rsidRDefault="007E06A9" w:rsidP="007E06A9">
            <w:pPr>
              <w:autoSpaceDE w:val="0"/>
              <w:autoSpaceDN w:val="0"/>
              <w:adjustRightInd w:val="0"/>
              <w:jc w:val="both"/>
              <w:rPr>
                <w:rFonts w:ascii="Arial" w:hAnsi="Arial" w:cs="Arial"/>
                <w:bCs/>
              </w:rPr>
            </w:pPr>
            <w:r w:rsidRPr="00E761DD">
              <w:rPr>
                <w:rFonts w:ascii="Arial" w:hAnsi="Arial" w:cs="Arial"/>
                <w:bCs/>
              </w:rPr>
              <w:t>1,781</w:t>
            </w:r>
          </w:p>
        </w:tc>
      </w:tr>
    </w:tbl>
    <w:p w14:paraId="6E957A37" w14:textId="77777777" w:rsidR="00847477" w:rsidRPr="00E761DD" w:rsidRDefault="00847477" w:rsidP="00847477">
      <w:pPr>
        <w:autoSpaceDE w:val="0"/>
        <w:autoSpaceDN w:val="0"/>
        <w:adjustRightInd w:val="0"/>
        <w:jc w:val="both"/>
        <w:rPr>
          <w:rFonts w:ascii="Arial" w:hAnsi="Arial" w:cs="Arial"/>
          <w:bCs/>
        </w:rPr>
      </w:pPr>
    </w:p>
    <w:p w14:paraId="3EBF8E64" w14:textId="67E3CD52" w:rsidR="00847477" w:rsidRDefault="00847477" w:rsidP="00C77510">
      <w:pPr>
        <w:autoSpaceDE w:val="0"/>
        <w:autoSpaceDN w:val="0"/>
        <w:adjustRightInd w:val="0"/>
        <w:spacing w:line="288" w:lineRule="auto"/>
        <w:jc w:val="both"/>
        <w:rPr>
          <w:rFonts w:ascii="Arial" w:hAnsi="Arial" w:cs="Arial"/>
          <w:bCs/>
        </w:rPr>
      </w:pPr>
      <w:bookmarkStart w:id="182" w:name="_Hlk80007589"/>
      <w:bookmarkStart w:id="183" w:name="_Hlk46913067"/>
      <w:r w:rsidRPr="00E761DD">
        <w:rPr>
          <w:rFonts w:ascii="Arial" w:hAnsi="Arial" w:cs="Arial"/>
          <w:bCs/>
        </w:rPr>
        <w:t>Board payments for IV-E eligible youth may be made through title IV-E funds. Board payments for youth who are not IV-E eligible are paid using State General Revenue funds</w:t>
      </w:r>
      <w:r w:rsidR="00416CEA">
        <w:rPr>
          <w:rFonts w:ascii="Arial" w:hAnsi="Arial" w:cs="Arial"/>
          <w:bCs/>
        </w:rPr>
        <w:t>.</w:t>
      </w:r>
      <w:r w:rsidR="003F3A8B" w:rsidRPr="00E761DD">
        <w:rPr>
          <w:rFonts w:ascii="Arial" w:hAnsi="Arial" w:cs="Arial"/>
          <w:bCs/>
        </w:rPr>
        <w:t xml:space="preserve"> </w:t>
      </w:r>
      <w:r w:rsidRPr="00E761DD">
        <w:rPr>
          <w:rFonts w:ascii="Arial" w:hAnsi="Arial" w:cs="Arial"/>
          <w:bCs/>
        </w:rPr>
        <w:t>The Division also offers several other financial supports to assist youth with achieving normalcy while in foster care as well as helping them to transition to adulthood</w:t>
      </w:r>
      <w:r w:rsidR="0082589B" w:rsidRPr="00E761DD">
        <w:rPr>
          <w:rFonts w:ascii="Arial" w:hAnsi="Arial" w:cs="Arial"/>
          <w:bCs/>
        </w:rPr>
        <w:t>.</w:t>
      </w:r>
      <w:r w:rsidR="00300BB4">
        <w:rPr>
          <w:rFonts w:ascii="Arial" w:hAnsi="Arial" w:cs="Arial"/>
          <w:bCs/>
        </w:rPr>
        <w:t xml:space="preserve"> </w:t>
      </w:r>
      <w:r w:rsidR="00300BB4" w:rsidRPr="00300BB4">
        <w:rPr>
          <w:rFonts w:ascii="Arial" w:hAnsi="Arial" w:cs="Arial"/>
          <w:bCs/>
        </w:rPr>
        <w:t>Arkansas claimed IV-E funding for contract payments to youth placed in our Supervised Independent living program who are IV-E eligible as allowed under Family First Prevention ACT. Part of the contract payment includes a stipend for the youth for clothing, food, etc.</w:t>
      </w:r>
    </w:p>
    <w:bookmarkEnd w:id="182"/>
    <w:p w14:paraId="459C496A" w14:textId="73970AC0" w:rsidR="00901920" w:rsidRPr="00E761DD" w:rsidRDefault="004836EA" w:rsidP="00EF459D">
      <w:pPr>
        <w:pStyle w:val="NormalWeb"/>
        <w:spacing w:line="288" w:lineRule="auto"/>
        <w:jc w:val="both"/>
        <w:rPr>
          <w:bCs/>
          <w:sz w:val="24"/>
          <w:szCs w:val="24"/>
        </w:rPr>
      </w:pPr>
      <w:r w:rsidRPr="00E761DD">
        <w:rPr>
          <w:bCs/>
          <w:sz w:val="24"/>
          <w:szCs w:val="24"/>
        </w:rPr>
        <w:t xml:space="preserve">Historically Arkansas has limited placement options for youth in Extended Foster Care. </w:t>
      </w:r>
      <w:r w:rsidR="007E06A9" w:rsidRPr="00E761DD">
        <w:rPr>
          <w:bCs/>
          <w:sz w:val="24"/>
          <w:szCs w:val="24"/>
        </w:rPr>
        <w:t xml:space="preserve">However, over this last reporting period, the Supervised Independent Living placement contracts went into effect </w:t>
      </w:r>
      <w:r w:rsidR="003F3A8B" w:rsidRPr="00E761DD">
        <w:rPr>
          <w:bCs/>
          <w:sz w:val="24"/>
          <w:szCs w:val="24"/>
        </w:rPr>
        <w:t>i</w:t>
      </w:r>
      <w:r w:rsidR="007E06A9" w:rsidRPr="00E761DD">
        <w:rPr>
          <w:bCs/>
          <w:sz w:val="24"/>
          <w:szCs w:val="24"/>
        </w:rPr>
        <w:t xml:space="preserve">n </w:t>
      </w:r>
      <w:r w:rsidR="003F3A8B" w:rsidRPr="00E761DD">
        <w:rPr>
          <w:bCs/>
          <w:sz w:val="24"/>
          <w:szCs w:val="24"/>
        </w:rPr>
        <w:t>October</w:t>
      </w:r>
      <w:r w:rsidR="007E06A9" w:rsidRPr="00E761DD">
        <w:rPr>
          <w:bCs/>
          <w:sz w:val="24"/>
          <w:szCs w:val="24"/>
        </w:rPr>
        <w:t xml:space="preserve"> 2020. There are currently </w:t>
      </w:r>
      <w:r w:rsidR="003F3A8B" w:rsidRPr="00E761DD">
        <w:rPr>
          <w:bCs/>
          <w:sz w:val="24"/>
          <w:szCs w:val="24"/>
        </w:rPr>
        <w:t>eight</w:t>
      </w:r>
      <w:r w:rsidR="007E06A9" w:rsidRPr="00E761DD">
        <w:rPr>
          <w:bCs/>
          <w:sz w:val="24"/>
          <w:szCs w:val="24"/>
        </w:rPr>
        <w:t xml:space="preserve"> providers statewide with a total of 40 contracted beds across the state</w:t>
      </w:r>
      <w:r w:rsidR="00B06716" w:rsidRPr="00E761DD">
        <w:rPr>
          <w:bCs/>
          <w:sz w:val="24"/>
          <w:szCs w:val="24"/>
        </w:rPr>
        <w:t xml:space="preserve"> with 31 beds full</w:t>
      </w:r>
      <w:r w:rsidR="001516D0" w:rsidRPr="00E761DD">
        <w:rPr>
          <w:bCs/>
          <w:sz w:val="24"/>
          <w:szCs w:val="24"/>
        </w:rPr>
        <w:t xml:space="preserve"> as of June 28, 2021</w:t>
      </w:r>
      <w:r w:rsidR="007E06A9" w:rsidRPr="00E761DD">
        <w:rPr>
          <w:bCs/>
          <w:sz w:val="24"/>
          <w:szCs w:val="24"/>
        </w:rPr>
        <w:t>.</w:t>
      </w:r>
      <w:r w:rsidR="001516D0" w:rsidRPr="00E761DD">
        <w:rPr>
          <w:bCs/>
          <w:sz w:val="24"/>
          <w:szCs w:val="24"/>
        </w:rPr>
        <w:t xml:space="preserve"> </w:t>
      </w:r>
    </w:p>
    <w:p w14:paraId="0EACD0A8" w14:textId="1E69007C" w:rsidR="00901920" w:rsidRPr="00E761DD" w:rsidRDefault="001516D0" w:rsidP="00EF459D">
      <w:pPr>
        <w:pStyle w:val="NormalWeb"/>
        <w:spacing w:line="288" w:lineRule="auto"/>
        <w:jc w:val="both"/>
        <w:rPr>
          <w:bCs/>
          <w:sz w:val="24"/>
          <w:szCs w:val="24"/>
        </w:rPr>
      </w:pPr>
      <w:r w:rsidRPr="00E761DD">
        <w:rPr>
          <w:bCs/>
          <w:sz w:val="24"/>
          <w:szCs w:val="24"/>
        </w:rPr>
        <w:t xml:space="preserve">This </w:t>
      </w:r>
      <w:r w:rsidR="00901920" w:rsidRPr="00E761DD">
        <w:rPr>
          <w:bCs/>
          <w:sz w:val="24"/>
          <w:szCs w:val="24"/>
        </w:rPr>
        <w:t xml:space="preserve">SIL </w:t>
      </w:r>
      <w:r w:rsidRPr="00E761DD">
        <w:rPr>
          <w:bCs/>
          <w:sz w:val="24"/>
          <w:szCs w:val="24"/>
        </w:rPr>
        <w:t>placement option for youth over the age of 18 has been a much-needed addition to the state’s placement continuum</w:t>
      </w:r>
      <w:r w:rsidR="00EF459D" w:rsidRPr="00E761DD">
        <w:rPr>
          <w:bCs/>
          <w:sz w:val="24"/>
          <w:szCs w:val="24"/>
        </w:rPr>
        <w:t>, particularly in regards to SIL Level 2 settings -- designed for youth with a higher</w:t>
      </w:r>
      <w:r w:rsidR="00901920" w:rsidRPr="00E761DD">
        <w:rPr>
          <w:bCs/>
          <w:sz w:val="24"/>
          <w:szCs w:val="24"/>
        </w:rPr>
        <w:t>-</w:t>
      </w:r>
      <w:r w:rsidR="00EF459D" w:rsidRPr="00E761DD">
        <w:rPr>
          <w:bCs/>
          <w:sz w:val="24"/>
          <w:szCs w:val="24"/>
        </w:rPr>
        <w:t>level need</w:t>
      </w:r>
      <w:r w:rsidR="00901920" w:rsidRPr="00E761DD">
        <w:rPr>
          <w:bCs/>
          <w:sz w:val="24"/>
          <w:szCs w:val="24"/>
        </w:rPr>
        <w:t>s</w:t>
      </w:r>
      <w:r w:rsidR="00EF459D" w:rsidRPr="00E761DD">
        <w:rPr>
          <w:bCs/>
          <w:sz w:val="24"/>
          <w:szCs w:val="24"/>
        </w:rPr>
        <w:t xml:space="preserve"> – which have overall been a helpful transition option for youth previously in QRTP settings. However</w:t>
      </w:r>
      <w:r w:rsidR="00901920" w:rsidRPr="00E761DD">
        <w:rPr>
          <w:bCs/>
          <w:sz w:val="24"/>
          <w:szCs w:val="24"/>
        </w:rPr>
        <w:t>,</w:t>
      </w:r>
      <w:r w:rsidR="00EF459D" w:rsidRPr="00E761DD">
        <w:rPr>
          <w:bCs/>
          <w:sz w:val="24"/>
          <w:szCs w:val="24"/>
        </w:rPr>
        <w:t xml:space="preserve"> both SIL Level 1 and Level 2 settings have bolstered the overall placement continuum. P</w:t>
      </w:r>
      <w:r w:rsidRPr="00E761DD">
        <w:rPr>
          <w:bCs/>
          <w:sz w:val="24"/>
          <w:szCs w:val="24"/>
        </w:rPr>
        <w:t>rior to the implementation of SIL, there were only t</w:t>
      </w:r>
      <w:r w:rsidR="00EF459D" w:rsidRPr="00E761DD">
        <w:rPr>
          <w:bCs/>
          <w:sz w:val="24"/>
          <w:szCs w:val="24"/>
        </w:rPr>
        <w:t>hree</w:t>
      </w:r>
      <w:r w:rsidRPr="00E761DD">
        <w:rPr>
          <w:bCs/>
          <w:sz w:val="24"/>
          <w:szCs w:val="24"/>
        </w:rPr>
        <w:t xml:space="preserve"> placement providers that would </w:t>
      </w:r>
      <w:r w:rsidR="00EF459D" w:rsidRPr="00E761DD">
        <w:rPr>
          <w:bCs/>
          <w:sz w:val="24"/>
          <w:szCs w:val="24"/>
        </w:rPr>
        <w:t xml:space="preserve">regularly </w:t>
      </w:r>
      <w:r w:rsidRPr="00E761DD">
        <w:rPr>
          <w:bCs/>
          <w:sz w:val="24"/>
          <w:szCs w:val="24"/>
        </w:rPr>
        <w:t xml:space="preserve">accept youth over the age of 18. </w:t>
      </w:r>
      <w:r w:rsidR="00901920" w:rsidRPr="00E761DD">
        <w:rPr>
          <w:bCs/>
          <w:sz w:val="24"/>
          <w:szCs w:val="24"/>
        </w:rPr>
        <w:t xml:space="preserve">While these three were strong partners that offered significant wrap-around support to youth participants, </w:t>
      </w:r>
      <w:r w:rsidRPr="00E761DD">
        <w:rPr>
          <w:bCs/>
          <w:sz w:val="24"/>
          <w:szCs w:val="24"/>
        </w:rPr>
        <w:t xml:space="preserve">the capacity </w:t>
      </w:r>
      <w:r w:rsidR="00901920" w:rsidRPr="00E761DD">
        <w:rPr>
          <w:bCs/>
          <w:sz w:val="24"/>
          <w:szCs w:val="24"/>
        </w:rPr>
        <w:t xml:space="preserve">of these programs </w:t>
      </w:r>
      <w:r w:rsidRPr="00E761DD">
        <w:rPr>
          <w:bCs/>
          <w:sz w:val="24"/>
          <w:szCs w:val="24"/>
        </w:rPr>
        <w:t>was limited due to funding issues</w:t>
      </w:r>
      <w:r w:rsidR="00901920" w:rsidRPr="00E761DD">
        <w:rPr>
          <w:bCs/>
          <w:sz w:val="24"/>
          <w:szCs w:val="24"/>
        </w:rPr>
        <w:t xml:space="preserve">. With the SIL contract payments, these financial </w:t>
      </w:r>
      <w:r w:rsidR="00136CE5" w:rsidRPr="00E761DD">
        <w:rPr>
          <w:bCs/>
          <w:sz w:val="24"/>
          <w:szCs w:val="24"/>
        </w:rPr>
        <w:t>issues</w:t>
      </w:r>
      <w:r w:rsidRPr="00E761DD">
        <w:rPr>
          <w:bCs/>
          <w:sz w:val="24"/>
          <w:szCs w:val="24"/>
        </w:rPr>
        <w:t xml:space="preserve"> have since been ameliorated. </w:t>
      </w:r>
    </w:p>
    <w:p w14:paraId="51E1FED6" w14:textId="7DE8F68C" w:rsidR="00901920" w:rsidRPr="00E761DD" w:rsidRDefault="001516D0" w:rsidP="00EF459D">
      <w:pPr>
        <w:pStyle w:val="NormalWeb"/>
        <w:spacing w:line="288" w:lineRule="auto"/>
        <w:jc w:val="both"/>
        <w:rPr>
          <w:sz w:val="24"/>
          <w:szCs w:val="24"/>
        </w:rPr>
      </w:pPr>
      <w:r w:rsidRPr="00E761DD">
        <w:rPr>
          <w:bCs/>
          <w:sz w:val="24"/>
          <w:szCs w:val="24"/>
        </w:rPr>
        <w:t>I</w:t>
      </w:r>
      <w:r w:rsidR="00EF459D" w:rsidRPr="00E761DD">
        <w:rPr>
          <w:bCs/>
          <w:sz w:val="24"/>
          <w:szCs w:val="24"/>
        </w:rPr>
        <w:t>n</w:t>
      </w:r>
      <w:r w:rsidRPr="00E761DD">
        <w:rPr>
          <w:bCs/>
          <w:sz w:val="24"/>
          <w:szCs w:val="24"/>
        </w:rPr>
        <w:t xml:space="preserve"> addition, the SIL providers have assisted the state with </w:t>
      </w:r>
      <w:r w:rsidR="00901920" w:rsidRPr="00E761DD">
        <w:rPr>
          <w:bCs/>
          <w:sz w:val="24"/>
          <w:szCs w:val="24"/>
        </w:rPr>
        <w:t>achieving the overall Chafee program goal of supporting a successful transition to adulthood for these youth</w:t>
      </w:r>
      <w:r w:rsidR="00136CE5" w:rsidRPr="00E761DD">
        <w:rPr>
          <w:bCs/>
          <w:sz w:val="24"/>
          <w:szCs w:val="24"/>
        </w:rPr>
        <w:t xml:space="preserve"> as well as make additional strides to reaching its CFSR PIP Goal 3 of increasing permanency and stability for children in foster care</w:t>
      </w:r>
      <w:r w:rsidR="00901920" w:rsidRPr="00E761DD">
        <w:rPr>
          <w:bCs/>
          <w:sz w:val="24"/>
          <w:szCs w:val="24"/>
        </w:rPr>
        <w:t>. For instance, s</w:t>
      </w:r>
      <w:r w:rsidR="00C344CD" w:rsidRPr="00E761DD">
        <w:rPr>
          <w:bCs/>
          <w:sz w:val="24"/>
          <w:szCs w:val="24"/>
        </w:rPr>
        <w:t xml:space="preserve">ome of the SIL providers have cultivated notable community connections for the youth in their placement setting who have helped to transport the youth </w:t>
      </w:r>
      <w:r w:rsidR="00901920" w:rsidRPr="00E761DD">
        <w:rPr>
          <w:bCs/>
          <w:sz w:val="24"/>
          <w:szCs w:val="24"/>
        </w:rPr>
        <w:t xml:space="preserve">to jobs, welcomed them into church communities, or </w:t>
      </w:r>
      <w:r w:rsidR="00C344CD" w:rsidRPr="00E761DD">
        <w:rPr>
          <w:bCs/>
          <w:sz w:val="24"/>
          <w:szCs w:val="24"/>
        </w:rPr>
        <w:t xml:space="preserve">resulted in job placement opportunities designed to meet the interests and skills of the youth. One example is of a young man who had earned his welding certificate and is currently working with a local landscaper utilizing those skills. Another SIL provider has helped youth with an interest in cosmetology to secure an internship at Johnson Dermatology and another secure a job with Boyd Metals. It is reported that at Boyd Metals the youth has learned </w:t>
      </w:r>
      <w:r w:rsidR="00C344CD" w:rsidRPr="00E761DD">
        <w:rPr>
          <w:sz w:val="24"/>
          <w:szCs w:val="24"/>
        </w:rPr>
        <w:t>to operate a crane and a saw on his own. Reports also state that he “comes out of work dirty everyday but loves how hands on it is. He loves that they offer benefits and a 401k, and he said he could see himself working here long term.” These are just a fe</w:t>
      </w:r>
      <w:r w:rsidR="00EF459D" w:rsidRPr="00E761DD">
        <w:rPr>
          <w:sz w:val="24"/>
          <w:szCs w:val="24"/>
        </w:rPr>
        <w:t>w instance</w:t>
      </w:r>
      <w:r w:rsidR="00C344CD" w:rsidRPr="00E761DD">
        <w:rPr>
          <w:sz w:val="24"/>
          <w:szCs w:val="24"/>
        </w:rPr>
        <w:t>s of the work SIL providers have done regarding linkin</w:t>
      </w:r>
      <w:r w:rsidR="00EF459D" w:rsidRPr="00E761DD">
        <w:rPr>
          <w:sz w:val="24"/>
          <w:szCs w:val="24"/>
        </w:rPr>
        <w:t xml:space="preserve">g youth to valuable educational and employment opportunities. </w:t>
      </w:r>
    </w:p>
    <w:p w14:paraId="0953D002" w14:textId="0E95CC64" w:rsidR="00C344CD" w:rsidRPr="00E761DD" w:rsidRDefault="00EF459D" w:rsidP="00EF459D">
      <w:pPr>
        <w:pStyle w:val="NormalWeb"/>
        <w:spacing w:line="288" w:lineRule="auto"/>
        <w:jc w:val="both"/>
        <w:rPr>
          <w:sz w:val="24"/>
          <w:szCs w:val="24"/>
        </w:rPr>
      </w:pPr>
      <w:r w:rsidRPr="00E761DD">
        <w:rPr>
          <w:sz w:val="24"/>
          <w:szCs w:val="24"/>
        </w:rPr>
        <w:t xml:space="preserve">The additional case management through the SIL providers have also benefitted this population that often do not get the one-on-one support many of them require. For example, SIL providers have helped to ensure that youth who have been behind on school credits have sufficiently caught up </w:t>
      </w:r>
      <w:r w:rsidR="00136CE5" w:rsidRPr="00E761DD">
        <w:rPr>
          <w:sz w:val="24"/>
          <w:szCs w:val="24"/>
        </w:rPr>
        <w:t>on school credits,</w:t>
      </w:r>
      <w:r w:rsidRPr="00E761DD">
        <w:rPr>
          <w:sz w:val="24"/>
          <w:szCs w:val="24"/>
        </w:rPr>
        <w:t xml:space="preserve"> have earned their driver’s licenses</w:t>
      </w:r>
      <w:r w:rsidR="00136CE5" w:rsidRPr="00E761DD">
        <w:rPr>
          <w:sz w:val="24"/>
          <w:szCs w:val="24"/>
        </w:rPr>
        <w:t>, and have helped youth navigate challenging situations with their biological families</w:t>
      </w:r>
      <w:r w:rsidRPr="00E761DD">
        <w:rPr>
          <w:sz w:val="24"/>
          <w:szCs w:val="24"/>
        </w:rPr>
        <w:t xml:space="preserve">. </w:t>
      </w:r>
    </w:p>
    <w:p w14:paraId="39D14C8B" w14:textId="06B9841D" w:rsidR="00847477" w:rsidRPr="00E761DD" w:rsidRDefault="00EF459D" w:rsidP="008B57FD">
      <w:pPr>
        <w:pStyle w:val="NormalWeb"/>
        <w:spacing w:line="288" w:lineRule="auto"/>
        <w:jc w:val="both"/>
        <w:rPr>
          <w:sz w:val="24"/>
          <w:szCs w:val="24"/>
        </w:rPr>
      </w:pPr>
      <w:r w:rsidRPr="00E761DD">
        <w:rPr>
          <w:sz w:val="24"/>
          <w:szCs w:val="24"/>
        </w:rPr>
        <w:t>As with any new program, there have been learning curves with the new SIL Program. However, the TYS Unit has been quick to respond to concerns and questions from SIL Providers. The TYS Specialist also reviews weekly summaries for each youth placed in an SIL setting (these summaries are also provided to the youth’s FSW, FSW Supervisor, and TYS Coordinator)</w:t>
      </w:r>
      <w:r w:rsidR="00295AC3" w:rsidRPr="00E761DD">
        <w:rPr>
          <w:sz w:val="24"/>
          <w:szCs w:val="24"/>
        </w:rPr>
        <w:t xml:space="preserve"> and monthly programmatic reports to identify challenges and successes on the individual client and program levels. During the pre-implementation stage and initial launch, group meetings with all SIL providers present were held to gather feedback and answer questions. However, given that the group was </w:t>
      </w:r>
      <w:proofErr w:type="gramStart"/>
      <w:r w:rsidR="00295AC3" w:rsidRPr="00E761DD">
        <w:rPr>
          <w:sz w:val="24"/>
          <w:szCs w:val="24"/>
        </w:rPr>
        <w:t>fairly reticent</w:t>
      </w:r>
      <w:proofErr w:type="gramEnd"/>
      <w:r w:rsidR="00295AC3" w:rsidRPr="00E761DD">
        <w:rPr>
          <w:sz w:val="24"/>
          <w:szCs w:val="24"/>
        </w:rPr>
        <w:t>, the TYS Unit has found meetings with individual SIL providers more useful. Six months into the SIL contracts, the TYS Specialist and Assistant Director for Infrastructure and Specialized Programs set meetings with each SIL provider to talk through and learn from program barriers and highlights to date that will be used to amend next year’s contract performance indicators. The next step is for the TYS Specialist to schedule meetings with the youth participating in each of these programs to gather their perspective on the SIL programs so far.</w:t>
      </w:r>
      <w:bookmarkEnd w:id="183"/>
    </w:p>
    <w:p w14:paraId="160DF7FF" w14:textId="6B954647" w:rsidR="009A6734" w:rsidRPr="00C5703A" w:rsidRDefault="009A6734" w:rsidP="008B57FD">
      <w:pPr>
        <w:pStyle w:val="NormalWeb"/>
        <w:spacing w:line="288" w:lineRule="auto"/>
        <w:jc w:val="both"/>
        <w:rPr>
          <w:b/>
          <w:bCs/>
        </w:rPr>
      </w:pPr>
      <w:r w:rsidRPr="00E761DD">
        <w:rPr>
          <w:sz w:val="24"/>
          <w:szCs w:val="24"/>
        </w:rPr>
        <w:t>Regarding other placement issues for older youth in foster care, the Division is encouraged that there has been a slow but steady increase in resource homes where children ages 10-17 are placed. Please see APSR Attachment A: State Profile 2021, page 7 for more detail.</w:t>
      </w:r>
    </w:p>
    <w:p w14:paraId="66D9F96B" w14:textId="25D45AC5" w:rsidR="00136CE5" w:rsidRPr="00E761DD" w:rsidRDefault="00EA00FC" w:rsidP="007E06A9">
      <w:pPr>
        <w:spacing w:line="288" w:lineRule="auto"/>
        <w:jc w:val="both"/>
        <w:rPr>
          <w:rFonts w:ascii="Arial" w:hAnsi="Arial" w:cs="Arial"/>
        </w:rPr>
      </w:pPr>
      <w:r w:rsidRPr="00E761DD">
        <w:rPr>
          <w:rFonts w:ascii="Arial" w:hAnsi="Arial" w:cs="Arial"/>
        </w:rPr>
        <w:t xml:space="preserve">As part of the Division’s NYTD PIP, during this reporting period the agency </w:t>
      </w:r>
      <w:r w:rsidR="003F3A8B" w:rsidRPr="00E761DD">
        <w:rPr>
          <w:rFonts w:ascii="Arial" w:hAnsi="Arial" w:cs="Arial"/>
        </w:rPr>
        <w:t>continued to use</w:t>
      </w:r>
      <w:r w:rsidRPr="00E761DD">
        <w:rPr>
          <w:rFonts w:ascii="Arial" w:hAnsi="Arial" w:cs="Arial"/>
        </w:rPr>
        <w:t xml:space="preserve"> a case review tool for Transitional Youth Services (TYS) cases. The Division’s data management and analysis contractor pulls a report at the beginning of each month showing case and client identification numbers of youth in foster care ages 14 to 19 who have been in care for at least </w:t>
      </w:r>
      <w:r w:rsidR="00E8493B" w:rsidRPr="00E761DD">
        <w:rPr>
          <w:rFonts w:ascii="Arial" w:hAnsi="Arial" w:cs="Arial"/>
        </w:rPr>
        <w:t>nine</w:t>
      </w:r>
      <w:r w:rsidRPr="00E761DD">
        <w:rPr>
          <w:rFonts w:ascii="Arial" w:hAnsi="Arial" w:cs="Arial"/>
        </w:rPr>
        <w:t xml:space="preserve"> months as of the end of the preceding month. Nine to ten of these are selected each month to review. Two areas are reviewed each month with a</w:t>
      </w:r>
      <w:r w:rsidR="003F3A8B" w:rsidRPr="00E761DD">
        <w:rPr>
          <w:rFonts w:ascii="Arial" w:hAnsi="Arial" w:cs="Arial"/>
        </w:rPr>
        <w:t xml:space="preserve"> relatively</w:t>
      </w:r>
      <w:r w:rsidRPr="00E761DD">
        <w:rPr>
          <w:rFonts w:ascii="Arial" w:hAnsi="Arial" w:cs="Arial"/>
        </w:rPr>
        <w:t xml:space="preserve"> even breakdown of cases between those two areas. A mix of placement types and range of ages are considered when pulling the cases. With this set number reviewed each month, a little over 10% of the TYS cases in Arkansas are reviewed over the course of the SFY. </w:t>
      </w:r>
    </w:p>
    <w:p w14:paraId="34BE20AF" w14:textId="77777777" w:rsidR="00136CE5" w:rsidRPr="00E761DD" w:rsidRDefault="00136CE5" w:rsidP="007E06A9">
      <w:pPr>
        <w:spacing w:line="288" w:lineRule="auto"/>
        <w:jc w:val="both"/>
        <w:rPr>
          <w:rFonts w:ascii="Arial" w:hAnsi="Arial" w:cs="Arial"/>
        </w:rPr>
      </w:pPr>
    </w:p>
    <w:p w14:paraId="17B9DCC1" w14:textId="15D27136" w:rsidR="007E06A9" w:rsidRPr="00E761DD" w:rsidRDefault="00EA00FC" w:rsidP="007E06A9">
      <w:pPr>
        <w:spacing w:line="288" w:lineRule="auto"/>
        <w:jc w:val="both"/>
        <w:rPr>
          <w:rFonts w:ascii="Arial" w:hAnsi="Arial" w:cs="Arial"/>
        </w:rPr>
      </w:pPr>
      <w:r w:rsidRPr="00E761DD">
        <w:rPr>
          <w:rFonts w:ascii="Arial" w:hAnsi="Arial" w:cs="Arial"/>
        </w:rPr>
        <w:t xml:space="preserve">Feedback regarding the reviews is provided directly to TYS Supervisors and Coordinators as well as to Area Directors to share with their other staff. To date, these reviews have helped ensure </w:t>
      </w:r>
      <w:r w:rsidR="00136CE5" w:rsidRPr="00E761DD">
        <w:rPr>
          <w:rFonts w:ascii="Arial" w:hAnsi="Arial" w:cs="Arial"/>
        </w:rPr>
        <w:t xml:space="preserve">photos in CHRIS are </w:t>
      </w:r>
      <w:proofErr w:type="gramStart"/>
      <w:r w:rsidR="00136CE5" w:rsidRPr="00E761DD">
        <w:rPr>
          <w:rFonts w:ascii="Arial" w:hAnsi="Arial" w:cs="Arial"/>
        </w:rPr>
        <w:t>up-to-date</w:t>
      </w:r>
      <w:proofErr w:type="gramEnd"/>
      <w:r w:rsidR="00136CE5" w:rsidRPr="00E761DD">
        <w:rPr>
          <w:rFonts w:ascii="Arial" w:hAnsi="Arial" w:cs="Arial"/>
        </w:rPr>
        <w:t xml:space="preserve"> which is crucial if youth go missing</w:t>
      </w:r>
      <w:r w:rsidRPr="00E761DD">
        <w:rPr>
          <w:rFonts w:ascii="Arial" w:hAnsi="Arial" w:cs="Arial"/>
        </w:rPr>
        <w:t xml:space="preserve">. These TYS case reviews have also identified some concerning case specific practices and issues, such as shortage of educational credits and medication management, that have since been addressed in Interdivisional </w:t>
      </w:r>
      <w:proofErr w:type="spellStart"/>
      <w:r w:rsidRPr="00E761DD">
        <w:rPr>
          <w:rFonts w:ascii="Arial" w:hAnsi="Arial" w:cs="Arial"/>
        </w:rPr>
        <w:t>Staffings</w:t>
      </w:r>
      <w:proofErr w:type="spellEnd"/>
      <w:r w:rsidRPr="00E761DD">
        <w:rPr>
          <w:rFonts w:ascii="Arial" w:hAnsi="Arial" w:cs="Arial"/>
        </w:rPr>
        <w:t xml:space="preserve">. Please see APSR Attachment </w:t>
      </w:r>
      <w:r w:rsidR="00D723F2" w:rsidRPr="00E761DD">
        <w:rPr>
          <w:rFonts w:ascii="Arial" w:hAnsi="Arial" w:cs="Arial"/>
        </w:rPr>
        <w:t>C</w:t>
      </w:r>
      <w:r w:rsidRPr="00E761DD">
        <w:rPr>
          <w:rFonts w:ascii="Arial" w:hAnsi="Arial" w:cs="Arial"/>
        </w:rPr>
        <w:t xml:space="preserve">: NYTD PIP Progress Report </w:t>
      </w:r>
      <w:r w:rsidR="00E470EC" w:rsidRPr="00E761DD">
        <w:rPr>
          <w:rFonts w:ascii="Arial" w:hAnsi="Arial" w:cs="Arial"/>
        </w:rPr>
        <w:t xml:space="preserve">January 2021 </w:t>
      </w:r>
      <w:r w:rsidRPr="00E761DD">
        <w:rPr>
          <w:rFonts w:ascii="Arial" w:hAnsi="Arial" w:cs="Arial"/>
        </w:rPr>
        <w:t>for more information. As noted in this attached document, significant progress made on the NTYD PIP includes the release of CHRIS enhancements to improve the data collection capability related to NYTD</w:t>
      </w:r>
      <w:r w:rsidR="003F3A8B" w:rsidRPr="00E761DD">
        <w:rPr>
          <w:rFonts w:ascii="Arial" w:hAnsi="Arial" w:cs="Arial"/>
        </w:rPr>
        <w:t xml:space="preserve"> </w:t>
      </w:r>
      <w:r w:rsidRPr="00E761DD">
        <w:rPr>
          <w:rFonts w:ascii="Arial" w:hAnsi="Arial" w:cs="Arial"/>
        </w:rPr>
        <w:t xml:space="preserve">and </w:t>
      </w:r>
      <w:r w:rsidR="003F3A8B" w:rsidRPr="00E761DD">
        <w:rPr>
          <w:rFonts w:ascii="Arial" w:hAnsi="Arial" w:cs="Arial"/>
        </w:rPr>
        <w:t>the implementation</w:t>
      </w:r>
      <w:r w:rsidRPr="00E761DD">
        <w:rPr>
          <w:rFonts w:ascii="Arial" w:hAnsi="Arial" w:cs="Arial"/>
        </w:rPr>
        <w:t xml:space="preserve"> of a new </w:t>
      </w:r>
      <w:r w:rsidR="007E06A9" w:rsidRPr="00E761DD">
        <w:rPr>
          <w:rFonts w:ascii="Arial" w:hAnsi="Arial" w:cs="Arial"/>
        </w:rPr>
        <w:t xml:space="preserve">TYS module </w:t>
      </w:r>
      <w:r w:rsidR="004D0F3F" w:rsidRPr="00E761DD">
        <w:rPr>
          <w:rFonts w:ascii="Arial" w:hAnsi="Arial" w:cs="Arial"/>
        </w:rPr>
        <w:t>within the online New Staff Training as of January 2021</w:t>
      </w:r>
      <w:r w:rsidR="007E06A9" w:rsidRPr="00E761DD">
        <w:rPr>
          <w:rFonts w:ascii="Arial" w:hAnsi="Arial" w:cs="Arial"/>
        </w:rPr>
        <w:t xml:space="preserve">. </w:t>
      </w:r>
    </w:p>
    <w:p w14:paraId="07180BA1" w14:textId="77777777" w:rsidR="004836EA" w:rsidRPr="00E761DD" w:rsidRDefault="004836EA" w:rsidP="00C77510">
      <w:pPr>
        <w:spacing w:line="288" w:lineRule="auto"/>
        <w:contextualSpacing/>
        <w:jc w:val="both"/>
        <w:rPr>
          <w:rFonts w:ascii="Arial" w:hAnsi="Arial" w:cs="Arial"/>
          <w:lang w:val="en"/>
        </w:rPr>
      </w:pPr>
    </w:p>
    <w:p w14:paraId="2BB1ED81" w14:textId="77777777" w:rsidR="004C4370" w:rsidRPr="00E761DD" w:rsidRDefault="004C4370" w:rsidP="00C77510">
      <w:pPr>
        <w:spacing w:line="288" w:lineRule="auto"/>
        <w:contextualSpacing/>
        <w:jc w:val="both"/>
        <w:rPr>
          <w:rFonts w:ascii="Arial" w:hAnsi="Arial" w:cs="Arial"/>
          <w:bCs/>
          <w:iCs/>
        </w:rPr>
      </w:pPr>
      <w:r w:rsidRPr="00E761DD">
        <w:rPr>
          <w:rFonts w:ascii="Arial" w:hAnsi="Arial" w:cs="Arial"/>
          <w:bCs/>
          <w:iCs/>
        </w:rPr>
        <w:t>Other changes and additions in services or programs for SFY 2021 include:</w:t>
      </w:r>
    </w:p>
    <w:p w14:paraId="64F3A5B3" w14:textId="7ED548BB" w:rsidR="00136CE5" w:rsidRPr="00E761DD" w:rsidRDefault="00136CE5" w:rsidP="00410C75">
      <w:pPr>
        <w:pStyle w:val="ListParagraph"/>
        <w:numPr>
          <w:ilvl w:val="0"/>
          <w:numId w:val="99"/>
        </w:numPr>
        <w:spacing w:line="288" w:lineRule="auto"/>
        <w:contextualSpacing/>
        <w:jc w:val="both"/>
        <w:rPr>
          <w:rFonts w:ascii="Arial" w:hAnsi="Arial" w:cs="Arial"/>
          <w:bCs/>
          <w:iCs/>
        </w:rPr>
      </w:pPr>
      <w:r w:rsidRPr="00E761DD">
        <w:rPr>
          <w:rFonts w:ascii="Arial" w:hAnsi="Arial" w:cs="Arial"/>
          <w:bCs/>
          <w:iCs/>
        </w:rPr>
        <w:t xml:space="preserve">Expansion of services and supports to pregnant and parenting teens by offering funding for doula services, if desired. </w:t>
      </w:r>
    </w:p>
    <w:p w14:paraId="4A2AC214" w14:textId="1B484563" w:rsidR="004836EA" w:rsidRPr="00E761DD" w:rsidRDefault="004D0F3F" w:rsidP="00410C75">
      <w:pPr>
        <w:pStyle w:val="ListParagraph"/>
        <w:numPr>
          <w:ilvl w:val="0"/>
          <w:numId w:val="41"/>
        </w:numPr>
        <w:spacing w:line="288" w:lineRule="auto"/>
        <w:contextualSpacing/>
        <w:jc w:val="both"/>
        <w:rPr>
          <w:rFonts w:ascii="Arial" w:hAnsi="Arial" w:cs="Arial"/>
        </w:rPr>
      </w:pPr>
      <w:r w:rsidRPr="00E761DD">
        <w:rPr>
          <w:rFonts w:ascii="Arial" w:hAnsi="Arial" w:cs="Arial"/>
        </w:rPr>
        <w:t>Collaboration with</w:t>
      </w:r>
      <w:r w:rsidR="00847477" w:rsidRPr="00E761DD">
        <w:rPr>
          <w:rFonts w:ascii="Arial" w:hAnsi="Arial" w:cs="Arial"/>
        </w:rPr>
        <w:t xml:space="preserve"> Foster Club</w:t>
      </w:r>
      <w:r w:rsidR="00C94904" w:rsidRPr="00E761DD">
        <w:rPr>
          <w:rFonts w:ascii="Arial" w:hAnsi="Arial" w:cs="Arial"/>
        </w:rPr>
        <w:t xml:space="preserve"> </w:t>
      </w:r>
      <w:r w:rsidRPr="00E761DD">
        <w:rPr>
          <w:rFonts w:ascii="Arial" w:hAnsi="Arial" w:cs="Arial"/>
        </w:rPr>
        <w:t>to offer a</w:t>
      </w:r>
      <w:r w:rsidR="00C94904" w:rsidRPr="00E761DD">
        <w:rPr>
          <w:rFonts w:ascii="Arial" w:hAnsi="Arial" w:cs="Arial"/>
        </w:rPr>
        <w:t xml:space="preserve"> 2021 </w:t>
      </w:r>
      <w:r w:rsidRPr="00E761DD">
        <w:rPr>
          <w:rFonts w:ascii="Arial" w:hAnsi="Arial" w:cs="Arial"/>
        </w:rPr>
        <w:t xml:space="preserve">Virtual </w:t>
      </w:r>
      <w:r w:rsidR="00C94904" w:rsidRPr="00E761DD">
        <w:rPr>
          <w:rFonts w:ascii="Arial" w:hAnsi="Arial" w:cs="Arial"/>
        </w:rPr>
        <w:t>Youth Leadership Conference</w:t>
      </w:r>
      <w:r w:rsidRPr="00E761DD">
        <w:rPr>
          <w:rFonts w:ascii="Arial" w:hAnsi="Arial" w:cs="Arial"/>
        </w:rPr>
        <w:t xml:space="preserve"> for youth in foster care</w:t>
      </w:r>
      <w:r w:rsidR="00136CE5" w:rsidRPr="00E761DD">
        <w:rPr>
          <w:rFonts w:ascii="Arial" w:hAnsi="Arial" w:cs="Arial"/>
        </w:rPr>
        <w:t xml:space="preserve"> that will be held in August 2021</w:t>
      </w:r>
      <w:r w:rsidR="00C94904" w:rsidRPr="00E761DD">
        <w:rPr>
          <w:rFonts w:ascii="Arial" w:hAnsi="Arial" w:cs="Arial"/>
        </w:rPr>
        <w:t>.</w:t>
      </w:r>
    </w:p>
    <w:p w14:paraId="65645859" w14:textId="77777777" w:rsidR="00C77510" w:rsidRPr="00E761DD" w:rsidRDefault="00C77510" w:rsidP="00410C75">
      <w:pPr>
        <w:pStyle w:val="ListParagraph"/>
        <w:numPr>
          <w:ilvl w:val="0"/>
          <w:numId w:val="41"/>
        </w:numPr>
        <w:spacing w:line="288" w:lineRule="auto"/>
        <w:contextualSpacing/>
        <w:jc w:val="both"/>
        <w:rPr>
          <w:rFonts w:ascii="Arial" w:hAnsi="Arial" w:cs="Arial"/>
        </w:rPr>
      </w:pPr>
      <w:r w:rsidRPr="00E761DD">
        <w:rPr>
          <w:rFonts w:ascii="Arial" w:hAnsi="Arial" w:cs="Arial"/>
        </w:rPr>
        <w:t>Continued surveying of how the COVID-19 pandemic is affecting youth and what additional services or supports they may need during the public health emergency.</w:t>
      </w:r>
    </w:p>
    <w:p w14:paraId="559E3B6D" w14:textId="77777777" w:rsidR="00847477" w:rsidRPr="00E761DD" w:rsidRDefault="00847477" w:rsidP="00C77510">
      <w:pPr>
        <w:pStyle w:val="ListParagraph"/>
        <w:spacing w:line="288" w:lineRule="auto"/>
        <w:jc w:val="both"/>
        <w:rPr>
          <w:rFonts w:ascii="Arial" w:hAnsi="Arial" w:cs="Arial"/>
        </w:rPr>
      </w:pPr>
    </w:p>
    <w:p w14:paraId="325AB06C" w14:textId="77777777" w:rsidR="00C94904" w:rsidRPr="00E761DD" w:rsidRDefault="00847477" w:rsidP="00C77510">
      <w:pPr>
        <w:spacing w:line="288" w:lineRule="auto"/>
        <w:contextualSpacing/>
        <w:jc w:val="both"/>
        <w:rPr>
          <w:rFonts w:ascii="Arial" w:hAnsi="Arial" w:cs="Arial"/>
        </w:rPr>
      </w:pPr>
      <w:r w:rsidRPr="00E761DD">
        <w:rPr>
          <w:rFonts w:ascii="Arial" w:hAnsi="Arial" w:cs="Arial"/>
        </w:rPr>
        <w:t xml:space="preserve">In addition to the plans laid out above, several of the agency’s Child and Family Services Review Program Improvement Strategies will impact youth participating in the TYS Program. All of the goals and strategies in the CFSR PIP, if achieved, will affect the experience of older youth in foster care and the Transitional Youth Services Program given that the CFSR PIP impacts the entire child welfare system for the family’s first point of contact with the agency to prevention services where applicable to achieving timely permanency for youth who enter the foster care system. </w:t>
      </w:r>
    </w:p>
    <w:p w14:paraId="5C2EE152" w14:textId="77777777" w:rsidR="00C94904" w:rsidRPr="00E761DD" w:rsidRDefault="00C94904" w:rsidP="00C77510">
      <w:pPr>
        <w:spacing w:line="288" w:lineRule="auto"/>
        <w:contextualSpacing/>
        <w:jc w:val="both"/>
        <w:rPr>
          <w:rFonts w:ascii="Arial" w:hAnsi="Arial" w:cs="Arial"/>
        </w:rPr>
      </w:pPr>
    </w:p>
    <w:p w14:paraId="550037C3" w14:textId="3D5CFBD2" w:rsidR="00877E7C" w:rsidRPr="00877E7C" w:rsidRDefault="00C94904" w:rsidP="00877E7C">
      <w:pPr>
        <w:spacing w:line="288" w:lineRule="auto"/>
        <w:contextualSpacing/>
        <w:jc w:val="both"/>
        <w:rPr>
          <w:rFonts w:ascii="Arial" w:hAnsi="Arial" w:cs="Arial"/>
        </w:rPr>
      </w:pPr>
      <w:r w:rsidRPr="00E761DD">
        <w:rPr>
          <w:rFonts w:ascii="Arial" w:hAnsi="Arial" w:cs="Arial"/>
        </w:rPr>
        <w:t xml:space="preserve">During this reporting period, the state also continued to implement its NYTD Program Improvement Plan. Much of the work over the last year has focused on strengthening the collection of high-quality data through NYTD by making CHRIS enhancements that were recommended </w:t>
      </w:r>
      <w:proofErr w:type="gramStart"/>
      <w:r w:rsidRPr="00E761DD">
        <w:rPr>
          <w:rFonts w:ascii="Arial" w:hAnsi="Arial" w:cs="Arial"/>
        </w:rPr>
        <w:t>as a result of</w:t>
      </w:r>
      <w:proofErr w:type="gramEnd"/>
      <w:r w:rsidRPr="00E761DD">
        <w:rPr>
          <w:rFonts w:ascii="Arial" w:hAnsi="Arial" w:cs="Arial"/>
        </w:rPr>
        <w:t xml:space="preserve"> Arkansas’s Onsite NYTD Review that occurred in April 2018. For more information, see </w:t>
      </w:r>
      <w:r w:rsidR="009A0FF7" w:rsidRPr="00E761DD">
        <w:rPr>
          <w:rFonts w:ascii="Arial" w:hAnsi="Arial" w:cs="Arial"/>
        </w:rPr>
        <w:t>APSR A</w:t>
      </w:r>
      <w:r w:rsidRPr="00E761DD">
        <w:rPr>
          <w:rFonts w:ascii="Arial" w:hAnsi="Arial" w:cs="Arial"/>
        </w:rPr>
        <w:t>ttachment</w:t>
      </w:r>
      <w:r w:rsidR="009A0FF7" w:rsidRPr="00E761DD">
        <w:rPr>
          <w:rFonts w:ascii="Arial" w:hAnsi="Arial" w:cs="Arial"/>
        </w:rPr>
        <w:t xml:space="preserve"> </w:t>
      </w:r>
      <w:r w:rsidR="00E470EC" w:rsidRPr="00E761DD">
        <w:rPr>
          <w:rFonts w:ascii="Arial" w:hAnsi="Arial" w:cs="Arial"/>
        </w:rPr>
        <w:t>C</w:t>
      </w:r>
      <w:r w:rsidRPr="00E761DD">
        <w:rPr>
          <w:rFonts w:ascii="Arial" w:hAnsi="Arial" w:cs="Arial"/>
        </w:rPr>
        <w:t xml:space="preserve">. In terms of how the state is integrating NYTD data into the state’s quality assurance system, the state is still struggling to pull county-level data from NYTD that would be more helpful to families and youth; tribes; courts; and other partners verses a statewide snapshot that is currently available. However, the hope is that this may be accomplished with the implementation of the state’s CCWIS over the next few years. The TYS case reviews, however, (see above), have </w:t>
      </w:r>
      <w:r w:rsidR="004D0F3F" w:rsidRPr="00E761DD">
        <w:rPr>
          <w:rFonts w:ascii="Arial" w:hAnsi="Arial" w:cs="Arial"/>
        </w:rPr>
        <w:t>continued to be helpful</w:t>
      </w:r>
      <w:r w:rsidRPr="00E761DD">
        <w:rPr>
          <w:rFonts w:ascii="Arial" w:hAnsi="Arial" w:cs="Arial"/>
        </w:rPr>
        <w:t xml:space="preserve"> in terms of services provided and other practice issues.</w:t>
      </w:r>
      <w:r w:rsidR="00300BB4">
        <w:rPr>
          <w:rFonts w:ascii="Arial" w:hAnsi="Arial" w:cs="Arial"/>
        </w:rPr>
        <w:t xml:space="preserve"> </w:t>
      </w:r>
      <w:r w:rsidR="00300BB4" w:rsidRPr="00300BB4">
        <w:rPr>
          <w:rFonts w:ascii="Arial" w:hAnsi="Arial" w:cs="Arial"/>
        </w:rPr>
        <w:t xml:space="preserve">CQI manager </w:t>
      </w:r>
      <w:proofErr w:type="gramStart"/>
      <w:r w:rsidR="00300BB4" w:rsidRPr="00300BB4">
        <w:rPr>
          <w:rFonts w:ascii="Arial" w:hAnsi="Arial" w:cs="Arial"/>
        </w:rPr>
        <w:t>actually provides</w:t>
      </w:r>
      <w:proofErr w:type="gramEnd"/>
      <w:r w:rsidR="00300BB4" w:rsidRPr="00300BB4">
        <w:rPr>
          <w:rFonts w:ascii="Arial" w:hAnsi="Arial" w:cs="Arial"/>
        </w:rPr>
        <w:t xml:space="preserve"> a separate write-up on 2 TYS specific cases for each area</w:t>
      </w:r>
      <w:r w:rsidR="00877E7C">
        <w:rPr>
          <w:rFonts w:ascii="Arial" w:hAnsi="Arial" w:cs="Arial"/>
        </w:rPr>
        <w:t>.</w:t>
      </w:r>
      <w:r w:rsidR="00877E7C" w:rsidRPr="00877E7C">
        <w:rPr>
          <w:sz w:val="16"/>
          <w:szCs w:val="16"/>
        </w:rPr>
        <w:t xml:space="preserve"> </w:t>
      </w:r>
      <w:r w:rsidR="00877E7C" w:rsidRPr="00877E7C">
        <w:rPr>
          <w:rFonts w:ascii="Arial" w:hAnsi="Arial" w:cs="Arial"/>
        </w:rPr>
        <w:t/>
      </w:r>
      <w:r w:rsidR="00877E7C" w:rsidRPr="00877E7C">
        <w:rPr>
          <w:rFonts w:ascii="Arial" w:hAnsi="Arial" w:cs="Arial"/>
        </w:rPr>
        <w:t xml:space="preserve"> reviews for th</w:t>
      </w:r>
      <w:r w:rsidR="00877E7C">
        <w:rPr>
          <w:rFonts w:ascii="Arial" w:hAnsi="Arial" w:cs="Arial"/>
        </w:rPr>
        <w:t>ese cases</w:t>
      </w:r>
      <w:r w:rsidR="00877E7C" w:rsidRPr="00877E7C">
        <w:rPr>
          <w:rFonts w:ascii="Arial" w:hAnsi="Arial" w:cs="Arial"/>
        </w:rPr>
        <w:t xml:space="preserve"> selected </w:t>
      </w:r>
      <w:r w:rsidR="00877E7C">
        <w:rPr>
          <w:rFonts w:ascii="Arial" w:hAnsi="Arial" w:cs="Arial"/>
        </w:rPr>
        <w:t>sometimes</w:t>
      </w:r>
      <w:r w:rsidR="00877E7C" w:rsidRPr="00877E7C">
        <w:rPr>
          <w:rFonts w:ascii="Arial" w:hAnsi="Arial" w:cs="Arial"/>
        </w:rPr>
        <w:t xml:space="preserve"> have youth involvement. </w:t>
      </w:r>
      <w:r w:rsidR="00877E7C">
        <w:rPr>
          <w:rFonts w:ascii="Arial" w:hAnsi="Arial" w:cs="Arial"/>
        </w:rPr>
        <w:t>A</w:t>
      </w:r>
      <w:r w:rsidR="00877E7C" w:rsidRPr="00877E7C">
        <w:rPr>
          <w:rFonts w:ascii="Arial" w:hAnsi="Arial" w:cs="Arial"/>
        </w:rPr>
        <w:t xml:space="preserve"> summary of those cases </w:t>
      </w:r>
      <w:proofErr w:type="gramStart"/>
      <w:r w:rsidR="00877E7C">
        <w:rPr>
          <w:rFonts w:ascii="Arial" w:hAnsi="Arial" w:cs="Arial"/>
        </w:rPr>
        <w:t>are</w:t>
      </w:r>
      <w:proofErr w:type="gramEnd"/>
      <w:r w:rsidR="00877E7C">
        <w:rPr>
          <w:rFonts w:ascii="Arial" w:hAnsi="Arial" w:cs="Arial"/>
        </w:rPr>
        <w:t xml:space="preserve"> sent </w:t>
      </w:r>
      <w:r w:rsidR="00877E7C" w:rsidRPr="00877E7C">
        <w:rPr>
          <w:rFonts w:ascii="Arial" w:hAnsi="Arial" w:cs="Arial"/>
        </w:rPr>
        <w:t>for review.</w:t>
      </w:r>
    </w:p>
    <w:p w14:paraId="0D86E893" w14:textId="046817E0" w:rsidR="00C94904" w:rsidRPr="00E761DD" w:rsidRDefault="00877E7C" w:rsidP="00C77510">
      <w:pPr>
        <w:spacing w:line="288" w:lineRule="auto"/>
        <w:contextualSpacing/>
        <w:jc w:val="both"/>
        <w:rPr>
          <w:rFonts w:ascii="Arial" w:hAnsi="Arial" w:cs="Arial"/>
        </w:rPr>
      </w:pPr>
      <w:r>
        <w:rPr>
          <w:rFonts w:ascii="Arial" w:hAnsi="Arial" w:cs="Arial"/>
        </w:rPr>
        <w:t xml:space="preserve"> </w:t>
      </w:r>
    </w:p>
    <w:p w14:paraId="5DC75A99" w14:textId="5E3B9457" w:rsidR="000B7618" w:rsidRPr="00E761DD" w:rsidRDefault="00C94904" w:rsidP="00C77510">
      <w:pPr>
        <w:spacing w:line="288" w:lineRule="auto"/>
        <w:contextualSpacing/>
        <w:jc w:val="both"/>
        <w:rPr>
          <w:rFonts w:ascii="Arial" w:hAnsi="Arial" w:cs="Arial"/>
        </w:rPr>
      </w:pPr>
      <w:r w:rsidRPr="00E761DD">
        <w:rPr>
          <w:rFonts w:ascii="Arial" w:hAnsi="Arial" w:cs="Arial"/>
        </w:rPr>
        <w:t xml:space="preserve">The Division has also </w:t>
      </w:r>
      <w:r w:rsidR="000B7618" w:rsidRPr="00E761DD">
        <w:rPr>
          <w:rFonts w:ascii="Arial" w:hAnsi="Arial" w:cs="Arial"/>
        </w:rPr>
        <w:t xml:space="preserve">continued </w:t>
      </w:r>
      <w:r w:rsidRPr="00E761DD">
        <w:rPr>
          <w:rFonts w:ascii="Arial" w:hAnsi="Arial" w:cs="Arial"/>
        </w:rPr>
        <w:t>work during this reporting period to</w:t>
      </w:r>
      <w:r w:rsidR="00136CE5" w:rsidRPr="00E761DD">
        <w:rPr>
          <w:rFonts w:ascii="Arial" w:hAnsi="Arial" w:cs="Arial"/>
        </w:rPr>
        <w:t xml:space="preserve"> refer youth to public housing authorities with whom the Division has standing</w:t>
      </w:r>
      <w:r w:rsidRPr="00E761DD">
        <w:rPr>
          <w:rFonts w:ascii="Arial" w:hAnsi="Arial" w:cs="Arial"/>
        </w:rPr>
        <w:t xml:space="preserve"> Memoranda of Understanding (MOUs) regarding the Foster Youth </w:t>
      </w:r>
      <w:r w:rsidR="00F554EC" w:rsidRPr="00E761DD">
        <w:rPr>
          <w:rFonts w:ascii="Arial" w:hAnsi="Arial" w:cs="Arial"/>
        </w:rPr>
        <w:t xml:space="preserve">Independence vouchers. </w:t>
      </w:r>
      <w:r w:rsidR="000B7618" w:rsidRPr="00E761DD">
        <w:rPr>
          <w:rFonts w:ascii="Arial" w:hAnsi="Arial" w:cs="Arial"/>
        </w:rPr>
        <w:t xml:space="preserve">The Division worked with its Office of Communication and Community Engagement to develop a flyer to advertise this opportunity to youth and stakeholders in applicable DHS County Offices. This flyer was provided to </w:t>
      </w:r>
      <w:proofErr w:type="gramStart"/>
      <w:r w:rsidR="000B7618" w:rsidRPr="00E761DD">
        <w:rPr>
          <w:rFonts w:ascii="Arial" w:hAnsi="Arial" w:cs="Arial"/>
        </w:rPr>
        <w:t>a number of</w:t>
      </w:r>
      <w:proofErr w:type="gramEnd"/>
      <w:r w:rsidR="000B7618" w:rsidRPr="00E761DD">
        <w:rPr>
          <w:rFonts w:ascii="Arial" w:hAnsi="Arial" w:cs="Arial"/>
        </w:rPr>
        <w:t xml:space="preserve"> community partners who serve youth aging out of foster care or the general homeless population. Finally, it was also provided to the Central Arkansas Library System to post in their various library branches. To date, at least fifteen youth have been referred by DCFS to the Foster Youth to Independence Program. </w:t>
      </w:r>
    </w:p>
    <w:p w14:paraId="49172AA1" w14:textId="3B2A3887" w:rsidR="000B7618" w:rsidRPr="00E761DD" w:rsidRDefault="000B7618" w:rsidP="00C77510">
      <w:pPr>
        <w:spacing w:line="288" w:lineRule="auto"/>
        <w:contextualSpacing/>
        <w:jc w:val="both"/>
        <w:rPr>
          <w:rFonts w:ascii="Arial" w:hAnsi="Arial" w:cs="Arial"/>
        </w:rPr>
      </w:pPr>
      <w:r w:rsidRPr="00E761DD">
        <w:rPr>
          <w:rFonts w:ascii="Arial" w:hAnsi="Arial" w:cs="Arial"/>
        </w:rPr>
        <w:t xml:space="preserve"> </w:t>
      </w:r>
    </w:p>
    <w:p w14:paraId="32EB104A" w14:textId="141159E3" w:rsidR="00111105" w:rsidRPr="00E761DD" w:rsidRDefault="00111105" w:rsidP="00C77510">
      <w:pPr>
        <w:spacing w:line="288" w:lineRule="auto"/>
        <w:contextualSpacing/>
        <w:jc w:val="both"/>
        <w:rPr>
          <w:rFonts w:ascii="Arial" w:hAnsi="Arial" w:cs="Arial"/>
        </w:rPr>
      </w:pPr>
      <w:r w:rsidRPr="00E761DD">
        <w:rPr>
          <w:rFonts w:ascii="Arial" w:hAnsi="Arial" w:cs="Arial"/>
        </w:rPr>
        <w:t xml:space="preserve">Aside from the specific activities described in this section of the APSR regarding Chafee services that involve different public and private stakeholders, the state also involves the public and private sectors in helping youth to achieve independence throughout the various collaboration described in the Collaborations section of this report. </w:t>
      </w:r>
      <w:r w:rsidR="000B7618" w:rsidRPr="00E761DD">
        <w:rPr>
          <w:rFonts w:ascii="Arial" w:hAnsi="Arial" w:cs="Arial"/>
        </w:rPr>
        <w:t>With the new addition of the TYS Program Manager position during the last month of SFY 2021, the TYS Unit hopes to cultivate more public and private sector partnerships to help youth achieve independence over the coming year. The first area to explore</w:t>
      </w:r>
      <w:r w:rsidR="00E8493B" w:rsidRPr="00E761DD">
        <w:rPr>
          <w:rFonts w:ascii="Arial" w:hAnsi="Arial" w:cs="Arial"/>
        </w:rPr>
        <w:t xml:space="preserve"> in this regard</w:t>
      </w:r>
      <w:r w:rsidR="000B7618" w:rsidRPr="00E761DD">
        <w:rPr>
          <w:rFonts w:ascii="Arial" w:hAnsi="Arial" w:cs="Arial"/>
        </w:rPr>
        <w:t xml:space="preserve"> is developing partnerships </w:t>
      </w:r>
      <w:r w:rsidR="00720D5A" w:rsidRPr="00E761DD">
        <w:rPr>
          <w:rFonts w:ascii="Arial" w:hAnsi="Arial" w:cs="Arial"/>
        </w:rPr>
        <w:t xml:space="preserve">to provide mentors to older youth in foster care. </w:t>
      </w:r>
    </w:p>
    <w:p w14:paraId="7EDCB8B3" w14:textId="77777777" w:rsidR="003A1E20" w:rsidRPr="00E761DD" w:rsidRDefault="003A1E20" w:rsidP="00C77510">
      <w:pPr>
        <w:spacing w:line="288" w:lineRule="auto"/>
        <w:contextualSpacing/>
        <w:jc w:val="both"/>
        <w:rPr>
          <w:rFonts w:ascii="Arial" w:hAnsi="Arial" w:cs="Arial"/>
        </w:rPr>
      </w:pPr>
    </w:p>
    <w:p w14:paraId="3B0930E7" w14:textId="78B20D63" w:rsidR="003A1E20" w:rsidRPr="00E761DD" w:rsidRDefault="003A1E20" w:rsidP="008B57FD">
      <w:pPr>
        <w:spacing w:line="288" w:lineRule="auto"/>
        <w:jc w:val="both"/>
        <w:rPr>
          <w:rFonts w:ascii="Arial" w:hAnsi="Arial" w:cs="Arial"/>
        </w:rPr>
      </w:pPr>
      <w:r w:rsidRPr="00E761DD">
        <w:rPr>
          <w:rFonts w:ascii="Arial" w:hAnsi="Arial" w:cs="Arial"/>
        </w:rPr>
        <w:t>Regarding other goals for the Transitional Youth Services Program set forth in the Division’s CFSP, the TYS Program has not yet focused on those goals due to other efforts</w:t>
      </w:r>
      <w:r w:rsidR="004D0F3F" w:rsidRPr="00E761DD">
        <w:rPr>
          <w:rFonts w:ascii="Arial" w:hAnsi="Arial" w:cs="Arial"/>
        </w:rPr>
        <w:t xml:space="preserve"> and the ongoing impact of the COVID-19 pandemic</w:t>
      </w:r>
      <w:r w:rsidRPr="00E761DD">
        <w:rPr>
          <w:rFonts w:ascii="Arial" w:hAnsi="Arial" w:cs="Arial"/>
        </w:rPr>
        <w:t xml:space="preserve">. Remaining goals include </w:t>
      </w:r>
      <w:r w:rsidR="004D0F3F" w:rsidRPr="00E761DD">
        <w:rPr>
          <w:rFonts w:ascii="Arial" w:hAnsi="Arial" w:cs="Arial"/>
        </w:rPr>
        <w:t>the c</w:t>
      </w:r>
      <w:r w:rsidRPr="00E761DD">
        <w:rPr>
          <w:rFonts w:ascii="Arial" w:hAnsi="Arial" w:cs="Arial"/>
        </w:rPr>
        <w:t>reat</w:t>
      </w:r>
      <w:r w:rsidR="004D0F3F" w:rsidRPr="00E761DD">
        <w:rPr>
          <w:rFonts w:ascii="Arial" w:hAnsi="Arial" w:cs="Arial"/>
        </w:rPr>
        <w:t xml:space="preserve">ion of </w:t>
      </w:r>
      <w:r w:rsidRPr="00E761DD">
        <w:rPr>
          <w:rFonts w:ascii="Arial" w:hAnsi="Arial" w:cs="Arial"/>
        </w:rPr>
        <w:t>a video to be used for foster home recruitment</w:t>
      </w:r>
      <w:r w:rsidR="004D0F3F" w:rsidRPr="00E761DD">
        <w:rPr>
          <w:rFonts w:ascii="Arial" w:hAnsi="Arial" w:cs="Arial"/>
        </w:rPr>
        <w:t xml:space="preserve"> and expansion of</w:t>
      </w:r>
      <w:r w:rsidRPr="00E761DD">
        <w:rPr>
          <w:rFonts w:ascii="Arial" w:hAnsi="Arial" w:cs="Arial"/>
        </w:rPr>
        <w:t xml:space="preserve"> Youth Advisory Boards at the state and local level</w:t>
      </w:r>
      <w:r w:rsidR="004D0F3F" w:rsidRPr="00E761DD">
        <w:rPr>
          <w:rFonts w:ascii="Arial" w:hAnsi="Arial" w:cs="Arial"/>
        </w:rPr>
        <w:t>. The passage of Act 316 of the 93</w:t>
      </w:r>
      <w:r w:rsidR="004D0F3F" w:rsidRPr="00E761DD">
        <w:rPr>
          <w:rFonts w:ascii="Arial" w:hAnsi="Arial" w:cs="Arial"/>
          <w:vertAlign w:val="superscript"/>
        </w:rPr>
        <w:t>rd</w:t>
      </w:r>
      <w:r w:rsidR="004D0F3F" w:rsidRPr="00E761DD">
        <w:rPr>
          <w:rFonts w:ascii="Arial" w:hAnsi="Arial" w:cs="Arial"/>
        </w:rPr>
        <w:t xml:space="preserve"> General Assembly, Regular Session will make the development of the </w:t>
      </w:r>
      <w:proofErr w:type="gramStart"/>
      <w:r w:rsidR="004D0F3F" w:rsidRPr="00E761DD">
        <w:rPr>
          <w:rFonts w:ascii="Arial" w:hAnsi="Arial" w:cs="Arial"/>
        </w:rPr>
        <w:t>aforementioned video</w:t>
      </w:r>
      <w:proofErr w:type="gramEnd"/>
      <w:r w:rsidR="004D0F3F" w:rsidRPr="00E761DD">
        <w:rPr>
          <w:rFonts w:ascii="Arial" w:hAnsi="Arial" w:cs="Arial"/>
        </w:rPr>
        <w:t xml:space="preserve"> more attainable. Act 316 clarified that youth in foster care are not prohibited from sharing, at their own discretion, information concerning their experiences with DCFS after they have consulted with their appointed attorney ad litem. In the past there have been hesitations related to incorporating youth voice into system planning and practice improvement </w:t>
      </w:r>
      <w:r w:rsidR="007B04E8" w:rsidRPr="00E761DD">
        <w:rPr>
          <w:rFonts w:ascii="Arial" w:hAnsi="Arial" w:cs="Arial"/>
        </w:rPr>
        <w:t>efforts due to confidentiality concerns.</w:t>
      </w:r>
      <w:r w:rsidR="004D0F3F" w:rsidRPr="00E761DD">
        <w:rPr>
          <w:rFonts w:ascii="Arial" w:hAnsi="Arial" w:cs="Arial"/>
        </w:rPr>
        <w:t xml:space="preserve"> </w:t>
      </w:r>
      <w:r w:rsidR="007B04E8" w:rsidRPr="00E761DD">
        <w:rPr>
          <w:rFonts w:ascii="Arial" w:hAnsi="Arial" w:cs="Arial"/>
        </w:rPr>
        <w:t>However, t</w:t>
      </w:r>
      <w:r w:rsidR="004D0F3F" w:rsidRPr="00E761DD">
        <w:rPr>
          <w:rFonts w:ascii="Arial" w:hAnsi="Arial" w:cs="Arial"/>
        </w:rPr>
        <w:t xml:space="preserve">his piece of legislation </w:t>
      </w:r>
      <w:r w:rsidR="007B04E8" w:rsidRPr="00E761DD">
        <w:rPr>
          <w:rFonts w:ascii="Arial" w:hAnsi="Arial" w:cs="Arial"/>
        </w:rPr>
        <w:t xml:space="preserve">that </w:t>
      </w:r>
      <w:r w:rsidR="004D0F3F" w:rsidRPr="00E761DD">
        <w:rPr>
          <w:rFonts w:ascii="Arial" w:hAnsi="Arial" w:cs="Arial"/>
        </w:rPr>
        <w:t xml:space="preserve">was developed by DCFS </w:t>
      </w:r>
      <w:r w:rsidR="007B04E8" w:rsidRPr="00E761DD">
        <w:rPr>
          <w:rFonts w:ascii="Arial" w:hAnsi="Arial" w:cs="Arial"/>
        </w:rPr>
        <w:t>is designed to</w:t>
      </w:r>
      <w:r w:rsidR="004D0F3F" w:rsidRPr="00E761DD">
        <w:rPr>
          <w:rFonts w:ascii="Arial" w:hAnsi="Arial" w:cs="Arial"/>
        </w:rPr>
        <w:t xml:space="preserve"> elevate youth voice </w:t>
      </w:r>
      <w:r w:rsidR="007B04E8" w:rsidRPr="00E761DD">
        <w:rPr>
          <w:rFonts w:ascii="Arial" w:hAnsi="Arial" w:cs="Arial"/>
        </w:rPr>
        <w:t>for the purpose of improving and enhancing the child welfare system.</w:t>
      </w:r>
      <w:r w:rsidR="004D0F3F" w:rsidRPr="00E761DD">
        <w:rPr>
          <w:rFonts w:ascii="Arial" w:hAnsi="Arial" w:cs="Arial"/>
        </w:rPr>
        <w:t xml:space="preserve"> </w:t>
      </w:r>
    </w:p>
    <w:p w14:paraId="61B88A72" w14:textId="7FA41E70" w:rsidR="00E8493B" w:rsidRPr="00E761DD" w:rsidRDefault="00E8493B" w:rsidP="008B57FD">
      <w:pPr>
        <w:spacing w:line="288" w:lineRule="auto"/>
        <w:jc w:val="both"/>
        <w:rPr>
          <w:rFonts w:ascii="Arial" w:hAnsi="Arial" w:cs="Arial"/>
        </w:rPr>
      </w:pPr>
    </w:p>
    <w:p w14:paraId="169B9CDA" w14:textId="32EC3FBF" w:rsidR="00E8493B" w:rsidRPr="00E761DD" w:rsidRDefault="00E8493B" w:rsidP="00E8493B">
      <w:pPr>
        <w:spacing w:line="288" w:lineRule="auto"/>
        <w:jc w:val="both"/>
        <w:rPr>
          <w:rFonts w:ascii="Arial" w:hAnsi="Arial" w:cs="Arial"/>
        </w:rPr>
      </w:pPr>
      <w:r w:rsidRPr="00E761DD">
        <w:rPr>
          <w:rFonts w:ascii="Arial" w:hAnsi="Arial" w:cs="Arial"/>
        </w:rPr>
        <w:t>Act 791 of the 93</w:t>
      </w:r>
      <w:r w:rsidRPr="00E761DD">
        <w:rPr>
          <w:rFonts w:ascii="Arial" w:hAnsi="Arial" w:cs="Arial"/>
          <w:vertAlign w:val="superscript"/>
        </w:rPr>
        <w:t>rd</w:t>
      </w:r>
      <w:r w:rsidRPr="00E761DD">
        <w:rPr>
          <w:rFonts w:ascii="Arial" w:hAnsi="Arial" w:cs="Arial"/>
        </w:rPr>
        <w:t xml:space="preserve"> General Assembly, Regular Session is a piece of legislation that will directly benefit the population served by the Chafee Program. Specifically, this new law will streamline the process for youth re-entering care by allowing DCFS to re-open the case as soon as a youth submits a request in writing or in person to DCFS for his or her return to foster care. Act 791 also makes clear that participation in extended foster care does not impede or otherwise alter any right afforded to the youth by virtue of his or her age of majority such as the right to consent to medical treatment or enter into contracts.</w:t>
      </w:r>
    </w:p>
    <w:p w14:paraId="5630A586" w14:textId="6ADD12FC" w:rsidR="00E8493B" w:rsidRPr="00E761DD" w:rsidRDefault="00E8493B" w:rsidP="008B57FD">
      <w:pPr>
        <w:spacing w:line="288" w:lineRule="auto"/>
        <w:jc w:val="both"/>
        <w:rPr>
          <w:rFonts w:ascii="Arial" w:hAnsi="Arial" w:cs="Arial"/>
        </w:rPr>
      </w:pPr>
    </w:p>
    <w:p w14:paraId="78C75A02" w14:textId="6DB575AA" w:rsidR="00847477" w:rsidRPr="00E761DD" w:rsidRDefault="00847477" w:rsidP="00C77510">
      <w:pPr>
        <w:spacing w:line="288" w:lineRule="auto"/>
        <w:jc w:val="both"/>
        <w:rPr>
          <w:rFonts w:ascii="Arial" w:hAnsi="Arial" w:cs="Arial"/>
          <w:b/>
        </w:rPr>
      </w:pPr>
      <w:bookmarkStart w:id="184" w:name="_Hlk46916887"/>
      <w:r w:rsidRPr="00E761DD">
        <w:rPr>
          <w:rFonts w:ascii="Arial" w:hAnsi="Arial" w:cs="Arial"/>
          <w:b/>
        </w:rPr>
        <w:t>E</w:t>
      </w:r>
      <w:r w:rsidR="00453624" w:rsidRPr="00E761DD">
        <w:rPr>
          <w:rFonts w:ascii="Arial" w:hAnsi="Arial" w:cs="Arial"/>
          <w:b/>
        </w:rPr>
        <w:t>ducation and Training Voucher Program</w:t>
      </w:r>
    </w:p>
    <w:p w14:paraId="12D4FF62" w14:textId="19D9859C" w:rsidR="00847477" w:rsidRPr="00E761DD" w:rsidRDefault="00847477" w:rsidP="00C77510">
      <w:pPr>
        <w:shd w:val="clear" w:color="auto" w:fill="FFFFFF"/>
        <w:spacing w:line="288" w:lineRule="auto"/>
        <w:jc w:val="both"/>
        <w:rPr>
          <w:rFonts w:ascii="Arial" w:hAnsi="Arial" w:cs="Arial"/>
        </w:rPr>
      </w:pPr>
      <w:r w:rsidRPr="00E761DD">
        <w:rPr>
          <w:rFonts w:ascii="Arial" w:hAnsi="Arial" w:cs="Arial"/>
        </w:rPr>
        <w:t xml:space="preserve">Youth in care, emancipated youth, youth who exited foster care at age 18 or older, and youth who exited foster care and entered into an adoption or guardianship at 16 and older may apply for assistance through the Educational and Training Voucher (ETV) program. ETV is available to eligible youth in these populations up until the age of 26 </w:t>
      </w:r>
      <w:proofErr w:type="gramStart"/>
      <w:r w:rsidRPr="00E761DD">
        <w:rPr>
          <w:rFonts w:ascii="Arial" w:hAnsi="Arial" w:cs="Arial"/>
        </w:rPr>
        <w:t>as long as</w:t>
      </w:r>
      <w:proofErr w:type="gramEnd"/>
      <w:r w:rsidRPr="00E761DD">
        <w:rPr>
          <w:rFonts w:ascii="Arial" w:hAnsi="Arial" w:cs="Arial"/>
        </w:rPr>
        <w:t xml:space="preserve"> ETV is not accessed by an individual for more than five years. First-time college applicants only require either a high school diploma OR a GED. For youth who have already been awarded ETV, they must re-apply for ETV each semester. To re-qualify for ETV once a youth has started college, he/she must be in good academic standing and making progress toward a degree</w:t>
      </w:r>
      <w:r w:rsidR="007B04E8" w:rsidRPr="00E761DD">
        <w:rPr>
          <w:rFonts w:ascii="Arial" w:hAnsi="Arial" w:cs="Arial"/>
        </w:rPr>
        <w:t xml:space="preserve"> (though this requirement has temporarily been waived through September 30, 2021 per the Supporting Youth and Families Through the Pandemic Act</w:t>
      </w:r>
      <w:r w:rsidR="00720D5A" w:rsidRPr="00E761DD">
        <w:rPr>
          <w:rFonts w:ascii="Arial" w:hAnsi="Arial" w:cs="Arial"/>
        </w:rPr>
        <w:t>)</w:t>
      </w:r>
      <w:r w:rsidRPr="00E761DD">
        <w:rPr>
          <w:rFonts w:ascii="Arial" w:hAnsi="Arial" w:cs="Arial"/>
        </w:rPr>
        <w:t>. </w:t>
      </w:r>
    </w:p>
    <w:p w14:paraId="1056016F" w14:textId="77777777" w:rsidR="00847477" w:rsidRPr="00E761DD" w:rsidRDefault="00847477" w:rsidP="00C77510">
      <w:pPr>
        <w:spacing w:line="288" w:lineRule="auto"/>
        <w:jc w:val="both"/>
        <w:rPr>
          <w:rFonts w:ascii="Arial" w:hAnsi="Arial" w:cs="Arial"/>
        </w:rPr>
      </w:pPr>
    </w:p>
    <w:p w14:paraId="1BD584D8" w14:textId="2C722591" w:rsidR="00100482" w:rsidRPr="00E761DD" w:rsidRDefault="00100482" w:rsidP="00100482">
      <w:pPr>
        <w:spacing w:line="288" w:lineRule="auto"/>
        <w:jc w:val="both"/>
        <w:rPr>
          <w:rFonts w:ascii="Arial" w:hAnsi="Arial" w:cs="Arial"/>
        </w:rPr>
      </w:pPr>
      <w:r w:rsidRPr="00E761DD">
        <w:rPr>
          <w:rFonts w:ascii="Arial" w:hAnsi="Arial" w:cs="Arial"/>
        </w:rPr>
        <w:t>Arkansas currently manages the ETV program. Youth, who apply and are deemed eligible for participation in the program receive up to $5000 each state fiscal year</w:t>
      </w:r>
      <w:r w:rsidR="007B04E8" w:rsidRPr="00E761DD">
        <w:rPr>
          <w:rFonts w:ascii="Arial" w:hAnsi="Arial" w:cs="Arial"/>
        </w:rPr>
        <w:t xml:space="preserve">. </w:t>
      </w:r>
      <w:r w:rsidRPr="00E761DD">
        <w:rPr>
          <w:rFonts w:ascii="Arial" w:hAnsi="Arial" w:cs="Arial"/>
        </w:rPr>
        <w:t xml:space="preserve">However, due to the </w:t>
      </w:r>
      <w:r w:rsidR="007B04E8" w:rsidRPr="00E761DD">
        <w:rPr>
          <w:rFonts w:ascii="Arial" w:hAnsi="Arial" w:cs="Arial"/>
        </w:rPr>
        <w:t>Supporting Foster Youth and Families Through the Pandemic Act</w:t>
      </w:r>
      <w:r w:rsidRPr="00E761DD">
        <w:rPr>
          <w:rFonts w:ascii="Arial" w:hAnsi="Arial" w:cs="Arial"/>
        </w:rPr>
        <w:t>, ETV funds were increased to up to</w:t>
      </w:r>
      <w:r w:rsidR="007B04E8" w:rsidRPr="00E761DD">
        <w:rPr>
          <w:rFonts w:ascii="Arial" w:hAnsi="Arial" w:cs="Arial"/>
        </w:rPr>
        <w:t xml:space="preserve"> </w:t>
      </w:r>
      <w:r w:rsidRPr="00E761DD">
        <w:rPr>
          <w:rFonts w:ascii="Arial" w:hAnsi="Arial" w:cs="Arial"/>
        </w:rPr>
        <w:t>$12,000 each state fiscal year</w:t>
      </w:r>
      <w:r w:rsidR="007B04E8" w:rsidRPr="00E761DD">
        <w:rPr>
          <w:rFonts w:ascii="Arial" w:hAnsi="Arial" w:cs="Arial"/>
        </w:rPr>
        <w:t xml:space="preserve"> through September 30, 2022. </w:t>
      </w:r>
      <w:r w:rsidRPr="00E761DD">
        <w:rPr>
          <w:rFonts w:ascii="Arial" w:hAnsi="Arial" w:cs="Arial"/>
        </w:rPr>
        <w:t xml:space="preserve">These funds are usually treated much like a scholarship and typically dispersed in $2,500 increments each Fall and Spring semester. During this reporting period, ETV funds </w:t>
      </w:r>
      <w:r w:rsidR="007B04E8" w:rsidRPr="00E761DD">
        <w:rPr>
          <w:rFonts w:ascii="Arial" w:hAnsi="Arial" w:cs="Arial"/>
        </w:rPr>
        <w:t xml:space="preserve">have been utilized </w:t>
      </w:r>
      <w:r w:rsidRPr="00E761DD">
        <w:rPr>
          <w:rFonts w:ascii="Arial" w:hAnsi="Arial" w:cs="Arial"/>
        </w:rPr>
        <w:t>to assist youth with tuition, fees, books, housing</w:t>
      </w:r>
      <w:r w:rsidR="007B04E8" w:rsidRPr="00E761DD">
        <w:rPr>
          <w:rFonts w:ascii="Arial" w:hAnsi="Arial" w:cs="Arial"/>
        </w:rPr>
        <w:t>,</w:t>
      </w:r>
      <w:r w:rsidRPr="00E761DD">
        <w:rPr>
          <w:rFonts w:ascii="Arial" w:hAnsi="Arial" w:cs="Arial"/>
        </w:rPr>
        <w:t xml:space="preserve"> laptops, etc. ETV can be utilized to pay for summer school </w:t>
      </w:r>
      <w:proofErr w:type="gramStart"/>
      <w:r w:rsidRPr="00E761DD">
        <w:rPr>
          <w:rFonts w:ascii="Arial" w:hAnsi="Arial" w:cs="Arial"/>
        </w:rPr>
        <w:t>as long as</w:t>
      </w:r>
      <w:proofErr w:type="gramEnd"/>
      <w:r w:rsidRPr="00E761DD">
        <w:rPr>
          <w:rFonts w:ascii="Arial" w:hAnsi="Arial" w:cs="Arial"/>
        </w:rPr>
        <w:t xml:space="preserve"> the limit is not exceeded in any state fiscal year. ETV is paid directly to the post-secondary institution. If there are remaining ETV funds available to the youth after all post-secondary institution tuition and fees have been paid, the ETV funds may be used for other costs of attendance as long as the other items do not exceed the total cost of attendance for a particular school</w:t>
      </w:r>
      <w:r w:rsidR="007B04E8" w:rsidRPr="00E761DD">
        <w:rPr>
          <w:rFonts w:ascii="Arial" w:hAnsi="Arial" w:cs="Arial"/>
        </w:rPr>
        <w:t xml:space="preserve"> (though under the Supporting Foster Youth and Families Through the Pandemic there is currently even more flexibility in terms of what ETV can cover if it will help the youth stay enrolled in post-secondary educational settings</w:t>
      </w:r>
      <w:r w:rsidR="00683354" w:rsidRPr="00E761DD">
        <w:rPr>
          <w:rFonts w:ascii="Arial" w:hAnsi="Arial" w:cs="Arial"/>
        </w:rPr>
        <w:t>; this has allowed the Division to work with youth to identify other needs and use ETV funding received through Division X to help the youth remain enrolled in school and, in some cases, has helped youth to re-enroll in schools now that they have this additional financial support</w:t>
      </w:r>
      <w:r w:rsidR="007B04E8" w:rsidRPr="00E761DD">
        <w:rPr>
          <w:rFonts w:ascii="Arial" w:hAnsi="Arial" w:cs="Arial"/>
        </w:rPr>
        <w:t>)</w:t>
      </w:r>
      <w:r w:rsidRPr="00E761DD">
        <w:rPr>
          <w:rFonts w:ascii="Arial" w:hAnsi="Arial" w:cs="Arial"/>
        </w:rPr>
        <w:t xml:space="preserve">. Other costs of attendance are paid either directly to the provider of those goods or may be paid directly to the youth on a reimbursement basis provided the appropriate documentation is submitted by the youth. </w:t>
      </w:r>
    </w:p>
    <w:p w14:paraId="63BA715B" w14:textId="77777777" w:rsidR="006E41B6" w:rsidRPr="00E761DD" w:rsidRDefault="006E41B6" w:rsidP="00C77510">
      <w:pPr>
        <w:spacing w:line="288" w:lineRule="auto"/>
        <w:jc w:val="both"/>
        <w:rPr>
          <w:rFonts w:ascii="Arial" w:hAnsi="Arial" w:cs="Arial"/>
        </w:rPr>
      </w:pPr>
    </w:p>
    <w:p w14:paraId="029B8D6C" w14:textId="77777777" w:rsidR="00847477" w:rsidRPr="00E761DD" w:rsidRDefault="00847477" w:rsidP="00C77510">
      <w:pPr>
        <w:spacing w:line="288" w:lineRule="auto"/>
        <w:jc w:val="both"/>
        <w:rPr>
          <w:rFonts w:ascii="Arial" w:hAnsi="Arial" w:cs="Arial"/>
        </w:rPr>
      </w:pPr>
      <w:r w:rsidRPr="00E761DD">
        <w:rPr>
          <w:rFonts w:ascii="Arial" w:hAnsi="Arial" w:cs="Arial"/>
        </w:rPr>
        <w:t xml:space="preserve">The ETV approval process takes place within the TYS Unit including tracking of ETV amounts awarded in CHRIS, which is how the state provides an unduplicated number of ETVs awarded each school year. </w:t>
      </w:r>
    </w:p>
    <w:p w14:paraId="248D2826" w14:textId="77777777" w:rsidR="00847477" w:rsidRPr="00E761DD" w:rsidRDefault="00847477" w:rsidP="00C77510">
      <w:pPr>
        <w:spacing w:line="288" w:lineRule="auto"/>
        <w:jc w:val="both"/>
        <w:rPr>
          <w:rFonts w:ascii="Arial" w:hAnsi="Arial" w:cs="Arial"/>
        </w:rPr>
      </w:pPr>
    </w:p>
    <w:p w14:paraId="564A1152" w14:textId="7E6772FD" w:rsidR="00847477" w:rsidRPr="00E761DD" w:rsidRDefault="00847477" w:rsidP="00C77510">
      <w:pPr>
        <w:spacing w:line="288" w:lineRule="auto"/>
        <w:jc w:val="both"/>
        <w:rPr>
          <w:rFonts w:ascii="Arial" w:hAnsi="Arial" w:cs="Arial"/>
        </w:rPr>
      </w:pPr>
      <w:proofErr w:type="gramStart"/>
      <w:r w:rsidRPr="00E761DD">
        <w:rPr>
          <w:rFonts w:ascii="Arial" w:hAnsi="Arial" w:cs="Arial"/>
        </w:rPr>
        <w:t>In order to</w:t>
      </w:r>
      <w:proofErr w:type="gramEnd"/>
      <w:r w:rsidRPr="00E761DD">
        <w:rPr>
          <w:rFonts w:ascii="Arial" w:hAnsi="Arial" w:cs="Arial"/>
        </w:rPr>
        <w:t xml:space="preserve"> access any federal funding</w:t>
      </w:r>
      <w:r w:rsidR="007B04E8" w:rsidRPr="00E761DD">
        <w:rPr>
          <w:rFonts w:ascii="Arial" w:hAnsi="Arial" w:cs="Arial"/>
        </w:rPr>
        <w:t xml:space="preserve"> youth </w:t>
      </w:r>
      <w:r w:rsidRPr="00E761DD">
        <w:rPr>
          <w:rFonts w:ascii="Arial" w:hAnsi="Arial" w:cs="Arial"/>
        </w:rPr>
        <w:t xml:space="preserve">must complete the Free Application for Federal Student Aid (FAFSA). The FAFSA is the key to federal Pell Grants, the Arkansas Academic Challenge Scholarship, and the DCFS Educational and Training Voucher (ETV). Assuming a youth successfully completes the FAFSA, almost all youth in foster care will qualify for a federal Pell Grant (typically almost $6,000 for the entire academic year). This is the first source of financial aid applied to a youth's cost of attendance for college. </w:t>
      </w:r>
    </w:p>
    <w:p w14:paraId="72876D9F" w14:textId="77777777" w:rsidR="003A1E20" w:rsidRPr="00E761DD" w:rsidRDefault="003A1E20" w:rsidP="00C77510">
      <w:pPr>
        <w:spacing w:line="288" w:lineRule="auto"/>
        <w:jc w:val="both"/>
        <w:rPr>
          <w:rFonts w:ascii="Arial" w:hAnsi="Arial" w:cs="Arial"/>
        </w:rPr>
      </w:pPr>
    </w:p>
    <w:p w14:paraId="692FF80B" w14:textId="77777777" w:rsidR="00877E7C" w:rsidRDefault="00100482" w:rsidP="00576070">
      <w:pPr>
        <w:spacing w:line="288" w:lineRule="auto"/>
        <w:jc w:val="both"/>
        <w:rPr>
          <w:rFonts w:ascii="Arial" w:hAnsi="Arial" w:cs="Arial"/>
        </w:rPr>
      </w:pPr>
      <w:r w:rsidRPr="00E761DD">
        <w:rPr>
          <w:rFonts w:ascii="Arial" w:hAnsi="Arial" w:cs="Arial"/>
        </w:rPr>
        <w:t>Services provided through ETV since the submission of the 2020-2024 CFSP have not changed</w:t>
      </w:r>
      <w:r w:rsidR="00720D5A" w:rsidRPr="00E761DD">
        <w:rPr>
          <w:rFonts w:ascii="Arial" w:hAnsi="Arial" w:cs="Arial"/>
        </w:rPr>
        <w:t xml:space="preserve"> </w:t>
      </w:r>
      <w:proofErr w:type="gramStart"/>
      <w:r w:rsidR="00720D5A" w:rsidRPr="00E761DD">
        <w:rPr>
          <w:rFonts w:ascii="Arial" w:hAnsi="Arial" w:cs="Arial"/>
        </w:rPr>
        <w:t>with the exception of</w:t>
      </w:r>
      <w:proofErr w:type="gramEnd"/>
      <w:r w:rsidR="00720D5A" w:rsidRPr="00E761DD">
        <w:rPr>
          <w:rFonts w:ascii="Arial" w:hAnsi="Arial" w:cs="Arial"/>
        </w:rPr>
        <w:t xml:space="preserve"> messaging the increased funding amounts and programmatic flexibility offered through the Supporting Foster Youth and Families Through the Transition Act to youth and stakeholders</w:t>
      </w:r>
      <w:r w:rsidRPr="00E761DD">
        <w:rPr>
          <w:rFonts w:ascii="Arial" w:hAnsi="Arial" w:cs="Arial"/>
        </w:rPr>
        <w:t>.</w:t>
      </w:r>
      <w:r w:rsidR="00720D5A" w:rsidRPr="00E761DD">
        <w:rPr>
          <w:rFonts w:ascii="Arial" w:hAnsi="Arial" w:cs="Arial"/>
        </w:rPr>
        <w:t xml:space="preserve"> The previously mentioned flyer that summarizes benefits through Division X includes information regarding ETV. The TYS Specialist has spoken with several youth who had to drop out of school during the onset of the pandemic but have been able to re-enroll in school thanks to Division X support.</w:t>
      </w:r>
      <w:r w:rsidR="00877E7C">
        <w:rPr>
          <w:rFonts w:ascii="Arial" w:hAnsi="Arial" w:cs="Arial"/>
        </w:rPr>
        <w:t xml:space="preserve"> </w:t>
      </w:r>
    </w:p>
    <w:p w14:paraId="22C9F35A" w14:textId="77777777" w:rsidR="00877E7C" w:rsidRDefault="00877E7C" w:rsidP="00576070">
      <w:pPr>
        <w:spacing w:line="288" w:lineRule="auto"/>
        <w:jc w:val="both"/>
        <w:rPr>
          <w:rFonts w:ascii="Arial" w:hAnsi="Arial" w:cs="Arial"/>
        </w:rPr>
      </w:pPr>
    </w:p>
    <w:p w14:paraId="3E59D964" w14:textId="704BB0C9" w:rsidR="00720D5A" w:rsidRPr="00E761DD" w:rsidRDefault="00877E7C" w:rsidP="00576070">
      <w:pPr>
        <w:spacing w:line="288" w:lineRule="auto"/>
        <w:jc w:val="both"/>
        <w:rPr>
          <w:rFonts w:ascii="Arial" w:hAnsi="Arial" w:cs="Arial"/>
        </w:rPr>
      </w:pPr>
      <w:r w:rsidRPr="00877E7C">
        <w:rPr>
          <w:rFonts w:ascii="Arial" w:hAnsi="Arial" w:cs="Arial"/>
        </w:rPr>
        <w:t>To engage and re-engage students whose</w:t>
      </w:r>
      <w:r w:rsidRPr="00877E7C">
        <w:rPr>
          <w:rFonts w:ascii="Arial" w:hAnsi="Arial" w:cs="Arial"/>
          <w:lang w:val="it-IT"/>
        </w:rPr>
        <w:t xml:space="preserve"> post-secondary education has been disrupted by the </w:t>
      </w:r>
      <w:r w:rsidRPr="00877E7C">
        <w:rPr>
          <w:rFonts w:ascii="Arial" w:hAnsi="Arial" w:cs="Arial"/>
        </w:rPr>
        <w:t>COVID-19 pandemic and national public health emergency, Arkansas contacted youth who previously submitted an ETV application to identify barriers, offered funding to assist with current and past due balances, and offered to connect youth to student supportive services to address any academic challenges</w:t>
      </w:r>
    </w:p>
    <w:p w14:paraId="45F0EB16" w14:textId="77777777" w:rsidR="00720D5A" w:rsidRPr="00E761DD" w:rsidRDefault="00720D5A" w:rsidP="00576070">
      <w:pPr>
        <w:spacing w:line="288" w:lineRule="auto"/>
        <w:jc w:val="both"/>
        <w:rPr>
          <w:rFonts w:ascii="Arial" w:hAnsi="Arial" w:cs="Arial"/>
        </w:rPr>
      </w:pPr>
      <w:bookmarkStart w:id="185" w:name="_Hlk80007958"/>
    </w:p>
    <w:p w14:paraId="2A2ACC0C" w14:textId="3E53FC2E" w:rsidR="00847477" w:rsidRPr="00E761DD" w:rsidRDefault="00100482" w:rsidP="008B57FD">
      <w:pPr>
        <w:spacing w:line="288" w:lineRule="auto"/>
        <w:jc w:val="both"/>
        <w:rPr>
          <w:rFonts w:ascii="Arial" w:hAnsi="Arial" w:cs="Arial"/>
          <w:b/>
          <w:bCs/>
          <w:u w:val="single"/>
        </w:rPr>
      </w:pPr>
      <w:r w:rsidRPr="00E761DD">
        <w:rPr>
          <w:rFonts w:ascii="Arial" w:hAnsi="Arial" w:cs="Arial"/>
        </w:rPr>
        <w:t xml:space="preserve">The TYS Program continued to receive and process ETV applications for youth pursuing post-secondary educational goals. ETV continued to be applied to the cost of attendance for youth enrolled in an accredited institution of higher education. The financial assistance provided through ETV complements additional funding the youth receive through Pell Grants and other local scholarships and programs. During this reporting period, </w:t>
      </w:r>
      <w:r w:rsidR="000B4889">
        <w:rPr>
          <w:rFonts w:ascii="Arial" w:hAnsi="Arial" w:cs="Arial"/>
        </w:rPr>
        <w:t>129</w:t>
      </w:r>
      <w:r w:rsidR="000B4889" w:rsidRPr="00E761DD">
        <w:rPr>
          <w:rFonts w:ascii="Arial" w:hAnsi="Arial" w:cs="Arial"/>
        </w:rPr>
        <w:t xml:space="preserve"> </w:t>
      </w:r>
      <w:r w:rsidRPr="00E761DD">
        <w:rPr>
          <w:rFonts w:ascii="Arial" w:hAnsi="Arial" w:cs="Arial"/>
        </w:rPr>
        <w:t xml:space="preserve">youth were awarded ETV funding. </w:t>
      </w:r>
      <w:bookmarkEnd w:id="184"/>
    </w:p>
    <w:bookmarkEnd w:id="185"/>
    <w:p w14:paraId="47E581B3" w14:textId="77777777" w:rsidR="007E06A9" w:rsidRPr="00E761DD" w:rsidRDefault="007E06A9" w:rsidP="00C77510">
      <w:pPr>
        <w:pStyle w:val="ListBullet"/>
        <w:widowControl w:val="0"/>
        <w:numPr>
          <w:ilvl w:val="0"/>
          <w:numId w:val="0"/>
        </w:numPr>
        <w:spacing w:after="0" w:line="288" w:lineRule="auto"/>
        <w:rPr>
          <w:rFonts w:ascii="Arial" w:hAnsi="Arial" w:cs="Arial"/>
          <w:b/>
          <w:color w:val="auto"/>
          <w:szCs w:val="24"/>
        </w:rPr>
      </w:pPr>
    </w:p>
    <w:p w14:paraId="46E2B516" w14:textId="423D6200" w:rsidR="00847477" w:rsidRPr="00E761DD" w:rsidRDefault="00847477" w:rsidP="00C77510">
      <w:pPr>
        <w:pStyle w:val="ListBullet"/>
        <w:widowControl w:val="0"/>
        <w:numPr>
          <w:ilvl w:val="0"/>
          <w:numId w:val="0"/>
        </w:numPr>
        <w:spacing w:after="0" w:line="288" w:lineRule="auto"/>
        <w:rPr>
          <w:rFonts w:ascii="Arial" w:hAnsi="Arial" w:cs="Arial"/>
          <w:b/>
          <w:color w:val="auto"/>
          <w:szCs w:val="24"/>
        </w:rPr>
      </w:pPr>
      <w:r w:rsidRPr="00E761DD">
        <w:rPr>
          <w:rFonts w:ascii="Arial" w:hAnsi="Arial" w:cs="Arial"/>
          <w:b/>
          <w:color w:val="auto"/>
          <w:szCs w:val="24"/>
        </w:rPr>
        <w:t>Consultation and Coordination Between States and Tribes</w:t>
      </w:r>
    </w:p>
    <w:p w14:paraId="0249E6D6" w14:textId="77777777" w:rsidR="0041665F" w:rsidRPr="00E761DD" w:rsidRDefault="0041665F" w:rsidP="00C77510">
      <w:pPr>
        <w:pStyle w:val="ListBullet"/>
        <w:widowControl w:val="0"/>
        <w:numPr>
          <w:ilvl w:val="0"/>
          <w:numId w:val="0"/>
        </w:numPr>
        <w:spacing w:after="0" w:line="288" w:lineRule="auto"/>
        <w:rPr>
          <w:rFonts w:ascii="Arial" w:hAnsi="Arial" w:cs="Arial"/>
          <w:bCs/>
          <w:color w:val="auto"/>
          <w:szCs w:val="24"/>
        </w:rPr>
      </w:pPr>
      <w:r w:rsidRPr="00E761DD">
        <w:rPr>
          <w:rFonts w:ascii="Arial" w:hAnsi="Arial" w:cs="Arial"/>
          <w:bCs/>
          <w:color w:val="auto"/>
          <w:szCs w:val="24"/>
        </w:rPr>
        <w:t xml:space="preserve">Please refer to the earlier section regarding Consultation and Coordination between States and Tribes for information regarding how the states consult Indian tribes and efforts to coordinate programs with these tribes. This information applies to sharing information regarding Chafee and ETV. </w:t>
      </w:r>
    </w:p>
    <w:p w14:paraId="68294B0C" w14:textId="77777777" w:rsidR="0041665F" w:rsidRPr="00E761DD" w:rsidRDefault="0041665F" w:rsidP="00C77510">
      <w:pPr>
        <w:pStyle w:val="ListBullet"/>
        <w:widowControl w:val="0"/>
        <w:numPr>
          <w:ilvl w:val="0"/>
          <w:numId w:val="0"/>
        </w:numPr>
        <w:spacing w:after="0" w:line="288" w:lineRule="auto"/>
        <w:rPr>
          <w:rFonts w:ascii="Arial" w:hAnsi="Arial" w:cs="Arial"/>
          <w:bCs/>
          <w:color w:val="auto"/>
          <w:szCs w:val="24"/>
        </w:rPr>
      </w:pPr>
    </w:p>
    <w:p w14:paraId="798210A0" w14:textId="02E73F07" w:rsidR="0041665F" w:rsidRPr="00E761DD" w:rsidRDefault="0041665F" w:rsidP="007F48F2">
      <w:pPr>
        <w:pStyle w:val="ListBullet"/>
        <w:widowControl w:val="0"/>
        <w:numPr>
          <w:ilvl w:val="0"/>
          <w:numId w:val="0"/>
        </w:numPr>
        <w:spacing w:after="0" w:line="288" w:lineRule="auto"/>
        <w:rPr>
          <w:rFonts w:ascii="Arial" w:hAnsi="Arial" w:cs="Arial"/>
          <w:b/>
          <w:color w:val="auto"/>
          <w:szCs w:val="24"/>
        </w:rPr>
      </w:pPr>
      <w:r w:rsidRPr="00E761DD">
        <w:rPr>
          <w:rFonts w:ascii="Arial" w:hAnsi="Arial" w:cs="Arial"/>
          <w:bCs/>
          <w:color w:val="auto"/>
          <w:szCs w:val="24"/>
        </w:rPr>
        <w:t>Benefits and services under Chafee and ETV have objective criteria, so these programs are available to Indian children and youth on the same basis as to other children in the state. All Chafee and ETV benefits described above are available to Indian children and youth.</w:t>
      </w:r>
      <w:bookmarkEnd w:id="179"/>
    </w:p>
    <w:p w14:paraId="531DD0A6" w14:textId="77777777" w:rsidR="008863A8" w:rsidRPr="00E761DD" w:rsidRDefault="008863A8" w:rsidP="008D2EF6">
      <w:pPr>
        <w:rPr>
          <w:rFonts w:ascii="Arial" w:hAnsi="Arial" w:cs="Arial"/>
          <w:b/>
          <w:smallCaps/>
          <w:sz w:val="28"/>
          <w:szCs w:val="28"/>
          <w:u w:val="single"/>
        </w:rPr>
      </w:pPr>
      <w:bookmarkStart w:id="186" w:name="_Hlk68597190"/>
    </w:p>
    <w:p w14:paraId="7939025A" w14:textId="70FDC93B" w:rsidR="008D2EF6" w:rsidRPr="00E761DD" w:rsidRDefault="008D2EF6" w:rsidP="008D2EF6">
      <w:pPr>
        <w:rPr>
          <w:rFonts w:ascii="Arial" w:hAnsi="Arial" w:cs="Arial"/>
        </w:rPr>
      </w:pPr>
      <w:r w:rsidRPr="00E761DD">
        <w:rPr>
          <w:rFonts w:ascii="Arial" w:hAnsi="Arial" w:cs="Arial"/>
          <w:b/>
          <w:smallCaps/>
          <w:sz w:val="28"/>
          <w:szCs w:val="28"/>
          <w:u w:val="single"/>
        </w:rPr>
        <w:t>Consultation and Coordination Between States and Tribes</w:t>
      </w:r>
    </w:p>
    <w:p w14:paraId="1B1C32A1" w14:textId="77777777" w:rsidR="008D2EF6" w:rsidRPr="00E761DD" w:rsidRDefault="008D2EF6" w:rsidP="008D2EF6">
      <w:pPr>
        <w:spacing w:line="288" w:lineRule="auto"/>
        <w:jc w:val="both"/>
        <w:rPr>
          <w:rFonts w:ascii="Arial" w:hAnsi="Arial" w:cs="Arial"/>
          <w:lang w:val="en"/>
        </w:rPr>
      </w:pPr>
      <w:r w:rsidRPr="00E761DD">
        <w:rPr>
          <w:rFonts w:ascii="Arial" w:hAnsi="Arial" w:cs="Arial"/>
        </w:rPr>
        <w:t>DCFS provides services and supports to all child populations in Arkansas—including Native American</w:t>
      </w:r>
      <w:r w:rsidRPr="00E761DD">
        <w:rPr>
          <w:rFonts w:ascii="Arial" w:hAnsi="Arial" w:cs="Arial"/>
          <w:lang w:val="en"/>
        </w:rPr>
        <w:t xml:space="preserve">.  Children’s ethnicity is captured in the CHRIS system when a case is opened. A family’s ethnicity is also discussed at the probable cause and adjudication hearing to determine if the family is a member of a Native American tribe.  The attorneys for the Department take the lead on notifying any Tribal Nation and assisting with coordination of steps to verify the membership of the child with a specific Tribe including verifying maternity and paternity of the child.  During this verification process, as well as after Tribal membership has been confirmed, DCFS staff ensure that Tribal Liaison representatives are included in all aspects of the case management.  </w:t>
      </w:r>
    </w:p>
    <w:p w14:paraId="23CF0EC0" w14:textId="77777777" w:rsidR="008D2EF6" w:rsidRPr="00E761DD" w:rsidRDefault="008D2EF6" w:rsidP="008D2EF6">
      <w:pPr>
        <w:spacing w:line="288" w:lineRule="auto"/>
        <w:rPr>
          <w:rFonts w:ascii="Arial" w:hAnsi="Arial" w:cs="Arial"/>
          <w:lang w:val="en"/>
        </w:rPr>
      </w:pPr>
    </w:p>
    <w:p w14:paraId="5975A16F" w14:textId="77777777" w:rsidR="008D2EF6" w:rsidRPr="00E761DD" w:rsidRDefault="008D2EF6" w:rsidP="008D2EF6">
      <w:pPr>
        <w:spacing w:line="288" w:lineRule="auto"/>
        <w:rPr>
          <w:rFonts w:ascii="Arial" w:hAnsi="Arial" w:cs="Arial"/>
          <w:lang w:val="en"/>
        </w:rPr>
      </w:pPr>
      <w:r w:rsidRPr="00E761DD">
        <w:rPr>
          <w:rFonts w:ascii="Arial" w:hAnsi="Arial" w:cs="Arial"/>
          <w:lang w:val="en"/>
        </w:rPr>
        <w:t xml:space="preserve">During this reporting period there were </w:t>
      </w:r>
      <w:r w:rsidRPr="00E761DD">
        <w:rPr>
          <w:rFonts w:ascii="Arial" w:hAnsi="Arial" w:cs="Arial"/>
          <w:b/>
          <w:bCs/>
          <w:lang w:val="en"/>
        </w:rPr>
        <w:t>one (1</w:t>
      </w:r>
      <w:r w:rsidRPr="00E761DD">
        <w:rPr>
          <w:rFonts w:ascii="Arial" w:hAnsi="Arial" w:cs="Arial"/>
          <w:lang w:val="en"/>
        </w:rPr>
        <w:t xml:space="preserve">) cases that was moved to tribal court: </w:t>
      </w:r>
    </w:p>
    <w:p w14:paraId="10BEF652" w14:textId="77777777" w:rsidR="008D2EF6" w:rsidRPr="00E761DD" w:rsidRDefault="008D2EF6" w:rsidP="00410C75">
      <w:pPr>
        <w:pStyle w:val="ListParagraph"/>
        <w:numPr>
          <w:ilvl w:val="0"/>
          <w:numId w:val="64"/>
        </w:numPr>
        <w:spacing w:line="288" w:lineRule="auto"/>
        <w:rPr>
          <w:rFonts w:ascii="Arial" w:hAnsi="Arial" w:cs="Arial"/>
          <w:lang w:val="en"/>
        </w:rPr>
      </w:pPr>
      <w:r w:rsidRPr="00E761DD">
        <w:rPr>
          <w:rFonts w:ascii="Arial" w:hAnsi="Arial" w:cs="Arial"/>
          <w:lang w:val="en"/>
        </w:rPr>
        <w:t xml:space="preserve">One to </w:t>
      </w:r>
      <w:r w:rsidRPr="00E761DD">
        <w:rPr>
          <w:rFonts w:ascii="Arial" w:hAnsi="Arial" w:cs="Arial"/>
        </w:rPr>
        <w:t>Rosebud Sioux Tribe Court in South Dakota</w:t>
      </w:r>
    </w:p>
    <w:p w14:paraId="08FC56D9" w14:textId="77777777" w:rsidR="008D2EF6" w:rsidRPr="00E761DD" w:rsidRDefault="008D2EF6" w:rsidP="008D2EF6">
      <w:pPr>
        <w:spacing w:line="288" w:lineRule="auto"/>
        <w:rPr>
          <w:rFonts w:ascii="Arial" w:hAnsi="Arial" w:cs="Arial"/>
          <w:lang w:val="en"/>
        </w:rPr>
      </w:pPr>
    </w:p>
    <w:p w14:paraId="539C7901" w14:textId="77777777" w:rsidR="008D2EF6" w:rsidRPr="00E761DD" w:rsidRDefault="008D2EF6" w:rsidP="008D2EF6">
      <w:pPr>
        <w:spacing w:line="288" w:lineRule="auto"/>
        <w:jc w:val="both"/>
        <w:rPr>
          <w:rFonts w:ascii="Arial" w:hAnsi="Arial" w:cs="Arial"/>
          <w:lang w:val="en"/>
        </w:rPr>
      </w:pPr>
      <w:r w:rsidRPr="00E761DD">
        <w:rPr>
          <w:rFonts w:ascii="Arial" w:hAnsi="Arial" w:cs="Arial"/>
          <w:lang w:val="en"/>
        </w:rPr>
        <w:t>The Division’s policy and procedures are applicable to all child</w:t>
      </w:r>
      <w:r w:rsidRPr="00E761DD">
        <w:rPr>
          <w:rFonts w:ascii="Arial" w:hAnsi="Arial" w:cs="Arial"/>
          <w:i/>
          <w:lang w:val="en"/>
        </w:rPr>
        <w:t xml:space="preserve"> </w:t>
      </w:r>
      <w:r w:rsidRPr="00E761DD">
        <w:rPr>
          <w:rFonts w:ascii="Arial" w:hAnsi="Arial" w:cs="Arial"/>
          <w:lang w:val="en"/>
        </w:rPr>
        <w:t xml:space="preserve">populations. The Tribal Liaison representative is included for children identified as Native American.  </w:t>
      </w:r>
    </w:p>
    <w:p w14:paraId="34DB01B7" w14:textId="77777777" w:rsidR="008D2EF6" w:rsidRPr="00E761DD" w:rsidRDefault="008D2EF6" w:rsidP="008D2EF6">
      <w:pPr>
        <w:spacing w:line="288" w:lineRule="auto"/>
        <w:jc w:val="both"/>
        <w:rPr>
          <w:rFonts w:ascii="Arial" w:hAnsi="Arial" w:cs="Arial"/>
          <w:lang w:val="en"/>
        </w:rPr>
      </w:pPr>
    </w:p>
    <w:p w14:paraId="50DDA7F7" w14:textId="77777777" w:rsidR="008D2EF6" w:rsidRPr="00E761DD" w:rsidRDefault="008D2EF6" w:rsidP="008D2EF6">
      <w:pPr>
        <w:spacing w:line="288" w:lineRule="auto"/>
        <w:jc w:val="both"/>
        <w:rPr>
          <w:rFonts w:ascii="Arial" w:hAnsi="Arial" w:cs="Arial"/>
          <w:lang w:val="en"/>
        </w:rPr>
      </w:pPr>
      <w:r w:rsidRPr="00E761DD">
        <w:rPr>
          <w:rFonts w:ascii="Arial" w:hAnsi="Arial" w:cs="Arial"/>
          <w:lang w:val="en"/>
        </w:rPr>
        <w:t xml:space="preserve">All children ages 14 and older in Arkansas are referred to the Transitional Youth Services (TYS) (Independent Living) program and eligible to participate in the TYS program.  The program allows youth to actively participate in life skill classes, the development of their Life Plan, and to actively patriciate in the planning of their future.  The limitations of APPLA as a permanency goal (i.e., only available as appropriate to youth ages 16 and older) applies to ICWA children as well. If a current ICWA child reaches the age of 14 during this year, they will be referred to the TYS Coordinator in their area, and we will begin offering independent livings services will be offered to them.  </w:t>
      </w:r>
    </w:p>
    <w:p w14:paraId="62818A71" w14:textId="77777777" w:rsidR="008D2EF6" w:rsidRPr="00E761DD" w:rsidRDefault="008D2EF6" w:rsidP="008D2EF6">
      <w:pPr>
        <w:rPr>
          <w:rFonts w:ascii="Arial" w:hAnsi="Arial" w:cs="Arial"/>
          <w:lang w:val="en"/>
        </w:rPr>
      </w:pPr>
    </w:p>
    <w:p w14:paraId="1EA8F77B" w14:textId="77777777" w:rsidR="008D2EF6" w:rsidRPr="00E761DD" w:rsidRDefault="008D2EF6" w:rsidP="008D2EF6">
      <w:pPr>
        <w:rPr>
          <w:rFonts w:ascii="Arial" w:hAnsi="Arial" w:cs="Arial"/>
          <w:lang w:val="en"/>
        </w:rPr>
      </w:pPr>
      <w:r w:rsidRPr="00E761DD">
        <w:rPr>
          <w:rFonts w:ascii="Arial" w:hAnsi="Arial" w:cs="Arial"/>
          <w:lang w:val="en"/>
        </w:rPr>
        <w:t>Some examples of case management activities that DCFS provides include:</w:t>
      </w:r>
    </w:p>
    <w:p w14:paraId="532AE8C6" w14:textId="77777777" w:rsidR="008D2EF6" w:rsidRPr="00E761DD" w:rsidRDefault="008D2EF6" w:rsidP="00410C75">
      <w:pPr>
        <w:numPr>
          <w:ilvl w:val="0"/>
          <w:numId w:val="35"/>
        </w:numPr>
        <w:spacing w:after="200" w:line="276" w:lineRule="auto"/>
        <w:contextualSpacing/>
        <w:rPr>
          <w:rFonts w:ascii="Arial" w:hAnsi="Arial" w:cs="Arial"/>
          <w:lang w:val="en"/>
        </w:rPr>
      </w:pPr>
      <w:r w:rsidRPr="00E761DD">
        <w:rPr>
          <w:rFonts w:ascii="Arial" w:hAnsi="Arial" w:cs="Arial"/>
          <w:i/>
          <w:lang w:val="en"/>
        </w:rPr>
        <w:t>Providing updates and/or notification on placement moves</w:t>
      </w:r>
    </w:p>
    <w:p w14:paraId="3030CB86" w14:textId="77777777" w:rsidR="008D2EF6" w:rsidRPr="00E761DD" w:rsidRDefault="008D2EF6" w:rsidP="00410C75">
      <w:pPr>
        <w:numPr>
          <w:ilvl w:val="0"/>
          <w:numId w:val="35"/>
        </w:numPr>
        <w:spacing w:after="200" w:line="276" w:lineRule="auto"/>
        <w:contextualSpacing/>
        <w:rPr>
          <w:rFonts w:ascii="Arial" w:hAnsi="Arial" w:cs="Arial"/>
          <w:lang w:val="en"/>
        </w:rPr>
      </w:pPr>
      <w:r w:rsidRPr="00E761DD">
        <w:rPr>
          <w:rFonts w:ascii="Arial" w:hAnsi="Arial" w:cs="Arial"/>
          <w:i/>
          <w:lang w:val="en"/>
        </w:rPr>
        <w:t>Conduct home studies on potential relative/fictive kin placements</w:t>
      </w:r>
    </w:p>
    <w:p w14:paraId="5AFC941E" w14:textId="77777777" w:rsidR="008D2EF6" w:rsidRPr="00E761DD" w:rsidRDefault="008D2EF6" w:rsidP="00410C75">
      <w:pPr>
        <w:numPr>
          <w:ilvl w:val="0"/>
          <w:numId w:val="35"/>
        </w:numPr>
        <w:spacing w:after="200" w:line="276" w:lineRule="auto"/>
        <w:contextualSpacing/>
        <w:rPr>
          <w:rFonts w:ascii="Arial" w:hAnsi="Arial" w:cs="Arial"/>
          <w:lang w:val="en"/>
        </w:rPr>
      </w:pPr>
      <w:r w:rsidRPr="00E761DD">
        <w:rPr>
          <w:rFonts w:ascii="Arial" w:hAnsi="Arial" w:cs="Arial"/>
          <w:i/>
          <w:lang w:val="en"/>
        </w:rPr>
        <w:t>Work with ICPC on any cross-jurisdictional placement requests</w:t>
      </w:r>
    </w:p>
    <w:p w14:paraId="26CB24D5" w14:textId="77777777" w:rsidR="008D2EF6" w:rsidRPr="00E761DD" w:rsidRDefault="008D2EF6" w:rsidP="00410C75">
      <w:pPr>
        <w:numPr>
          <w:ilvl w:val="0"/>
          <w:numId w:val="35"/>
        </w:numPr>
        <w:spacing w:after="200" w:line="276" w:lineRule="auto"/>
        <w:contextualSpacing/>
        <w:rPr>
          <w:rFonts w:ascii="Arial" w:hAnsi="Arial" w:cs="Arial"/>
          <w:lang w:val="en"/>
        </w:rPr>
      </w:pPr>
      <w:r w:rsidRPr="00E761DD">
        <w:rPr>
          <w:rFonts w:ascii="Arial" w:hAnsi="Arial" w:cs="Arial"/>
          <w:i/>
          <w:lang w:val="en"/>
        </w:rPr>
        <w:t>Ensuring all educational needs are met</w:t>
      </w:r>
    </w:p>
    <w:p w14:paraId="5A50C25D" w14:textId="77777777" w:rsidR="008D2EF6" w:rsidRPr="00E761DD" w:rsidRDefault="008D2EF6" w:rsidP="00410C75">
      <w:pPr>
        <w:numPr>
          <w:ilvl w:val="0"/>
          <w:numId w:val="35"/>
        </w:numPr>
        <w:spacing w:after="200" w:line="276" w:lineRule="auto"/>
        <w:contextualSpacing/>
        <w:rPr>
          <w:rFonts w:ascii="Arial" w:hAnsi="Arial" w:cs="Arial"/>
          <w:lang w:val="en"/>
        </w:rPr>
      </w:pPr>
      <w:r w:rsidRPr="00E761DD">
        <w:rPr>
          <w:rFonts w:ascii="Arial" w:hAnsi="Arial" w:cs="Arial"/>
          <w:i/>
          <w:lang w:val="en"/>
        </w:rPr>
        <w:t xml:space="preserve">Notifications of court hearings, case plan </w:t>
      </w:r>
      <w:proofErr w:type="spellStart"/>
      <w:r w:rsidRPr="00E761DD">
        <w:rPr>
          <w:rFonts w:ascii="Arial" w:hAnsi="Arial" w:cs="Arial"/>
          <w:i/>
          <w:lang w:val="en"/>
        </w:rPr>
        <w:t>staffings</w:t>
      </w:r>
      <w:proofErr w:type="spellEnd"/>
      <w:r w:rsidRPr="00E761DD">
        <w:rPr>
          <w:rFonts w:ascii="Arial" w:hAnsi="Arial" w:cs="Arial"/>
          <w:i/>
          <w:lang w:val="en"/>
        </w:rPr>
        <w:t>, mediations</w:t>
      </w:r>
    </w:p>
    <w:p w14:paraId="673D5275" w14:textId="77777777" w:rsidR="008D2EF6" w:rsidRPr="00E761DD" w:rsidRDefault="008D2EF6" w:rsidP="00410C75">
      <w:pPr>
        <w:numPr>
          <w:ilvl w:val="0"/>
          <w:numId w:val="35"/>
        </w:numPr>
        <w:spacing w:after="200" w:line="276" w:lineRule="auto"/>
        <w:contextualSpacing/>
        <w:rPr>
          <w:rFonts w:ascii="Arial" w:hAnsi="Arial" w:cs="Arial"/>
          <w:lang w:val="en"/>
        </w:rPr>
      </w:pPr>
      <w:r w:rsidRPr="00E761DD">
        <w:rPr>
          <w:rFonts w:ascii="Arial" w:hAnsi="Arial" w:cs="Arial"/>
          <w:i/>
          <w:lang w:val="en"/>
        </w:rPr>
        <w:t xml:space="preserve">Providing a schedule of the parent/child visits </w:t>
      </w:r>
    </w:p>
    <w:p w14:paraId="36914931" w14:textId="77777777" w:rsidR="008D2EF6" w:rsidRPr="00C5703A" w:rsidRDefault="008D2EF6" w:rsidP="008D2EF6">
      <w:pPr>
        <w:spacing w:after="200" w:line="276" w:lineRule="auto"/>
        <w:ind w:left="720"/>
        <w:contextualSpacing/>
        <w:rPr>
          <w:rFonts w:ascii="Arial" w:hAnsi="Arial" w:cs="Arial"/>
          <w:lang w:val="en"/>
        </w:rPr>
      </w:pPr>
    </w:p>
    <w:p w14:paraId="7EB1ABD9" w14:textId="77777777" w:rsidR="008D2EF6" w:rsidRPr="00E761DD" w:rsidRDefault="008D2EF6" w:rsidP="008D2EF6">
      <w:pPr>
        <w:rPr>
          <w:rFonts w:ascii="Arial" w:hAnsi="Arial" w:cs="Arial"/>
          <w:lang w:val="en"/>
        </w:rPr>
      </w:pPr>
      <w:r w:rsidRPr="00E761DD">
        <w:rPr>
          <w:rFonts w:ascii="Arial" w:hAnsi="Arial" w:cs="Arial"/>
          <w:lang w:val="en"/>
        </w:rPr>
        <w:t>Some examples of case activities the Tribal Liaison representatives might provide include:</w:t>
      </w:r>
    </w:p>
    <w:p w14:paraId="011A95E1" w14:textId="77777777" w:rsidR="008D2EF6" w:rsidRPr="00E761DD" w:rsidRDefault="008D2EF6" w:rsidP="00410C75">
      <w:pPr>
        <w:numPr>
          <w:ilvl w:val="0"/>
          <w:numId w:val="34"/>
        </w:numPr>
        <w:spacing w:after="200" w:line="276" w:lineRule="auto"/>
        <w:contextualSpacing/>
        <w:rPr>
          <w:rFonts w:ascii="Arial" w:hAnsi="Arial" w:cs="Arial"/>
          <w:lang w:val="en"/>
        </w:rPr>
      </w:pPr>
      <w:r w:rsidRPr="00E761DD">
        <w:rPr>
          <w:rFonts w:ascii="Arial" w:hAnsi="Arial" w:cs="Arial"/>
          <w:i/>
          <w:lang w:val="en"/>
        </w:rPr>
        <w:t>Attending &amp; participating in court hearings</w:t>
      </w:r>
    </w:p>
    <w:p w14:paraId="73F47788" w14:textId="77777777" w:rsidR="008D2EF6" w:rsidRPr="00E761DD" w:rsidRDefault="008D2EF6" w:rsidP="00410C75">
      <w:pPr>
        <w:numPr>
          <w:ilvl w:val="0"/>
          <w:numId w:val="34"/>
        </w:numPr>
        <w:spacing w:after="200" w:line="276" w:lineRule="auto"/>
        <w:contextualSpacing/>
        <w:rPr>
          <w:rFonts w:ascii="Arial" w:hAnsi="Arial" w:cs="Arial"/>
          <w:lang w:val="en"/>
        </w:rPr>
      </w:pPr>
      <w:r w:rsidRPr="00E761DD">
        <w:rPr>
          <w:rFonts w:ascii="Arial" w:hAnsi="Arial" w:cs="Arial"/>
          <w:i/>
          <w:lang w:val="en"/>
        </w:rPr>
        <w:t>Ensuring that the legal language is in the court orders</w:t>
      </w:r>
    </w:p>
    <w:p w14:paraId="049A8F5A" w14:textId="77777777" w:rsidR="008D2EF6" w:rsidRPr="00E761DD" w:rsidRDefault="008D2EF6" w:rsidP="00410C75">
      <w:pPr>
        <w:numPr>
          <w:ilvl w:val="0"/>
          <w:numId w:val="34"/>
        </w:numPr>
        <w:spacing w:after="200" w:line="276" w:lineRule="auto"/>
        <w:contextualSpacing/>
        <w:rPr>
          <w:rFonts w:ascii="Arial" w:hAnsi="Arial" w:cs="Arial"/>
          <w:lang w:val="en"/>
        </w:rPr>
      </w:pPr>
      <w:r w:rsidRPr="00E761DD">
        <w:rPr>
          <w:rFonts w:ascii="Arial" w:hAnsi="Arial" w:cs="Arial"/>
          <w:i/>
          <w:lang w:val="en"/>
        </w:rPr>
        <w:t>Recommending services/placements specifically for Native American children</w:t>
      </w:r>
    </w:p>
    <w:p w14:paraId="387A20C6" w14:textId="77777777" w:rsidR="008D2EF6" w:rsidRPr="00E761DD" w:rsidRDefault="008D2EF6" w:rsidP="00410C75">
      <w:pPr>
        <w:numPr>
          <w:ilvl w:val="0"/>
          <w:numId w:val="34"/>
        </w:numPr>
        <w:spacing w:after="200" w:line="276" w:lineRule="auto"/>
        <w:contextualSpacing/>
        <w:rPr>
          <w:rFonts w:ascii="Arial" w:hAnsi="Arial" w:cs="Arial"/>
          <w:lang w:val="en"/>
        </w:rPr>
      </w:pPr>
      <w:r w:rsidRPr="00E761DD">
        <w:rPr>
          <w:rFonts w:ascii="Arial" w:hAnsi="Arial" w:cs="Arial"/>
          <w:i/>
          <w:lang w:val="en"/>
        </w:rPr>
        <w:t>Transporting parents</w:t>
      </w:r>
    </w:p>
    <w:p w14:paraId="404824CC" w14:textId="77777777" w:rsidR="008D2EF6" w:rsidRPr="00E761DD" w:rsidRDefault="008D2EF6" w:rsidP="00410C75">
      <w:pPr>
        <w:numPr>
          <w:ilvl w:val="0"/>
          <w:numId w:val="34"/>
        </w:numPr>
        <w:spacing w:after="200" w:line="276" w:lineRule="auto"/>
        <w:contextualSpacing/>
        <w:rPr>
          <w:rFonts w:ascii="Arial" w:hAnsi="Arial" w:cs="Arial"/>
          <w:lang w:val="en"/>
        </w:rPr>
      </w:pPr>
      <w:r w:rsidRPr="00E761DD">
        <w:rPr>
          <w:rFonts w:ascii="Arial" w:hAnsi="Arial" w:cs="Arial"/>
          <w:i/>
          <w:lang w:val="en"/>
        </w:rPr>
        <w:t>Providing parents various contacting information</w:t>
      </w:r>
    </w:p>
    <w:p w14:paraId="2AB869EC" w14:textId="77777777" w:rsidR="008D2EF6" w:rsidRPr="00E761DD" w:rsidRDefault="008D2EF6" w:rsidP="00410C75">
      <w:pPr>
        <w:numPr>
          <w:ilvl w:val="0"/>
          <w:numId w:val="34"/>
        </w:numPr>
        <w:spacing w:after="200" w:line="276" w:lineRule="auto"/>
        <w:contextualSpacing/>
        <w:rPr>
          <w:rFonts w:ascii="Arial" w:hAnsi="Arial" w:cs="Arial"/>
          <w:lang w:val="en"/>
        </w:rPr>
      </w:pPr>
      <w:r w:rsidRPr="00E761DD">
        <w:rPr>
          <w:rFonts w:ascii="Arial" w:hAnsi="Arial" w:cs="Arial"/>
          <w:i/>
          <w:lang w:val="en"/>
        </w:rPr>
        <w:t>Advocating the child and/or parent</w:t>
      </w:r>
    </w:p>
    <w:p w14:paraId="7FC444F8" w14:textId="77777777" w:rsidR="008D2EF6" w:rsidRPr="00E761DD" w:rsidRDefault="008D2EF6" w:rsidP="00410C75">
      <w:pPr>
        <w:numPr>
          <w:ilvl w:val="0"/>
          <w:numId w:val="34"/>
        </w:numPr>
        <w:spacing w:after="200" w:line="276" w:lineRule="auto"/>
        <w:contextualSpacing/>
        <w:rPr>
          <w:rFonts w:ascii="Arial" w:hAnsi="Arial" w:cs="Arial"/>
          <w:i/>
          <w:lang w:val="en"/>
        </w:rPr>
      </w:pPr>
      <w:r w:rsidRPr="00E761DD">
        <w:rPr>
          <w:rFonts w:ascii="Arial" w:hAnsi="Arial" w:cs="Arial"/>
          <w:i/>
          <w:lang w:val="en"/>
        </w:rPr>
        <w:t xml:space="preserve">Provide expert witness testimony </w:t>
      </w:r>
    </w:p>
    <w:p w14:paraId="2796CDD0" w14:textId="77777777" w:rsidR="008D2EF6" w:rsidRPr="00E761DD" w:rsidRDefault="008D2EF6" w:rsidP="008D2EF6">
      <w:pPr>
        <w:spacing w:after="200" w:line="276" w:lineRule="auto"/>
        <w:ind w:left="720"/>
        <w:contextualSpacing/>
        <w:rPr>
          <w:rFonts w:ascii="Arial" w:hAnsi="Arial" w:cs="Arial"/>
          <w:lang w:val="en"/>
        </w:rPr>
      </w:pPr>
    </w:p>
    <w:p w14:paraId="5F6277CE" w14:textId="77777777" w:rsidR="008D2EF6" w:rsidRPr="00E761DD" w:rsidRDefault="008D2EF6" w:rsidP="008D2EF6">
      <w:pPr>
        <w:spacing w:line="288" w:lineRule="auto"/>
        <w:jc w:val="both"/>
        <w:rPr>
          <w:rFonts w:ascii="Arial" w:hAnsi="Arial" w:cs="Arial"/>
          <w:lang w:val="en"/>
        </w:rPr>
      </w:pPr>
      <w:r w:rsidRPr="00E761DD">
        <w:rPr>
          <w:rFonts w:ascii="Arial" w:hAnsi="Arial" w:cs="Arial"/>
          <w:lang w:val="en"/>
        </w:rPr>
        <w:t xml:space="preserve">Currently, the majority of the ICWA cases in Arkansas are predominately in Northwest Arkansas—Benton, Carroll, Washington, Boone, Crawford, and Sebastian counties.  However, there are a few other cases scattered throughout the state.  In this area, almost </w:t>
      </w:r>
      <w:proofErr w:type="gramStart"/>
      <w:r w:rsidRPr="00E761DD">
        <w:rPr>
          <w:rFonts w:ascii="Arial" w:hAnsi="Arial" w:cs="Arial"/>
          <w:lang w:val="en"/>
        </w:rPr>
        <w:t>all of</w:t>
      </w:r>
      <w:proofErr w:type="gramEnd"/>
      <w:r w:rsidRPr="00E761DD">
        <w:rPr>
          <w:rFonts w:ascii="Arial" w:hAnsi="Arial" w:cs="Arial"/>
          <w:lang w:val="en"/>
        </w:rPr>
        <w:t xml:space="preserve"> the foster children involved with ICWA are part of the Cherokee Nation. The FSWs communicate one-on-one with the Tribal caseworkers from the Cherokee Nation on cases. Generally, it appears to be a good working relationship between the DCFS staff and the Cherokee Nation caseworkers. </w:t>
      </w:r>
    </w:p>
    <w:p w14:paraId="5F9B1278" w14:textId="77777777" w:rsidR="008D2EF6" w:rsidRPr="00E761DD" w:rsidRDefault="008D2EF6" w:rsidP="008D2EF6">
      <w:pPr>
        <w:spacing w:line="288" w:lineRule="auto"/>
        <w:jc w:val="both"/>
        <w:rPr>
          <w:rFonts w:ascii="Arial" w:hAnsi="Arial" w:cs="Arial"/>
          <w:lang w:val="en"/>
        </w:rPr>
      </w:pPr>
    </w:p>
    <w:p w14:paraId="5B20705D" w14:textId="77777777" w:rsidR="008D2EF6" w:rsidRPr="00E761DD" w:rsidRDefault="008D2EF6" w:rsidP="008D2EF6">
      <w:pPr>
        <w:spacing w:line="288" w:lineRule="auto"/>
        <w:jc w:val="both"/>
        <w:rPr>
          <w:rFonts w:ascii="Arial" w:hAnsi="Arial" w:cs="Arial"/>
          <w:lang w:val="en"/>
        </w:rPr>
      </w:pPr>
      <w:r w:rsidRPr="00E761DD">
        <w:rPr>
          <w:rFonts w:ascii="Arial" w:hAnsi="Arial" w:cs="Arial"/>
          <w:lang w:val="en"/>
        </w:rPr>
        <w:t xml:space="preserve">On the few other Native American cases, typically the OCC attorney regularly consults with the Tribal representatives. These same OCC attorneys provide notice as required by ICWA and have ongoing communication with the Tribal representatives to discuss participation in the court hearings and case plan </w:t>
      </w:r>
      <w:proofErr w:type="spellStart"/>
      <w:r w:rsidRPr="00E761DD">
        <w:rPr>
          <w:rFonts w:ascii="Arial" w:hAnsi="Arial" w:cs="Arial"/>
          <w:lang w:val="en"/>
        </w:rPr>
        <w:t>staffings</w:t>
      </w:r>
      <w:proofErr w:type="spellEnd"/>
      <w:r w:rsidRPr="00E761DD">
        <w:rPr>
          <w:rFonts w:ascii="Arial" w:hAnsi="Arial" w:cs="Arial"/>
          <w:lang w:val="en"/>
        </w:rPr>
        <w:t xml:space="preserve">. The OCC attorneys also help assist in identifying potential placements, although the placement options are not always utilized.   </w:t>
      </w:r>
    </w:p>
    <w:p w14:paraId="068399C6" w14:textId="77777777" w:rsidR="008D2EF6" w:rsidRPr="00E761DD" w:rsidRDefault="008D2EF6" w:rsidP="008D2EF6">
      <w:pPr>
        <w:spacing w:line="288" w:lineRule="auto"/>
        <w:jc w:val="both"/>
        <w:rPr>
          <w:rFonts w:ascii="Arial" w:hAnsi="Arial" w:cs="Arial"/>
          <w:lang w:val="en"/>
        </w:rPr>
      </w:pPr>
    </w:p>
    <w:p w14:paraId="01AEE952" w14:textId="15917653" w:rsidR="008D2EF6" w:rsidRPr="00E761DD" w:rsidRDefault="008D2EF6" w:rsidP="008D2EF6">
      <w:pPr>
        <w:spacing w:line="288" w:lineRule="auto"/>
        <w:jc w:val="both"/>
        <w:rPr>
          <w:rFonts w:ascii="Arial" w:hAnsi="Arial" w:cs="Arial"/>
          <w:lang w:val="en"/>
        </w:rPr>
      </w:pPr>
      <w:r w:rsidRPr="00E761DD">
        <w:rPr>
          <w:rFonts w:ascii="Arial" w:hAnsi="Arial" w:cs="Arial"/>
          <w:lang w:val="en"/>
        </w:rPr>
        <w:t xml:space="preserve">Arkansas continues to only have a few child </w:t>
      </w:r>
      <w:proofErr w:type="gramStart"/>
      <w:r w:rsidRPr="00E761DD">
        <w:rPr>
          <w:rFonts w:ascii="Arial" w:hAnsi="Arial" w:cs="Arial"/>
          <w:lang w:val="en"/>
        </w:rPr>
        <w:t>welfare</w:t>
      </w:r>
      <w:proofErr w:type="gramEnd"/>
      <w:r w:rsidRPr="00E761DD">
        <w:rPr>
          <w:rFonts w:ascii="Arial" w:hAnsi="Arial" w:cs="Arial"/>
          <w:lang w:val="en"/>
        </w:rPr>
        <w:t xml:space="preserve"> cases that have Native American children identified. Please see below the breakdown for SFY 202</w:t>
      </w:r>
      <w:r w:rsidR="002F6AA5">
        <w:rPr>
          <w:rFonts w:ascii="Arial" w:hAnsi="Arial" w:cs="Arial"/>
          <w:lang w:val="en"/>
        </w:rPr>
        <w:t>1</w:t>
      </w:r>
      <w:r w:rsidRPr="00E761DD">
        <w:rPr>
          <w:rFonts w:ascii="Arial" w:hAnsi="Arial" w:cs="Arial"/>
          <w:lang w:val="en"/>
        </w:rPr>
        <w:t>:</w:t>
      </w:r>
    </w:p>
    <w:p w14:paraId="2E399E98" w14:textId="77777777" w:rsidR="008D2EF6" w:rsidRPr="00C5703A" w:rsidRDefault="008D2EF6" w:rsidP="008D2EF6">
      <w:pPr>
        <w:spacing w:line="288" w:lineRule="auto"/>
        <w:rPr>
          <w:rFonts w:ascii="Arial" w:hAnsi="Arial" w:cs="Arial"/>
          <w:lang w:val="en"/>
        </w:rPr>
      </w:pPr>
    </w:p>
    <w:p w14:paraId="738602B6" w14:textId="77777777" w:rsidR="008D2EF6" w:rsidRPr="00E761DD" w:rsidRDefault="008D2EF6" w:rsidP="008D2EF6">
      <w:pPr>
        <w:rPr>
          <w:rFonts w:ascii="Arial" w:hAnsi="Arial" w:cs="Arial"/>
        </w:rPr>
      </w:pPr>
      <w:r w:rsidRPr="00E761DD">
        <w:rPr>
          <w:rFonts w:ascii="Arial" w:hAnsi="Arial" w:cs="Arial"/>
        </w:rPr>
        <w:t xml:space="preserve">For </w:t>
      </w:r>
      <w:r w:rsidRPr="00E761DD">
        <w:rPr>
          <w:rFonts w:ascii="Arial" w:hAnsi="Arial" w:cs="Arial"/>
          <w:b/>
          <w:bCs/>
        </w:rPr>
        <w:t>SFY 2021</w:t>
      </w:r>
      <w:r w:rsidRPr="00E761DD">
        <w:rPr>
          <w:rFonts w:ascii="Arial" w:hAnsi="Arial" w:cs="Arial"/>
        </w:rPr>
        <w:t xml:space="preserve"> CHRIS reflects for foster children American Indian and Alaskan Native Data: </w:t>
      </w:r>
    </w:p>
    <w:p w14:paraId="7722FA9F" w14:textId="77777777" w:rsidR="008D2EF6" w:rsidRPr="00E761DD" w:rsidRDefault="008D2EF6" w:rsidP="008D2EF6">
      <w:pPr>
        <w:rPr>
          <w:rFonts w:ascii="Arial" w:hAnsi="Arial" w:cs="Arial"/>
        </w:rPr>
      </w:pPr>
    </w:p>
    <w:p w14:paraId="13F5A55E" w14:textId="77777777" w:rsidR="008D2EF6" w:rsidRPr="00E761DD" w:rsidRDefault="008D2EF6" w:rsidP="008D2EF6">
      <w:pPr>
        <w:rPr>
          <w:rFonts w:ascii="Arial" w:hAnsi="Arial" w:cs="Arial"/>
        </w:rPr>
      </w:pPr>
      <w:r w:rsidRPr="00E761DD">
        <w:rPr>
          <w:rFonts w:ascii="Arial" w:hAnsi="Arial" w:cs="Arial"/>
        </w:rPr>
        <w:t>Unique count of children in foster care during SFY 2021 between July 1, 2020 - May 31, 2021:  </w:t>
      </w:r>
      <w:r w:rsidRPr="00E761DD">
        <w:rPr>
          <w:rFonts w:ascii="Arial" w:hAnsi="Arial" w:cs="Arial"/>
          <w:b/>
          <w:bCs/>
        </w:rPr>
        <w:t>165</w:t>
      </w:r>
    </w:p>
    <w:p w14:paraId="51D5C783" w14:textId="77777777" w:rsidR="008D2EF6" w:rsidRPr="00E761DD" w:rsidRDefault="008D2EF6" w:rsidP="00410C75">
      <w:pPr>
        <w:numPr>
          <w:ilvl w:val="0"/>
          <w:numId w:val="120"/>
        </w:numPr>
        <w:rPr>
          <w:rFonts w:ascii="Arial" w:hAnsi="Arial" w:cs="Arial"/>
        </w:rPr>
      </w:pPr>
      <w:r w:rsidRPr="00E761DD">
        <w:rPr>
          <w:rFonts w:ascii="Arial" w:hAnsi="Arial" w:cs="Arial"/>
          <w:b/>
          <w:bCs/>
        </w:rPr>
        <w:t>97 </w:t>
      </w:r>
      <w:r w:rsidRPr="00E761DD">
        <w:rPr>
          <w:rFonts w:ascii="Arial" w:hAnsi="Arial" w:cs="Arial"/>
        </w:rPr>
        <w:t>Current foster children who are identified as American Indian and Alaskan Native (AIAN)</w:t>
      </w:r>
    </w:p>
    <w:p w14:paraId="1153C78E" w14:textId="77777777" w:rsidR="008D2EF6" w:rsidRPr="00E761DD" w:rsidRDefault="008D2EF6" w:rsidP="00410C75">
      <w:pPr>
        <w:numPr>
          <w:ilvl w:val="0"/>
          <w:numId w:val="120"/>
        </w:numPr>
        <w:rPr>
          <w:rFonts w:ascii="Arial" w:hAnsi="Arial" w:cs="Arial"/>
        </w:rPr>
      </w:pPr>
      <w:r w:rsidRPr="00E761DD">
        <w:rPr>
          <w:rFonts w:ascii="Arial" w:hAnsi="Arial" w:cs="Arial"/>
          <w:b/>
          <w:bCs/>
        </w:rPr>
        <w:t xml:space="preserve">67 </w:t>
      </w:r>
      <w:r w:rsidRPr="00E761DD">
        <w:rPr>
          <w:rFonts w:ascii="Arial" w:hAnsi="Arial" w:cs="Arial"/>
        </w:rPr>
        <w:t>Children who left foster care between July 1, 2020 - May 31, 2021</w:t>
      </w:r>
    </w:p>
    <w:p w14:paraId="561B59B1" w14:textId="77777777" w:rsidR="008D2EF6" w:rsidRPr="00E761DD" w:rsidRDefault="008D2EF6" w:rsidP="00410C75">
      <w:pPr>
        <w:numPr>
          <w:ilvl w:val="0"/>
          <w:numId w:val="120"/>
        </w:numPr>
        <w:rPr>
          <w:rFonts w:ascii="Arial" w:hAnsi="Arial" w:cs="Arial"/>
        </w:rPr>
      </w:pPr>
      <w:r w:rsidRPr="00E761DD">
        <w:rPr>
          <w:rFonts w:ascii="Arial" w:hAnsi="Arial" w:cs="Arial"/>
          <w:b/>
          <w:bCs/>
        </w:rPr>
        <w:t>41 </w:t>
      </w:r>
      <w:r w:rsidRPr="00E761DD">
        <w:rPr>
          <w:rFonts w:ascii="Arial" w:hAnsi="Arial" w:cs="Arial"/>
        </w:rPr>
        <w:t>Children who are identified as American Indian and Alaskan Native (AIAN) and entered foster care between July 1, 2020 - May 31, 2021</w:t>
      </w:r>
    </w:p>
    <w:p w14:paraId="724CC399" w14:textId="77777777" w:rsidR="008D2EF6" w:rsidRPr="00E761DD" w:rsidRDefault="008D2EF6" w:rsidP="008D2EF6">
      <w:pPr>
        <w:rPr>
          <w:rFonts w:ascii="Arial" w:hAnsi="Arial" w:cs="Arial"/>
        </w:rPr>
      </w:pPr>
    </w:p>
    <w:p w14:paraId="05F8BECB" w14:textId="77777777" w:rsidR="008D2EF6" w:rsidRPr="00E761DD" w:rsidRDefault="008D2EF6" w:rsidP="008D2EF6">
      <w:pPr>
        <w:jc w:val="both"/>
        <w:rPr>
          <w:rFonts w:ascii="Arial" w:hAnsi="Arial" w:cs="Arial"/>
        </w:rPr>
      </w:pPr>
      <w:r w:rsidRPr="00E761DD">
        <w:rPr>
          <w:rFonts w:ascii="Arial" w:hAnsi="Arial" w:cs="Arial"/>
        </w:rPr>
        <w:t xml:space="preserve">Some of the Tribes represented in the number of children entering care </w:t>
      </w:r>
      <w:proofErr w:type="gramStart"/>
      <w:r w:rsidRPr="00E761DD">
        <w:rPr>
          <w:rFonts w:ascii="Arial" w:hAnsi="Arial" w:cs="Arial"/>
        </w:rPr>
        <w:t>were:</w:t>
      </w:r>
      <w:proofErr w:type="gramEnd"/>
      <w:r w:rsidRPr="00E761DD">
        <w:rPr>
          <w:rFonts w:ascii="Arial" w:hAnsi="Arial" w:cs="Arial"/>
        </w:rPr>
        <w:t xml:space="preserve"> Cherokee Nation of Oklahoma, Choctaw (Mississippi Band), Choctaw Nation of Oklahoma, and Creek Nation.</w:t>
      </w:r>
    </w:p>
    <w:p w14:paraId="32BC2F1D" w14:textId="77777777" w:rsidR="008D2EF6" w:rsidRPr="00E761DD" w:rsidRDefault="008D2EF6" w:rsidP="008D2EF6">
      <w:pPr>
        <w:jc w:val="both"/>
        <w:rPr>
          <w:rFonts w:ascii="Arial" w:hAnsi="Arial" w:cs="Arial"/>
        </w:rPr>
      </w:pPr>
    </w:p>
    <w:p w14:paraId="78683C4E" w14:textId="77777777" w:rsidR="008D2EF6" w:rsidRPr="00E761DD" w:rsidRDefault="008D2EF6" w:rsidP="008D2EF6">
      <w:pPr>
        <w:jc w:val="both"/>
        <w:rPr>
          <w:rFonts w:ascii="Arial" w:hAnsi="Arial" w:cs="Arial"/>
        </w:rPr>
      </w:pPr>
      <w:r w:rsidRPr="00E761DD">
        <w:rPr>
          <w:rFonts w:ascii="Arial" w:hAnsi="Arial" w:cs="Arial"/>
        </w:rPr>
        <w:t xml:space="preserve">Note:  The totals are distinct counts of children with each Client ID counted one time for the number of children who entered foster care.  If a child left foster care and then returned to care within the time frame of July 1, 2020 - May 31, 2021, that child is counted one time.  There was one youth during the </w:t>
      </w:r>
      <w:proofErr w:type="gramStart"/>
      <w:r w:rsidRPr="00E761DD">
        <w:rPr>
          <w:rFonts w:ascii="Arial" w:hAnsi="Arial" w:cs="Arial"/>
        </w:rPr>
        <w:t>time period</w:t>
      </w:r>
      <w:proofErr w:type="gramEnd"/>
      <w:r w:rsidRPr="00E761DD">
        <w:rPr>
          <w:rFonts w:ascii="Arial" w:hAnsi="Arial" w:cs="Arial"/>
        </w:rPr>
        <w:t xml:space="preserve"> who did leave foster care and later was removed a second time.  If the duplicate client count is needed that would be:</w:t>
      </w:r>
    </w:p>
    <w:p w14:paraId="51DE7532" w14:textId="77777777" w:rsidR="008D2EF6" w:rsidRPr="00E761DD" w:rsidRDefault="008D2EF6" w:rsidP="00410C75">
      <w:pPr>
        <w:numPr>
          <w:ilvl w:val="0"/>
          <w:numId w:val="121"/>
        </w:numPr>
        <w:rPr>
          <w:rFonts w:ascii="Arial" w:hAnsi="Arial" w:cs="Arial"/>
        </w:rPr>
      </w:pPr>
      <w:proofErr w:type="gramStart"/>
      <w:r w:rsidRPr="00E761DD">
        <w:rPr>
          <w:rFonts w:ascii="Arial" w:hAnsi="Arial" w:cs="Arial"/>
          <w:b/>
          <w:bCs/>
        </w:rPr>
        <w:t xml:space="preserve">68 </w:t>
      </w:r>
      <w:r w:rsidRPr="00E761DD">
        <w:rPr>
          <w:rFonts w:ascii="Arial" w:hAnsi="Arial" w:cs="Arial"/>
        </w:rPr>
        <w:t> Children</w:t>
      </w:r>
      <w:proofErr w:type="gramEnd"/>
      <w:r w:rsidRPr="00E761DD">
        <w:rPr>
          <w:rFonts w:ascii="Arial" w:hAnsi="Arial" w:cs="Arial"/>
        </w:rPr>
        <w:t xml:space="preserve"> who left foster care between July 1, 2020 - May 31, 2021</w:t>
      </w:r>
    </w:p>
    <w:p w14:paraId="5E42D88D" w14:textId="77777777" w:rsidR="008D2EF6" w:rsidRPr="00E761DD" w:rsidRDefault="008D2EF6" w:rsidP="00410C75">
      <w:pPr>
        <w:numPr>
          <w:ilvl w:val="0"/>
          <w:numId w:val="121"/>
        </w:numPr>
        <w:rPr>
          <w:rFonts w:ascii="Arial" w:hAnsi="Arial" w:cs="Arial"/>
        </w:rPr>
      </w:pPr>
      <w:r w:rsidRPr="00E761DD">
        <w:rPr>
          <w:rFonts w:ascii="Arial" w:hAnsi="Arial" w:cs="Arial"/>
          <w:b/>
          <w:bCs/>
        </w:rPr>
        <w:t>42</w:t>
      </w:r>
      <w:r w:rsidRPr="00E761DD">
        <w:rPr>
          <w:rFonts w:ascii="Arial" w:hAnsi="Arial" w:cs="Arial"/>
        </w:rPr>
        <w:t xml:space="preserve"> children who are identified as American Indian and Alaskan Native (AIAN) entered care between July 1, 2020 - May 31, 2021</w:t>
      </w:r>
    </w:p>
    <w:p w14:paraId="457A8DD0" w14:textId="77777777" w:rsidR="008D2EF6" w:rsidRPr="00E761DD" w:rsidRDefault="008D2EF6" w:rsidP="008D2EF6">
      <w:pPr>
        <w:rPr>
          <w:rFonts w:ascii="Arial" w:hAnsi="Arial" w:cs="Arial"/>
        </w:rPr>
      </w:pPr>
    </w:p>
    <w:p w14:paraId="099F3052" w14:textId="4FD58FB3" w:rsidR="008D2EF6" w:rsidRPr="00E761DD" w:rsidRDefault="008D2EF6" w:rsidP="008D2EF6">
      <w:pPr>
        <w:rPr>
          <w:rFonts w:ascii="Arial" w:hAnsi="Arial" w:cs="Arial"/>
          <w:b/>
          <w:i/>
          <w:lang w:val="en"/>
        </w:rPr>
      </w:pPr>
      <w:r w:rsidRPr="00E761DD">
        <w:rPr>
          <w:rFonts w:ascii="Arial" w:hAnsi="Arial" w:cs="Arial"/>
          <w:b/>
          <w:i/>
          <w:lang w:val="en"/>
        </w:rPr>
        <w:t>Tribal Communication/Collaboration</w:t>
      </w:r>
    </w:p>
    <w:p w14:paraId="3B0D5F67" w14:textId="77777777" w:rsidR="008D2EF6" w:rsidRPr="00E761DD" w:rsidRDefault="008D2EF6" w:rsidP="008D2EF6">
      <w:pPr>
        <w:rPr>
          <w:rFonts w:ascii="Arial" w:hAnsi="Arial" w:cs="Arial"/>
          <w:b/>
          <w:i/>
          <w:lang w:val="en"/>
        </w:rPr>
      </w:pPr>
    </w:p>
    <w:p w14:paraId="0B11D34E" w14:textId="77777777" w:rsidR="008D2EF6" w:rsidRPr="00E761DD" w:rsidRDefault="008D2EF6" w:rsidP="008D2EF6">
      <w:pPr>
        <w:spacing w:line="288" w:lineRule="auto"/>
        <w:jc w:val="both"/>
        <w:rPr>
          <w:rFonts w:ascii="Arial" w:hAnsi="Arial" w:cs="Arial"/>
          <w:lang w:val="en"/>
        </w:rPr>
      </w:pPr>
      <w:r w:rsidRPr="00E761DD">
        <w:rPr>
          <w:rFonts w:ascii="Arial" w:hAnsi="Arial" w:cs="Arial"/>
          <w:lang w:val="en"/>
        </w:rPr>
        <w:t xml:space="preserve">DCFS continues its good working relationship with the Cherokee Nation, the tribe where </w:t>
      </w:r>
      <w:proofErr w:type="gramStart"/>
      <w:r w:rsidRPr="00E761DD">
        <w:rPr>
          <w:rFonts w:ascii="Arial" w:hAnsi="Arial" w:cs="Arial"/>
          <w:lang w:val="en"/>
        </w:rPr>
        <w:t>the majority of</w:t>
      </w:r>
      <w:proofErr w:type="gramEnd"/>
      <w:r w:rsidRPr="00E761DD">
        <w:rPr>
          <w:rFonts w:ascii="Arial" w:hAnsi="Arial" w:cs="Arial"/>
          <w:lang w:val="en"/>
        </w:rPr>
        <w:t xml:space="preserve"> the Arkansas foster children have heritage.  </w:t>
      </w:r>
    </w:p>
    <w:p w14:paraId="45E4057E" w14:textId="77777777" w:rsidR="008D2EF6" w:rsidRPr="00E761DD" w:rsidRDefault="008D2EF6" w:rsidP="008D2EF6">
      <w:pPr>
        <w:spacing w:line="288" w:lineRule="auto"/>
        <w:jc w:val="both"/>
        <w:rPr>
          <w:rFonts w:ascii="Arial" w:hAnsi="Arial" w:cs="Arial"/>
          <w:bCs/>
          <w:iCs/>
          <w:lang w:val="en"/>
        </w:rPr>
      </w:pPr>
    </w:p>
    <w:p w14:paraId="57B3886A" w14:textId="1B6C366A" w:rsidR="008D2EF6" w:rsidRPr="00E761DD" w:rsidRDefault="008D2EF6" w:rsidP="008D2EF6">
      <w:pPr>
        <w:spacing w:line="288" w:lineRule="auto"/>
        <w:jc w:val="both"/>
        <w:rPr>
          <w:rFonts w:ascii="Arial" w:hAnsi="Arial" w:cs="Arial"/>
        </w:rPr>
      </w:pPr>
      <w:r w:rsidRPr="00E761DD">
        <w:rPr>
          <w:rFonts w:ascii="Arial" w:hAnsi="Arial" w:cs="Arial"/>
          <w:lang w:val="en"/>
        </w:rPr>
        <w:t xml:space="preserve">There continues to be two primary Cherokee field caseworkers working here in Arkansas. The tribe decides which cases are assigned to each worker and they continue to have a good rapport with the local office staff.  DCFS Central Office Tribal liaison are always available to assist these caseworkers with any issues that may arise. Tribal </w:t>
      </w:r>
      <w:r w:rsidR="002F6AA5" w:rsidRPr="00E761DD">
        <w:rPr>
          <w:rFonts w:ascii="Arial" w:hAnsi="Arial" w:cs="Arial"/>
          <w:lang w:val="en"/>
        </w:rPr>
        <w:t>liaison</w:t>
      </w:r>
      <w:r w:rsidRPr="00E761DD">
        <w:rPr>
          <w:rFonts w:ascii="Arial" w:hAnsi="Arial" w:cs="Arial"/>
          <w:lang w:val="en"/>
        </w:rPr>
        <w:t xml:space="preserve"> has assisted with caseworks with assignments such as a relative placement issue, conducting CHRIS searches for case history and provide policy clarification around visitations through ICPC. The two Cherokee Nation field caseworkers continue to provide ongoing training to DCFS field staff in the Northwest region of Arkansas as needed.  They are invited to staff meetings and continuing education seminars where they provide information on ICWA policies and the importance of what active efforts mean to each case.</w:t>
      </w:r>
      <w:r w:rsidRPr="00E761DD">
        <w:rPr>
          <w:rFonts w:ascii="Arial" w:hAnsi="Arial" w:cs="Arial"/>
          <w:i/>
          <w:lang w:val="en"/>
        </w:rPr>
        <w:t xml:space="preserve"> </w:t>
      </w:r>
    </w:p>
    <w:p w14:paraId="1D853BF4" w14:textId="77777777" w:rsidR="008D2EF6" w:rsidRPr="00E761DD" w:rsidRDefault="008D2EF6" w:rsidP="008D2EF6">
      <w:pPr>
        <w:spacing w:line="288" w:lineRule="auto"/>
        <w:jc w:val="both"/>
        <w:rPr>
          <w:rFonts w:ascii="Arial" w:hAnsi="Arial" w:cs="Arial"/>
          <w:bCs/>
          <w:iCs/>
          <w:lang w:val="en"/>
        </w:rPr>
      </w:pPr>
    </w:p>
    <w:p w14:paraId="1B59B345" w14:textId="77777777" w:rsidR="008D2EF6" w:rsidRPr="00E761DD" w:rsidRDefault="008D2EF6" w:rsidP="008D2EF6">
      <w:pPr>
        <w:autoSpaceDE w:val="0"/>
        <w:autoSpaceDN w:val="0"/>
        <w:spacing w:line="288" w:lineRule="auto"/>
        <w:jc w:val="both"/>
        <w:rPr>
          <w:rFonts w:ascii="Arial" w:hAnsi="Arial" w:cs="Arial"/>
          <w:bCs/>
        </w:rPr>
      </w:pPr>
      <w:r w:rsidRPr="00E761DD">
        <w:rPr>
          <w:rFonts w:ascii="Arial" w:hAnsi="Arial" w:cs="Arial"/>
          <w:bCs/>
        </w:rPr>
        <w:t>The DCFS tribal liaison continues to participate in State ICW managers phone calls.  These calls are very informative and do an excellent job of relaying timely national policy and funding information.  The calls provide an opportunity for state ICW managers to share ideas and collaborate on challenges being faced. Since Arkansas does not have any federally recognized tribes within our state, the calls are mainly informative in nature.</w:t>
      </w:r>
    </w:p>
    <w:p w14:paraId="5B3F174F" w14:textId="77777777" w:rsidR="008D2EF6" w:rsidRPr="00C5703A" w:rsidRDefault="008D2EF6" w:rsidP="008D2EF6">
      <w:pPr>
        <w:autoSpaceDE w:val="0"/>
        <w:autoSpaceDN w:val="0"/>
        <w:spacing w:line="288" w:lineRule="auto"/>
        <w:jc w:val="both"/>
        <w:rPr>
          <w:rFonts w:ascii="Arial" w:hAnsi="Arial" w:cs="Arial"/>
          <w:bCs/>
        </w:rPr>
      </w:pPr>
    </w:p>
    <w:p w14:paraId="1E6E2936" w14:textId="77777777" w:rsidR="008D2EF6" w:rsidRPr="00E761DD" w:rsidRDefault="008D2EF6" w:rsidP="008D2EF6">
      <w:pPr>
        <w:autoSpaceDE w:val="0"/>
        <w:autoSpaceDN w:val="0"/>
        <w:adjustRightInd w:val="0"/>
        <w:spacing w:line="288" w:lineRule="auto"/>
        <w:jc w:val="both"/>
        <w:rPr>
          <w:rFonts w:ascii="Arial" w:hAnsi="Arial" w:cs="Arial"/>
          <w:bCs/>
        </w:rPr>
      </w:pPr>
      <w:r w:rsidRPr="00E761DD">
        <w:rPr>
          <w:rFonts w:ascii="Arial" w:hAnsi="Arial" w:cs="Arial"/>
          <w:bCs/>
        </w:rPr>
        <w:t>The DCFS Director also continues the annual contact with the tribal leaders, via email, to promote an avenue to express any issues/concerns/ideas on an ongoing basis. The establishment of the two Central Office liaisons has continued to help strengthen the collaboration/partnership with Tribal agencies. In April 2021, the Division Director made contact via email with the leaders of all the tribes with which Arkansas has the potential to have affiliation regarding placements of children. The email provided the Directors contact information, the two Central Office liaisons contact information, the approved FFY 2021 APSR, a link to the DCFS master policy manual, and an excerpt of the ICWA policy. The tribal leads were:</w:t>
      </w:r>
    </w:p>
    <w:p w14:paraId="032FCB98" w14:textId="77777777" w:rsidR="008D2EF6" w:rsidRPr="00E761DD" w:rsidRDefault="008D2EF6" w:rsidP="008D2EF6">
      <w:pPr>
        <w:autoSpaceDE w:val="0"/>
        <w:autoSpaceDN w:val="0"/>
        <w:adjustRightInd w:val="0"/>
        <w:rPr>
          <w:rFonts w:ascii="Arial" w:hAnsi="Arial" w:cs="Arial"/>
          <w:bCs/>
        </w:rPr>
      </w:pPr>
    </w:p>
    <w:p w14:paraId="5BA24AED"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Nikki Baker, Cherokee Nation of Oklahoma</w:t>
      </w:r>
    </w:p>
    <w:p w14:paraId="7C215597" w14:textId="77777777" w:rsidR="008D2EF6" w:rsidRPr="00E761DD" w:rsidRDefault="008D2EF6" w:rsidP="00410C75">
      <w:pPr>
        <w:numPr>
          <w:ilvl w:val="0"/>
          <w:numId w:val="36"/>
        </w:numPr>
        <w:autoSpaceDE w:val="0"/>
        <w:autoSpaceDN w:val="0"/>
        <w:adjustRightInd w:val="0"/>
        <w:rPr>
          <w:rFonts w:ascii="Arial" w:hAnsi="Arial" w:cs="Arial"/>
        </w:rPr>
      </w:pPr>
      <w:proofErr w:type="spellStart"/>
      <w:r w:rsidRPr="00E761DD">
        <w:rPr>
          <w:rFonts w:ascii="Arial" w:hAnsi="Arial" w:cs="Arial"/>
        </w:rPr>
        <w:t>Lari</w:t>
      </w:r>
      <w:proofErr w:type="spellEnd"/>
      <w:r w:rsidRPr="00E761DD">
        <w:rPr>
          <w:rFonts w:ascii="Arial" w:hAnsi="Arial" w:cs="Arial"/>
        </w:rPr>
        <w:t xml:space="preserve"> Ann </w:t>
      </w:r>
      <w:proofErr w:type="spellStart"/>
      <w:r w:rsidRPr="00E761DD">
        <w:rPr>
          <w:rFonts w:ascii="Arial" w:hAnsi="Arial" w:cs="Arial"/>
        </w:rPr>
        <w:t>Brister</w:t>
      </w:r>
      <w:proofErr w:type="spellEnd"/>
      <w:r w:rsidRPr="00E761DD">
        <w:rPr>
          <w:rFonts w:ascii="Arial" w:hAnsi="Arial" w:cs="Arial"/>
        </w:rPr>
        <w:t>, Choctaw Nation of Oklahoma</w:t>
      </w:r>
    </w:p>
    <w:p w14:paraId="25DD7D7D"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Tamara Gibson, Eastern Shawnee Tribe of Oklahoma</w:t>
      </w:r>
    </w:p>
    <w:p w14:paraId="3D23F329"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Mandy Dement, Quapaw Tribe of Oklahoma</w:t>
      </w:r>
    </w:p>
    <w:p w14:paraId="27344210"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Mark Westfall, Seneca-Cayuga Nation of Oklahoma</w:t>
      </w:r>
    </w:p>
    <w:p w14:paraId="1AD7354F"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 xml:space="preserve">Andrea Patterson, </w:t>
      </w:r>
      <w:proofErr w:type="gramStart"/>
      <w:r w:rsidRPr="00E761DD">
        <w:rPr>
          <w:rFonts w:ascii="Arial" w:hAnsi="Arial" w:cs="Arial"/>
        </w:rPr>
        <w:t>Cheyenne-Arapaho</w:t>
      </w:r>
      <w:proofErr w:type="gramEnd"/>
      <w:r w:rsidRPr="00E761DD">
        <w:rPr>
          <w:rFonts w:ascii="Arial" w:hAnsi="Arial" w:cs="Arial"/>
        </w:rPr>
        <w:t xml:space="preserve"> Tribes of Oklahoma</w:t>
      </w:r>
    </w:p>
    <w:p w14:paraId="4D24D4D7" w14:textId="77777777" w:rsidR="008D2EF6" w:rsidRPr="00E761DD" w:rsidRDefault="008D2EF6" w:rsidP="00410C75">
      <w:pPr>
        <w:numPr>
          <w:ilvl w:val="0"/>
          <w:numId w:val="36"/>
        </w:numPr>
        <w:autoSpaceDE w:val="0"/>
        <w:autoSpaceDN w:val="0"/>
        <w:adjustRightInd w:val="0"/>
        <w:rPr>
          <w:rFonts w:ascii="Arial" w:hAnsi="Arial" w:cs="Arial"/>
        </w:rPr>
      </w:pPr>
      <w:proofErr w:type="spellStart"/>
      <w:r w:rsidRPr="00E761DD">
        <w:rPr>
          <w:rFonts w:ascii="Arial" w:hAnsi="Arial" w:cs="Arial"/>
        </w:rPr>
        <w:t>Nethia</w:t>
      </w:r>
      <w:proofErr w:type="spellEnd"/>
      <w:r w:rsidRPr="00E761DD">
        <w:rPr>
          <w:rFonts w:ascii="Arial" w:hAnsi="Arial" w:cs="Arial"/>
        </w:rPr>
        <w:t xml:space="preserve"> Wallace,</w:t>
      </w:r>
      <w:r w:rsidRPr="00E761DD">
        <w:rPr>
          <w:rFonts w:ascii="Arial" w:eastAsiaTheme="minorHAnsi" w:hAnsi="Arial" w:cs="Arial"/>
        </w:rPr>
        <w:t xml:space="preserve"> </w:t>
      </w:r>
      <w:r w:rsidRPr="00E761DD">
        <w:rPr>
          <w:rFonts w:ascii="Arial" w:hAnsi="Arial" w:cs="Arial"/>
        </w:rPr>
        <w:t>Kickapoo Tribe of Oklahoma</w:t>
      </w:r>
    </w:p>
    <w:p w14:paraId="19061E57"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 xml:space="preserve">Shannon </w:t>
      </w:r>
      <w:proofErr w:type="spellStart"/>
      <w:r w:rsidRPr="00E761DD">
        <w:rPr>
          <w:rFonts w:ascii="Arial" w:hAnsi="Arial" w:cs="Arial"/>
        </w:rPr>
        <w:t>Ahtone</w:t>
      </w:r>
      <w:proofErr w:type="spellEnd"/>
      <w:r w:rsidRPr="00E761DD">
        <w:rPr>
          <w:rFonts w:ascii="Arial" w:hAnsi="Arial" w:cs="Arial"/>
        </w:rPr>
        <w:t>, Kiowa Indian Tribe of Oklahoma</w:t>
      </w:r>
    </w:p>
    <w:p w14:paraId="1AC6A81B"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Amanda Farren, Pawnee Nation of Oklahoma</w:t>
      </w:r>
    </w:p>
    <w:p w14:paraId="522BC5A3"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Amy Oldfield, Ponca Tribe of Indians of Oklahoma</w:t>
      </w:r>
    </w:p>
    <w:p w14:paraId="7449D009"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Tracy Haney, Seminole Nation of Oklahoma</w:t>
      </w:r>
    </w:p>
    <w:p w14:paraId="4EBED098"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Christi Gonzales, Tonkawa Tribe of Indians of Oklahoma</w:t>
      </w:r>
    </w:p>
    <w:p w14:paraId="095543A5"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Tara Gragg, Wyandotte Nation</w:t>
      </w:r>
    </w:p>
    <w:p w14:paraId="2710BE0D" w14:textId="77777777" w:rsidR="008D2EF6" w:rsidRPr="00E761DD" w:rsidRDefault="008D2EF6" w:rsidP="00410C75">
      <w:pPr>
        <w:numPr>
          <w:ilvl w:val="0"/>
          <w:numId w:val="36"/>
        </w:numPr>
        <w:autoSpaceDE w:val="0"/>
        <w:autoSpaceDN w:val="0"/>
        <w:adjustRightInd w:val="0"/>
        <w:rPr>
          <w:rFonts w:ascii="Arial" w:hAnsi="Arial" w:cs="Arial"/>
        </w:rPr>
      </w:pPr>
      <w:r w:rsidRPr="00E761DD">
        <w:rPr>
          <w:rFonts w:ascii="Arial" w:hAnsi="Arial" w:cs="Arial"/>
        </w:rPr>
        <w:t>Regina Shelton, Modoc Tribe of Oklahoma</w:t>
      </w:r>
    </w:p>
    <w:p w14:paraId="4857B989" w14:textId="77777777" w:rsidR="008D2EF6" w:rsidRPr="00E761DD" w:rsidRDefault="008D2EF6" w:rsidP="00410C75">
      <w:pPr>
        <w:pStyle w:val="ListParagraph"/>
        <w:numPr>
          <w:ilvl w:val="0"/>
          <w:numId w:val="123"/>
        </w:numPr>
        <w:autoSpaceDE w:val="0"/>
        <w:autoSpaceDN w:val="0"/>
        <w:adjustRightInd w:val="0"/>
        <w:rPr>
          <w:rFonts w:ascii="Arial" w:hAnsi="Arial" w:cs="Arial"/>
        </w:rPr>
      </w:pPr>
      <w:r w:rsidRPr="00E761DD">
        <w:rPr>
          <w:rFonts w:ascii="Arial" w:hAnsi="Arial" w:cs="Arial"/>
        </w:rPr>
        <w:t xml:space="preserve">Doug </w:t>
      </w:r>
      <w:proofErr w:type="spellStart"/>
      <w:r w:rsidRPr="00E761DD">
        <w:rPr>
          <w:rFonts w:ascii="Arial" w:hAnsi="Arial" w:cs="Arial"/>
        </w:rPr>
        <w:t>Journeycake</w:t>
      </w:r>
      <w:proofErr w:type="spellEnd"/>
      <w:r w:rsidRPr="00E761DD">
        <w:rPr>
          <w:rFonts w:ascii="Arial" w:hAnsi="Arial" w:cs="Arial"/>
        </w:rPr>
        <w:t xml:space="preserve">, </w:t>
      </w:r>
      <w:proofErr w:type="spellStart"/>
      <w:r w:rsidRPr="00E761DD">
        <w:rPr>
          <w:rFonts w:ascii="Arial" w:hAnsi="Arial" w:cs="Arial"/>
        </w:rPr>
        <w:t>Peroria</w:t>
      </w:r>
      <w:proofErr w:type="spellEnd"/>
      <w:r w:rsidRPr="00E761DD">
        <w:rPr>
          <w:rFonts w:ascii="Arial" w:hAnsi="Arial" w:cs="Arial"/>
        </w:rPr>
        <w:t xml:space="preserve"> Tribe of Indians of Oklahoma</w:t>
      </w:r>
    </w:p>
    <w:p w14:paraId="68759B2D" w14:textId="77777777" w:rsidR="008D2EF6" w:rsidRPr="00E761DD" w:rsidRDefault="008D2EF6" w:rsidP="00410C75">
      <w:pPr>
        <w:pStyle w:val="ListParagraph"/>
        <w:numPr>
          <w:ilvl w:val="0"/>
          <w:numId w:val="123"/>
        </w:numPr>
        <w:autoSpaceDE w:val="0"/>
        <w:autoSpaceDN w:val="0"/>
        <w:adjustRightInd w:val="0"/>
        <w:rPr>
          <w:rFonts w:ascii="Arial" w:hAnsi="Arial" w:cs="Arial"/>
        </w:rPr>
      </w:pPr>
      <w:r w:rsidRPr="00E761DD">
        <w:rPr>
          <w:rFonts w:ascii="Arial" w:hAnsi="Arial" w:cs="Arial"/>
        </w:rPr>
        <w:t xml:space="preserve">Pamela </w:t>
      </w:r>
      <w:proofErr w:type="spellStart"/>
      <w:r w:rsidRPr="00E761DD">
        <w:rPr>
          <w:rFonts w:ascii="Arial" w:hAnsi="Arial" w:cs="Arial"/>
        </w:rPr>
        <w:t>Satepauhoodle</w:t>
      </w:r>
      <w:proofErr w:type="spellEnd"/>
      <w:r w:rsidRPr="00E761DD">
        <w:rPr>
          <w:rFonts w:ascii="Arial" w:hAnsi="Arial" w:cs="Arial"/>
        </w:rPr>
        <w:t>, Caddo Nation of Oklahoma</w:t>
      </w:r>
    </w:p>
    <w:p w14:paraId="02CF0875" w14:textId="77777777" w:rsidR="008D2EF6" w:rsidRPr="00E761DD" w:rsidRDefault="008D2EF6" w:rsidP="008D2EF6">
      <w:pPr>
        <w:autoSpaceDE w:val="0"/>
        <w:autoSpaceDN w:val="0"/>
        <w:adjustRightInd w:val="0"/>
        <w:rPr>
          <w:rFonts w:ascii="Arial" w:hAnsi="Arial" w:cs="Arial"/>
          <w:bCs/>
        </w:rPr>
      </w:pPr>
    </w:p>
    <w:p w14:paraId="5B8434B0" w14:textId="77777777" w:rsidR="008D2EF6" w:rsidRPr="00E761DD" w:rsidRDefault="008D2EF6" w:rsidP="008D2EF6">
      <w:pPr>
        <w:autoSpaceDE w:val="0"/>
        <w:autoSpaceDN w:val="0"/>
        <w:adjustRightInd w:val="0"/>
        <w:spacing w:line="288" w:lineRule="auto"/>
        <w:jc w:val="both"/>
        <w:rPr>
          <w:rFonts w:ascii="Arial" w:hAnsi="Arial" w:cs="Arial"/>
          <w:bCs/>
        </w:rPr>
      </w:pPr>
      <w:r w:rsidRPr="00E761DD">
        <w:rPr>
          <w:rFonts w:ascii="Arial" w:hAnsi="Arial" w:cs="Arial"/>
          <w:bCs/>
        </w:rPr>
        <w:t xml:space="preserve">There were no negative responses and or suggestions to the policy from members who received the APSR and policies. </w:t>
      </w:r>
    </w:p>
    <w:p w14:paraId="79E62904" w14:textId="77777777" w:rsidR="008D2EF6" w:rsidRPr="00E761DD" w:rsidRDefault="008D2EF6" w:rsidP="008D2EF6">
      <w:pPr>
        <w:autoSpaceDE w:val="0"/>
        <w:autoSpaceDN w:val="0"/>
        <w:adjustRightInd w:val="0"/>
        <w:spacing w:line="288" w:lineRule="auto"/>
        <w:jc w:val="both"/>
        <w:rPr>
          <w:rFonts w:ascii="Arial" w:hAnsi="Arial" w:cs="Arial"/>
          <w:bCs/>
        </w:rPr>
      </w:pPr>
    </w:p>
    <w:p w14:paraId="0DC07093" w14:textId="77777777" w:rsidR="008D2EF6" w:rsidRPr="00E761DD" w:rsidRDefault="008D2EF6" w:rsidP="008D2EF6">
      <w:pPr>
        <w:autoSpaceDE w:val="0"/>
        <w:autoSpaceDN w:val="0"/>
        <w:adjustRightInd w:val="0"/>
        <w:spacing w:line="288" w:lineRule="auto"/>
        <w:jc w:val="both"/>
        <w:rPr>
          <w:rFonts w:ascii="Arial" w:hAnsi="Arial" w:cs="Arial"/>
          <w:bCs/>
        </w:rPr>
      </w:pPr>
      <w:r w:rsidRPr="00E761DD">
        <w:rPr>
          <w:rFonts w:ascii="Arial" w:hAnsi="Arial" w:cs="Arial"/>
          <w:bCs/>
        </w:rPr>
        <w:t xml:space="preserve">Arkansas continues to look for ways to engage other tribes in meaningful case consultation and to ensure collaboration for the best interest of each child. While Arkansas has made some progress, communication and collaboration with the tribal partners could still be improved. Field staff and practicing attorneys need to continue to receive training on all ICWA requirements.  </w:t>
      </w:r>
    </w:p>
    <w:p w14:paraId="4177864E" w14:textId="0F2D7142" w:rsidR="00576070" w:rsidRPr="00E761DD" w:rsidRDefault="008D2EF6" w:rsidP="008B57FD">
      <w:pPr>
        <w:spacing w:before="120" w:after="120"/>
        <w:jc w:val="both"/>
        <w:rPr>
          <w:rFonts w:ascii="Arial" w:hAnsi="Arial" w:cs="Arial"/>
        </w:rPr>
      </w:pPr>
      <w:r w:rsidRPr="00E761DD">
        <w:rPr>
          <w:rFonts w:ascii="Arial" w:hAnsi="Arial" w:cs="Arial"/>
          <w:bCs/>
          <w:color w:val="000000"/>
        </w:rPr>
        <w:t xml:space="preserve">As referenced above, the Division Director will continue to </w:t>
      </w:r>
      <w:proofErr w:type="gramStart"/>
      <w:r w:rsidRPr="00E761DD">
        <w:rPr>
          <w:rFonts w:ascii="Arial" w:hAnsi="Arial" w:cs="Arial"/>
          <w:bCs/>
          <w:color w:val="000000"/>
        </w:rPr>
        <w:t>make contact with</w:t>
      </w:r>
      <w:proofErr w:type="gramEnd"/>
      <w:r w:rsidRPr="00E761DD">
        <w:rPr>
          <w:rFonts w:ascii="Arial" w:hAnsi="Arial" w:cs="Arial"/>
          <w:bCs/>
          <w:color w:val="000000"/>
        </w:rPr>
        <w:t xml:space="preserve"> the tribal leaders on an annual basis to promote an avenue to express any issues/concerns/ideas. The Division believes that the two Central Office liaisons will continue to help strengthen its collaboration/partnership with Tribal agencies.  </w:t>
      </w:r>
      <w:bookmarkStart w:id="187" w:name="_Hlk5699787"/>
      <w:bookmarkEnd w:id="186"/>
    </w:p>
    <w:p w14:paraId="66D287CC" w14:textId="77777777" w:rsidR="00760BB0" w:rsidRPr="00E761DD" w:rsidRDefault="00760BB0" w:rsidP="006E503A">
      <w:pPr>
        <w:rPr>
          <w:rFonts w:ascii="Arial" w:hAnsi="Arial" w:cs="Arial"/>
          <w:strike/>
        </w:rPr>
      </w:pPr>
      <w:bookmarkStart w:id="188" w:name="_CHILD_WELFARE_IV-E"/>
      <w:bookmarkStart w:id="189" w:name="_Title_IV-E_Waiver"/>
      <w:bookmarkStart w:id="190" w:name="_ARKANSAS_CHILD_ABUSE"/>
      <w:bookmarkStart w:id="191" w:name="_ARKANSAS_CHILD_ABUSE_1"/>
      <w:bookmarkEnd w:id="187"/>
      <w:bookmarkEnd w:id="188"/>
      <w:bookmarkEnd w:id="189"/>
      <w:bookmarkEnd w:id="190"/>
      <w:bookmarkEnd w:id="191"/>
    </w:p>
    <w:p w14:paraId="796DF28C" w14:textId="7B4F6BE7" w:rsidR="008D2EF6" w:rsidRPr="00E761DD" w:rsidRDefault="008D2EF6" w:rsidP="006E503A">
      <w:pPr>
        <w:rPr>
          <w:rStyle w:val="Hyperlink"/>
          <w:rFonts w:ascii="Arial" w:hAnsi="Arial" w:cs="Arial"/>
          <w:b/>
          <w:smallCaps/>
          <w:color w:val="auto"/>
          <w:sz w:val="28"/>
          <w:szCs w:val="28"/>
          <w:u w:val="none"/>
        </w:rPr>
      </w:pPr>
      <w:r w:rsidRPr="00C5703A">
        <w:rPr>
          <w:rFonts w:ascii="Arial" w:hAnsi="Arial" w:cs="Arial"/>
          <w:smallCaps/>
          <w:sz w:val="28"/>
          <w:szCs w:val="28"/>
        </w:rPr>
        <w:fldChar w:fldCharType="begin"/>
      </w:r>
      <w:r w:rsidRPr="00E761DD">
        <w:rPr>
          <w:rFonts w:ascii="Arial" w:hAnsi="Arial" w:cs="Arial"/>
          <w:smallCaps/>
          <w:sz w:val="28"/>
          <w:szCs w:val="28"/>
        </w:rPr>
        <w:instrText xml:space="preserve"> HYPERLINK  \l "_ARKANSAS_CHILD_ABUSE_1" </w:instrText>
      </w:r>
      <w:r w:rsidRPr="00C5703A">
        <w:rPr>
          <w:rFonts w:ascii="Arial" w:hAnsi="Arial" w:cs="Arial"/>
          <w:smallCaps/>
          <w:sz w:val="28"/>
          <w:szCs w:val="28"/>
        </w:rPr>
        <w:fldChar w:fldCharType="separate"/>
      </w:r>
      <w:r w:rsidRPr="00E761DD">
        <w:rPr>
          <w:rStyle w:val="Hyperlink"/>
          <w:rFonts w:ascii="Arial" w:hAnsi="Arial" w:cs="Arial"/>
          <w:b/>
          <w:smallCaps/>
          <w:color w:val="auto"/>
          <w:sz w:val="28"/>
          <w:szCs w:val="28"/>
        </w:rPr>
        <w:t>CAPTA State Plan Requirements and Updates</w:t>
      </w:r>
    </w:p>
    <w:p w14:paraId="508D7A65" w14:textId="30EB7734" w:rsidR="00980B17" w:rsidRPr="00E761DD" w:rsidRDefault="008D2EF6" w:rsidP="00DD0681">
      <w:pPr>
        <w:spacing w:line="288" w:lineRule="auto"/>
        <w:jc w:val="both"/>
        <w:rPr>
          <w:rFonts w:ascii="Arial" w:hAnsi="Arial" w:cs="Arial"/>
          <w:b/>
        </w:rPr>
      </w:pPr>
      <w:r w:rsidRPr="00C5703A">
        <w:rPr>
          <w:rFonts w:ascii="Arial" w:hAnsi="Arial" w:cs="Arial"/>
          <w:b/>
          <w:smallCaps/>
          <w:sz w:val="28"/>
          <w:szCs w:val="28"/>
        </w:rPr>
        <w:fldChar w:fldCharType="end"/>
      </w:r>
      <w:r w:rsidR="00C970F8" w:rsidRPr="00E761DD">
        <w:rPr>
          <w:rFonts w:ascii="Arial" w:hAnsi="Arial" w:cs="Arial"/>
        </w:rPr>
        <w:t xml:space="preserve">The Arkansas </w:t>
      </w:r>
      <w:r w:rsidR="007A1F7B" w:rsidRPr="00E761DD">
        <w:rPr>
          <w:rFonts w:ascii="Arial" w:hAnsi="Arial" w:cs="Arial"/>
        </w:rPr>
        <w:t>Child</w:t>
      </w:r>
      <w:r w:rsidR="009723B8" w:rsidRPr="00E761DD">
        <w:rPr>
          <w:rFonts w:ascii="Arial" w:hAnsi="Arial" w:cs="Arial"/>
        </w:rPr>
        <w:t xml:space="preserve"> Abuse Prevention and Treatment (</w:t>
      </w:r>
      <w:r w:rsidR="00C970F8" w:rsidRPr="00E761DD">
        <w:rPr>
          <w:rFonts w:ascii="Arial" w:hAnsi="Arial" w:cs="Arial"/>
        </w:rPr>
        <w:t>CAP</w:t>
      </w:r>
      <w:r w:rsidR="009723B8" w:rsidRPr="00E761DD">
        <w:rPr>
          <w:rFonts w:ascii="Arial" w:hAnsi="Arial" w:cs="Arial"/>
        </w:rPr>
        <w:t xml:space="preserve">TA) </w:t>
      </w:r>
      <w:r w:rsidR="00C970F8" w:rsidRPr="00E761DD">
        <w:rPr>
          <w:rFonts w:ascii="Arial" w:hAnsi="Arial" w:cs="Arial"/>
        </w:rPr>
        <w:t>State Plan assures that Arkansas directs funding to the CAPTA allowable and required programmatic areas.</w:t>
      </w:r>
      <w:r w:rsidR="00980B17" w:rsidRPr="00E761DD">
        <w:rPr>
          <w:rFonts w:ascii="Arial" w:hAnsi="Arial" w:cs="Arial"/>
        </w:rPr>
        <w:t xml:space="preserve"> The</w:t>
      </w:r>
      <w:r w:rsidR="00C970F8" w:rsidRPr="00E761DD">
        <w:rPr>
          <w:rFonts w:ascii="Arial" w:hAnsi="Arial" w:cs="Arial"/>
        </w:rPr>
        <w:t xml:space="preserve"> </w:t>
      </w:r>
      <w:r w:rsidR="00980B17" w:rsidRPr="00E761DD">
        <w:rPr>
          <w:rFonts w:ascii="Arial" w:hAnsi="Arial" w:cs="Arial"/>
        </w:rPr>
        <w:t>Arkansas CAPTA Coordinator (State Liaison Officer) may be contacted at:</w:t>
      </w:r>
      <w:r w:rsidR="00E115EB" w:rsidRPr="00E761DD">
        <w:rPr>
          <w:rFonts w:ascii="Arial" w:hAnsi="Arial" w:cs="Arial"/>
        </w:rPr>
        <w:t xml:space="preserve"> </w:t>
      </w:r>
      <w:hyperlink r:id="rId36" w:history="1">
        <w:r w:rsidR="00B04028" w:rsidRPr="00E761DD" w:rsidDel="009D020D">
          <w:rPr>
            <w:rStyle w:val="Hyperlink"/>
            <w:rFonts w:ascii="Arial" w:hAnsi="Arial" w:cs="Arial"/>
          </w:rPr>
          <w:t>lindsay.</w:t>
        </w:r>
        <w:r w:rsidR="00B04028" w:rsidRPr="00E761DD">
          <w:rPr>
            <w:rStyle w:val="Hyperlink"/>
            <w:rFonts w:ascii="Arial" w:hAnsi="Arial" w:cs="Arial"/>
          </w:rPr>
          <w:t>lafferty@dhs.arkansas.gov</w:t>
        </w:r>
      </w:hyperlink>
      <w:r w:rsidR="00980B17" w:rsidRPr="00E761DD">
        <w:rPr>
          <w:rFonts w:ascii="Arial" w:hAnsi="Arial" w:cs="Arial"/>
        </w:rPr>
        <w:t xml:space="preserve">  </w:t>
      </w:r>
      <w:r w:rsidR="00980B17" w:rsidRPr="00E761DD">
        <w:rPr>
          <w:rStyle w:val="Hyperlink"/>
          <w:rFonts w:ascii="Arial" w:hAnsi="Arial" w:cs="Arial"/>
          <w:color w:val="auto"/>
        </w:rPr>
        <w:t>P.O. Box 1437 Slot S563</w:t>
      </w:r>
      <w:r w:rsidR="00980B17" w:rsidRPr="00E761DD">
        <w:rPr>
          <w:rStyle w:val="Hyperlink"/>
          <w:rFonts w:ascii="Arial" w:hAnsi="Arial" w:cs="Arial"/>
          <w:strike/>
          <w:color w:val="auto"/>
        </w:rPr>
        <w:t xml:space="preserve"> </w:t>
      </w:r>
      <w:r w:rsidR="00980B17" w:rsidRPr="00E761DD">
        <w:rPr>
          <w:rStyle w:val="Hyperlink"/>
          <w:rFonts w:ascii="Arial" w:hAnsi="Arial" w:cs="Arial"/>
          <w:color w:val="auto"/>
        </w:rPr>
        <w:t>Little Rock, AR 72203</w:t>
      </w:r>
      <w:r w:rsidR="00093809" w:rsidRPr="00E761DD">
        <w:rPr>
          <w:rStyle w:val="Hyperlink"/>
          <w:rFonts w:ascii="Arial" w:hAnsi="Arial" w:cs="Arial"/>
          <w:color w:val="auto"/>
        </w:rPr>
        <w:t>.</w:t>
      </w:r>
    </w:p>
    <w:p w14:paraId="5E9D45FD" w14:textId="77777777" w:rsidR="00980B17" w:rsidRPr="00E761DD" w:rsidRDefault="00980B17" w:rsidP="00DD0681">
      <w:pPr>
        <w:spacing w:line="288" w:lineRule="auto"/>
        <w:jc w:val="both"/>
        <w:rPr>
          <w:rFonts w:ascii="Arial" w:hAnsi="Arial" w:cs="Arial"/>
        </w:rPr>
      </w:pPr>
    </w:p>
    <w:p w14:paraId="5292D7D2" w14:textId="493553D5" w:rsidR="00676C05" w:rsidRPr="00E761DD" w:rsidRDefault="00676C05" w:rsidP="00DD0681">
      <w:pPr>
        <w:spacing w:line="288" w:lineRule="auto"/>
        <w:jc w:val="both"/>
        <w:rPr>
          <w:rFonts w:ascii="Arial" w:hAnsi="Arial" w:cs="Arial"/>
        </w:rPr>
      </w:pPr>
      <w:r w:rsidRPr="00E761DD">
        <w:rPr>
          <w:rFonts w:ascii="Arial" w:hAnsi="Arial" w:cs="Arial"/>
        </w:rPr>
        <w:t xml:space="preserve">There were no substantive changes to state law or regulations relating to the prevention of child abuse and neglect that could affect the state’s eligibility for the CAPTA State Grant. </w:t>
      </w:r>
      <w:r w:rsidR="00E675D3" w:rsidRPr="00E761DD">
        <w:rPr>
          <w:rFonts w:ascii="Arial" w:hAnsi="Arial" w:cs="Arial"/>
        </w:rPr>
        <w:t xml:space="preserve">Several activities previously funded by CAPTA remain, but the Division also </w:t>
      </w:r>
      <w:r w:rsidR="00451A14" w:rsidRPr="00E761DD">
        <w:rPr>
          <w:rFonts w:ascii="Arial" w:hAnsi="Arial" w:cs="Arial"/>
        </w:rPr>
        <w:t>began using CAPTA to help fund Safety Organized Practice Training</w:t>
      </w:r>
      <w:r w:rsidR="00201D97" w:rsidRPr="00E761DD">
        <w:rPr>
          <w:rFonts w:ascii="Arial" w:hAnsi="Arial" w:cs="Arial"/>
        </w:rPr>
        <w:t xml:space="preserve"> and implementation</w:t>
      </w:r>
      <w:r w:rsidR="00451A14" w:rsidRPr="00E761DD">
        <w:rPr>
          <w:rFonts w:ascii="Arial" w:hAnsi="Arial" w:cs="Arial"/>
        </w:rPr>
        <w:t xml:space="preserve"> in Arkansas</w:t>
      </w:r>
      <w:r w:rsidR="00201D97" w:rsidRPr="00E761DD">
        <w:rPr>
          <w:rFonts w:ascii="Arial" w:hAnsi="Arial" w:cs="Arial"/>
        </w:rPr>
        <w:t>, which was not previously supported by CAPTA</w:t>
      </w:r>
      <w:r w:rsidR="00451A14" w:rsidRPr="00E761DD">
        <w:rPr>
          <w:rFonts w:ascii="Arial" w:hAnsi="Arial" w:cs="Arial"/>
        </w:rPr>
        <w:t>. All activities, services, and initiatives funded by CAPTA support various program areas enumerated in section 106(a) of CAPTA. More detail is provided below.</w:t>
      </w:r>
    </w:p>
    <w:p w14:paraId="47189554" w14:textId="74FC5393" w:rsidR="0033487F" w:rsidRPr="00E761DD" w:rsidRDefault="00980B17" w:rsidP="000C452E">
      <w:pPr>
        <w:spacing w:before="120" w:after="120"/>
        <w:rPr>
          <w:rFonts w:ascii="Arial" w:hAnsi="Arial" w:cs="Arial"/>
          <w:b/>
          <w:iCs/>
        </w:rPr>
      </w:pPr>
      <w:r w:rsidRPr="00E761DD">
        <w:rPr>
          <w:rFonts w:ascii="Arial" w:hAnsi="Arial" w:cs="Arial"/>
          <w:b/>
          <w:iCs/>
        </w:rPr>
        <w:t>Activities S</w:t>
      </w:r>
      <w:r w:rsidR="008B11EF" w:rsidRPr="00E761DD">
        <w:rPr>
          <w:rFonts w:ascii="Arial" w:hAnsi="Arial" w:cs="Arial"/>
          <w:b/>
          <w:iCs/>
        </w:rPr>
        <w:t xml:space="preserve">upported by </w:t>
      </w:r>
      <w:r w:rsidR="00C970F8" w:rsidRPr="00E761DD">
        <w:rPr>
          <w:rFonts w:ascii="Arial" w:hAnsi="Arial" w:cs="Arial"/>
          <w:b/>
          <w:iCs/>
        </w:rPr>
        <w:t>CAPTA</w:t>
      </w:r>
      <w:r w:rsidR="0033487F" w:rsidRPr="00E761DD">
        <w:rPr>
          <w:rFonts w:ascii="Arial" w:hAnsi="Arial" w:cs="Arial"/>
          <w:b/>
          <w:iCs/>
        </w:rPr>
        <w:t xml:space="preserve"> and P</w:t>
      </w:r>
      <w:r w:rsidR="008B11EF" w:rsidRPr="00E761DD">
        <w:rPr>
          <w:rFonts w:ascii="Arial" w:hAnsi="Arial" w:cs="Arial"/>
          <w:b/>
          <w:iCs/>
        </w:rPr>
        <w:t>revention</w:t>
      </w:r>
      <w:r w:rsidRPr="00E761DD">
        <w:rPr>
          <w:rFonts w:ascii="Arial" w:hAnsi="Arial" w:cs="Arial"/>
          <w:b/>
          <w:iCs/>
        </w:rPr>
        <w:t xml:space="preserve"> F</w:t>
      </w:r>
      <w:r w:rsidR="0033487F" w:rsidRPr="00E761DD">
        <w:rPr>
          <w:rFonts w:ascii="Arial" w:hAnsi="Arial" w:cs="Arial"/>
          <w:b/>
          <w:iCs/>
        </w:rPr>
        <w:t>unding</w:t>
      </w:r>
    </w:p>
    <w:p w14:paraId="15259302" w14:textId="44682671" w:rsidR="009723B8" w:rsidRPr="00E761DD" w:rsidRDefault="0033487F" w:rsidP="000C452E">
      <w:pPr>
        <w:spacing w:before="120" w:after="120"/>
        <w:rPr>
          <w:rFonts w:ascii="Arial" w:hAnsi="Arial" w:cs="Arial"/>
          <w:i/>
        </w:rPr>
      </w:pPr>
      <w:r w:rsidRPr="00E761DD">
        <w:rPr>
          <w:rFonts w:ascii="Arial" w:hAnsi="Arial" w:cs="Arial"/>
          <w:i/>
        </w:rPr>
        <w:t>C</w:t>
      </w:r>
      <w:r w:rsidR="00C970F8" w:rsidRPr="00E761DD">
        <w:rPr>
          <w:rFonts w:ascii="Arial" w:hAnsi="Arial" w:cs="Arial"/>
          <w:i/>
        </w:rPr>
        <w:t>ase management including ongoing case monitoring and delivery of services and treatment to children and their families</w:t>
      </w:r>
      <w:r w:rsidR="00DD0681" w:rsidRPr="00E761DD">
        <w:rPr>
          <w:rFonts w:ascii="Arial" w:hAnsi="Arial" w:cs="Arial"/>
          <w:i/>
        </w:rPr>
        <w:t xml:space="preserve"> through</w:t>
      </w:r>
      <w:r w:rsidR="00C970F8" w:rsidRPr="00E761DD">
        <w:rPr>
          <w:rFonts w:ascii="Arial" w:hAnsi="Arial" w:cs="Arial"/>
          <w:i/>
        </w:rPr>
        <w:t xml:space="preserve">: </w:t>
      </w:r>
    </w:p>
    <w:p w14:paraId="61B9A6CA" w14:textId="77777777" w:rsidR="00E675D3" w:rsidRPr="00E761DD" w:rsidRDefault="008B11EF" w:rsidP="00410C75">
      <w:pPr>
        <w:pStyle w:val="ListParagraph"/>
        <w:numPr>
          <w:ilvl w:val="0"/>
          <w:numId w:val="14"/>
        </w:numPr>
        <w:tabs>
          <w:tab w:val="clear" w:pos="1080"/>
          <w:tab w:val="num" w:pos="720"/>
        </w:tabs>
        <w:spacing w:line="288" w:lineRule="auto"/>
        <w:ind w:left="720"/>
        <w:jc w:val="both"/>
        <w:rPr>
          <w:rFonts w:ascii="Arial" w:hAnsi="Arial" w:cs="Arial"/>
        </w:rPr>
      </w:pPr>
      <w:r w:rsidRPr="00E761DD">
        <w:rPr>
          <w:rFonts w:ascii="Arial" w:hAnsi="Arial" w:cs="Arial"/>
        </w:rPr>
        <w:t>Family Treatment Program contracts</w:t>
      </w:r>
      <w:r w:rsidR="00DD0681" w:rsidRPr="00E761DD">
        <w:rPr>
          <w:rFonts w:ascii="Arial" w:hAnsi="Arial" w:cs="Arial"/>
        </w:rPr>
        <w:t xml:space="preserve"> that continue to</w:t>
      </w:r>
      <w:r w:rsidRPr="00E761DD">
        <w:rPr>
          <w:rFonts w:ascii="Arial" w:hAnsi="Arial" w:cs="Arial"/>
        </w:rPr>
        <w:t xml:space="preserve"> provide parents and caregivers of sexually abused children with treatment. Participants receive an assessment, diagnostic interview, psychiatric review, and individual or group psychotherapy. Services are offered statewide. There are no planned changes to this program.</w:t>
      </w:r>
    </w:p>
    <w:p w14:paraId="18E8309A" w14:textId="4C233B70" w:rsidR="00E675D3" w:rsidRPr="00E761DD" w:rsidRDefault="00776ADA" w:rsidP="00410C75">
      <w:pPr>
        <w:pStyle w:val="ListParagraph"/>
        <w:numPr>
          <w:ilvl w:val="0"/>
          <w:numId w:val="14"/>
        </w:numPr>
        <w:tabs>
          <w:tab w:val="clear" w:pos="1080"/>
          <w:tab w:val="num" w:pos="720"/>
        </w:tabs>
        <w:spacing w:line="288" w:lineRule="auto"/>
        <w:ind w:left="720"/>
        <w:jc w:val="both"/>
        <w:rPr>
          <w:rFonts w:ascii="Arial" w:hAnsi="Arial" w:cs="Arial"/>
        </w:rPr>
      </w:pPr>
      <w:r w:rsidRPr="00E761DD">
        <w:rPr>
          <w:rFonts w:ascii="Arial" w:hAnsi="Arial" w:cs="Arial"/>
        </w:rPr>
        <w:t xml:space="preserve">Three </w:t>
      </w:r>
      <w:r w:rsidR="00C970F8" w:rsidRPr="00E761DD">
        <w:rPr>
          <w:rFonts w:ascii="Arial" w:hAnsi="Arial" w:cs="Arial"/>
        </w:rPr>
        <w:t>Citizen Review Panel</w:t>
      </w:r>
      <w:r w:rsidR="008B11EF" w:rsidRPr="00E761DD">
        <w:rPr>
          <w:rFonts w:ascii="Arial" w:hAnsi="Arial" w:cs="Arial"/>
        </w:rPr>
        <w:t>s</w:t>
      </w:r>
      <w:r w:rsidR="00DD0681" w:rsidRPr="00E761DD">
        <w:rPr>
          <w:rFonts w:ascii="Arial" w:hAnsi="Arial" w:cs="Arial"/>
        </w:rPr>
        <w:t xml:space="preserve"> that</w:t>
      </w:r>
      <w:r w:rsidR="00F141AE" w:rsidRPr="00E761DD">
        <w:rPr>
          <w:rFonts w:ascii="Arial" w:hAnsi="Arial" w:cs="Arial"/>
        </w:rPr>
        <w:t xml:space="preserve"> review investigations</w:t>
      </w:r>
      <w:r w:rsidR="008B11EF" w:rsidRPr="00E761DD">
        <w:rPr>
          <w:rFonts w:ascii="Arial" w:hAnsi="Arial" w:cs="Arial"/>
        </w:rPr>
        <w:t xml:space="preserve"> and work to improve child welfare related practices and systems.</w:t>
      </w:r>
      <w:r w:rsidR="00DD0681" w:rsidRPr="00E761DD">
        <w:rPr>
          <w:rFonts w:ascii="Arial" w:hAnsi="Arial" w:cs="Arial"/>
        </w:rPr>
        <w:t xml:space="preserve"> </w:t>
      </w:r>
      <w:r w:rsidR="00E675D3" w:rsidRPr="00E761DD">
        <w:rPr>
          <w:rFonts w:ascii="Arial" w:hAnsi="Arial" w:cs="Arial"/>
        </w:rPr>
        <w:t xml:space="preserve">These panels operate in Pope, </w:t>
      </w:r>
      <w:proofErr w:type="gramStart"/>
      <w:r w:rsidR="00E675D3" w:rsidRPr="00E761DD">
        <w:rPr>
          <w:rFonts w:ascii="Arial" w:hAnsi="Arial" w:cs="Arial"/>
        </w:rPr>
        <w:t>Logan</w:t>
      </w:r>
      <w:proofErr w:type="gramEnd"/>
      <w:r w:rsidR="00E675D3" w:rsidRPr="00E761DD">
        <w:rPr>
          <w:rFonts w:ascii="Arial" w:hAnsi="Arial" w:cs="Arial"/>
        </w:rPr>
        <w:t xml:space="preserve"> and Ouachita Counties. The citizen review panels play an important role in the success of the agency and recommendations are used to improve practice and outcomes for the children and families served. Some of the responsibilities of the panels include:</w:t>
      </w:r>
    </w:p>
    <w:p w14:paraId="44995B40" w14:textId="77777777" w:rsidR="00E675D3" w:rsidRPr="00E761DD" w:rsidRDefault="00E675D3" w:rsidP="00410C75">
      <w:pPr>
        <w:pStyle w:val="ListParagraph"/>
        <w:numPr>
          <w:ilvl w:val="0"/>
          <w:numId w:val="130"/>
        </w:numPr>
        <w:spacing w:line="288" w:lineRule="auto"/>
        <w:jc w:val="both"/>
        <w:rPr>
          <w:rFonts w:ascii="Arial" w:hAnsi="Arial" w:cs="Arial"/>
        </w:rPr>
      </w:pPr>
      <w:r w:rsidRPr="00E761DD">
        <w:rPr>
          <w:rFonts w:ascii="Arial" w:hAnsi="Arial" w:cs="Arial"/>
        </w:rPr>
        <w:t>Ensuring agreements of confidentiality are signed by members;</w:t>
      </w:r>
    </w:p>
    <w:p w14:paraId="24AF7E5A" w14:textId="77777777" w:rsidR="00E675D3" w:rsidRPr="00E761DD" w:rsidRDefault="00E675D3" w:rsidP="00410C75">
      <w:pPr>
        <w:pStyle w:val="ListParagraph"/>
        <w:numPr>
          <w:ilvl w:val="0"/>
          <w:numId w:val="130"/>
        </w:numPr>
        <w:spacing w:line="288" w:lineRule="auto"/>
        <w:jc w:val="both"/>
        <w:rPr>
          <w:rFonts w:ascii="Arial" w:hAnsi="Arial" w:cs="Arial"/>
        </w:rPr>
      </w:pPr>
      <w:r w:rsidRPr="00E761DD">
        <w:rPr>
          <w:rFonts w:ascii="Arial" w:hAnsi="Arial" w:cs="Arial"/>
        </w:rPr>
        <w:t>Development of an annual plan to identify and carry out specific short- and long-term goals, unique to their area. The goals are designed to assist DCFS to better serve children and families;</w:t>
      </w:r>
    </w:p>
    <w:p w14:paraId="522A93E8" w14:textId="77777777" w:rsidR="00E675D3" w:rsidRPr="00E761DD" w:rsidRDefault="00E675D3" w:rsidP="00410C75">
      <w:pPr>
        <w:pStyle w:val="ListParagraph"/>
        <w:numPr>
          <w:ilvl w:val="0"/>
          <w:numId w:val="130"/>
        </w:numPr>
        <w:spacing w:line="288" w:lineRule="auto"/>
        <w:jc w:val="both"/>
        <w:rPr>
          <w:rFonts w:ascii="Arial" w:hAnsi="Arial" w:cs="Arial"/>
        </w:rPr>
      </w:pPr>
      <w:r w:rsidRPr="00E761DD">
        <w:rPr>
          <w:rFonts w:ascii="Arial" w:hAnsi="Arial" w:cs="Arial"/>
        </w:rPr>
        <w:t>information on pending child maltreatment investigations;</w:t>
      </w:r>
    </w:p>
    <w:p w14:paraId="70948693" w14:textId="291266CE" w:rsidR="00DD0681" w:rsidRPr="00E761DD" w:rsidRDefault="00E675D3" w:rsidP="00410C75">
      <w:pPr>
        <w:pStyle w:val="ListParagraph"/>
        <w:numPr>
          <w:ilvl w:val="0"/>
          <w:numId w:val="130"/>
        </w:numPr>
        <w:spacing w:line="288" w:lineRule="auto"/>
        <w:jc w:val="both"/>
        <w:rPr>
          <w:rFonts w:ascii="Arial" w:hAnsi="Arial" w:cs="Arial"/>
        </w:rPr>
      </w:pPr>
      <w:r w:rsidRPr="00E761DD">
        <w:rPr>
          <w:rFonts w:ascii="Arial" w:hAnsi="Arial" w:cs="Arial"/>
        </w:rPr>
        <w:t xml:space="preserve">Making recommendations for services on each investigation reviewed at the CRP meeting and submitting to DCFS. </w:t>
      </w:r>
    </w:p>
    <w:p w14:paraId="5AB1A7BA" w14:textId="13D424C1" w:rsidR="00225E45" w:rsidRPr="00E761DD" w:rsidRDefault="00DD0681" w:rsidP="00410C75">
      <w:pPr>
        <w:pStyle w:val="ListParagraph"/>
        <w:numPr>
          <w:ilvl w:val="0"/>
          <w:numId w:val="14"/>
        </w:numPr>
        <w:tabs>
          <w:tab w:val="clear" w:pos="1080"/>
          <w:tab w:val="num" w:pos="810"/>
        </w:tabs>
        <w:spacing w:line="288" w:lineRule="auto"/>
        <w:ind w:left="720"/>
        <w:jc w:val="both"/>
        <w:rPr>
          <w:rFonts w:ascii="Arial" w:hAnsi="Arial" w:cs="Arial"/>
        </w:rPr>
      </w:pPr>
      <w:r w:rsidRPr="00E761DD">
        <w:rPr>
          <w:rFonts w:ascii="Arial" w:hAnsi="Arial" w:cs="Arial"/>
          <w:bCs/>
        </w:rPr>
        <w:t>Continued work with the FASD</w:t>
      </w:r>
      <w:r w:rsidR="00E675D3" w:rsidRPr="00E761DD">
        <w:rPr>
          <w:rFonts w:ascii="Arial" w:hAnsi="Arial" w:cs="Arial"/>
          <w:bCs/>
        </w:rPr>
        <w:t xml:space="preserve"> Workgroup</w:t>
      </w:r>
      <w:r w:rsidRPr="00E761DD">
        <w:rPr>
          <w:rFonts w:ascii="Arial" w:hAnsi="Arial" w:cs="Arial"/>
          <w:bCs/>
        </w:rPr>
        <w:t xml:space="preserve"> and Strengthening Families work</w:t>
      </w:r>
      <w:r w:rsidR="00451A14" w:rsidRPr="00E761DD">
        <w:rPr>
          <w:rFonts w:ascii="Arial" w:hAnsi="Arial" w:cs="Arial"/>
          <w:bCs/>
        </w:rPr>
        <w:t xml:space="preserve">. </w:t>
      </w:r>
    </w:p>
    <w:p w14:paraId="292555E6" w14:textId="4C92C98B" w:rsidR="00DD0681" w:rsidRPr="00E761DD" w:rsidRDefault="00451A14" w:rsidP="00410C75">
      <w:pPr>
        <w:pStyle w:val="ListParagraph"/>
        <w:numPr>
          <w:ilvl w:val="0"/>
          <w:numId w:val="131"/>
        </w:numPr>
        <w:spacing w:line="288" w:lineRule="auto"/>
        <w:ind w:left="1440"/>
        <w:jc w:val="both"/>
        <w:rPr>
          <w:rFonts w:ascii="Arial" w:hAnsi="Arial" w:cs="Arial"/>
        </w:rPr>
      </w:pPr>
      <w:r w:rsidRPr="00E761DD">
        <w:rPr>
          <w:rFonts w:ascii="Arial" w:hAnsi="Arial" w:cs="Arial"/>
          <w:bCs/>
        </w:rPr>
        <w:t xml:space="preserve">The FASD Workgroup is comprised of a wide range of stakeholders, including the DCFS Differential Response Program Manager, who meet monthly. </w:t>
      </w:r>
      <w:r w:rsidRPr="00E761DD">
        <w:rPr>
          <w:rFonts w:ascii="Arial" w:hAnsi="Arial" w:cs="Arial"/>
        </w:rPr>
        <w:t>The workgroup has served in an advisory capacity to meet the needs of families affected by FASD and has set goals of promoting FASD awareness in Arkansas such as Fetal Alcohol Syndrome (FAS) Awareness Day, facilitating the request for the Governor’s proclamation every September, and supporting and promoting the FASD annual conference.</w:t>
      </w:r>
      <w:r w:rsidRPr="00E761DD">
        <w:rPr>
          <w:rFonts w:ascii="Arial" w:hAnsi="Arial" w:cs="Arial"/>
          <w:bCs/>
        </w:rPr>
        <w:t xml:space="preserve"> </w:t>
      </w:r>
      <w:r w:rsidRPr="00E761DD">
        <w:rPr>
          <w:rFonts w:ascii="Arial" w:hAnsi="Arial" w:cs="Arial"/>
        </w:rPr>
        <w:t>The FASD workgroup continues to advocate for children in the state of Arkansas and has been instrumental in providing insight on services needed for children 0-18 years of age who have prenatal alcohol exposure and in paving the way for the states’ first Specialty Diagnostic Resource Center for FASD.</w:t>
      </w:r>
    </w:p>
    <w:p w14:paraId="364AB3A3" w14:textId="02610303" w:rsidR="00225E45" w:rsidRPr="00E761DD" w:rsidRDefault="00225E45" w:rsidP="00410C75">
      <w:pPr>
        <w:pStyle w:val="ListParagraph"/>
        <w:numPr>
          <w:ilvl w:val="0"/>
          <w:numId w:val="131"/>
        </w:numPr>
        <w:spacing w:line="288" w:lineRule="auto"/>
        <w:ind w:left="1440"/>
        <w:jc w:val="both"/>
        <w:rPr>
          <w:rFonts w:ascii="Arial" w:hAnsi="Arial" w:cs="Arial"/>
        </w:rPr>
      </w:pPr>
      <w:r w:rsidRPr="00E761DD">
        <w:rPr>
          <w:rFonts w:ascii="Arial" w:hAnsi="Arial" w:cs="Arial"/>
          <w:iCs/>
          <w:lang w:bidi="en-US"/>
        </w:rPr>
        <w:t xml:space="preserve">Strengthening Families Advisory Board (SFAB) was developed to assist DCFS in developing a child abuse prevention plan for Arkansas and to advise the Children’s Trust Fund in implementing the plan. Please see </w:t>
      </w:r>
      <w:r w:rsidR="0064582A" w:rsidRPr="00E761DD">
        <w:rPr>
          <w:rFonts w:ascii="Arial" w:hAnsi="Arial" w:cs="Arial"/>
          <w:iCs/>
          <w:lang w:bidi="en-US"/>
        </w:rPr>
        <w:t>“Update to the Plan for Enacting the State’s Vision and Progress Made to Improve Outcomes” Strategy 1, Key Activity C2 for more information.</w:t>
      </w:r>
    </w:p>
    <w:p w14:paraId="27861A45" w14:textId="15EBED21" w:rsidR="00C970F8" w:rsidRPr="00E761DD" w:rsidRDefault="00C970F8" w:rsidP="00E675D3">
      <w:pPr>
        <w:pStyle w:val="ListParagraph"/>
        <w:spacing w:line="288" w:lineRule="auto"/>
        <w:jc w:val="both"/>
        <w:rPr>
          <w:rFonts w:ascii="Arial" w:hAnsi="Arial" w:cs="Arial"/>
          <w:color w:val="FF0000"/>
        </w:rPr>
      </w:pPr>
    </w:p>
    <w:p w14:paraId="5EAA8D79" w14:textId="02AE0314" w:rsidR="00C970F8" w:rsidRPr="00E761DD" w:rsidRDefault="00C970F8" w:rsidP="00E675D3">
      <w:pPr>
        <w:tabs>
          <w:tab w:val="left" w:pos="1080"/>
        </w:tabs>
        <w:spacing w:line="288" w:lineRule="auto"/>
        <w:jc w:val="both"/>
        <w:rPr>
          <w:rFonts w:ascii="Arial" w:hAnsi="Arial" w:cs="Arial"/>
          <w:i/>
        </w:rPr>
      </w:pPr>
      <w:r w:rsidRPr="00E761DD">
        <w:rPr>
          <w:rFonts w:ascii="Arial" w:hAnsi="Arial" w:cs="Arial"/>
          <w:i/>
        </w:rPr>
        <w:t>Developing, strengthening, and facilitating training topics</w:t>
      </w:r>
      <w:r w:rsidR="00DD0681" w:rsidRPr="00E761DD">
        <w:rPr>
          <w:rFonts w:ascii="Arial" w:hAnsi="Arial" w:cs="Arial"/>
          <w:i/>
        </w:rPr>
        <w:t xml:space="preserve"> through</w:t>
      </w:r>
      <w:r w:rsidRPr="00E761DD">
        <w:rPr>
          <w:rFonts w:ascii="Arial" w:hAnsi="Arial" w:cs="Arial"/>
          <w:i/>
        </w:rPr>
        <w:t>:</w:t>
      </w:r>
    </w:p>
    <w:p w14:paraId="65C9FA45" w14:textId="77777777" w:rsidR="004B04DF" w:rsidRPr="00E761DD" w:rsidRDefault="00C970F8" w:rsidP="00410C75">
      <w:pPr>
        <w:pStyle w:val="ListParagraph"/>
        <w:numPr>
          <w:ilvl w:val="2"/>
          <w:numId w:val="12"/>
        </w:numPr>
        <w:tabs>
          <w:tab w:val="clear" w:pos="2700"/>
          <w:tab w:val="num" w:pos="720"/>
        </w:tabs>
        <w:spacing w:line="288" w:lineRule="auto"/>
        <w:ind w:left="720"/>
        <w:jc w:val="both"/>
        <w:rPr>
          <w:rFonts w:ascii="Arial" w:hAnsi="Arial" w:cs="Arial"/>
        </w:rPr>
      </w:pPr>
      <w:r w:rsidRPr="00E761DD">
        <w:rPr>
          <w:rFonts w:ascii="Arial" w:hAnsi="Arial" w:cs="Arial"/>
        </w:rPr>
        <w:t>Research</w:t>
      </w:r>
      <w:r w:rsidR="008B11EF" w:rsidRPr="00E761DD">
        <w:rPr>
          <w:rFonts w:ascii="Arial" w:hAnsi="Arial" w:cs="Arial"/>
        </w:rPr>
        <w:t>-</w:t>
      </w:r>
      <w:r w:rsidRPr="00E761DD">
        <w:rPr>
          <w:rFonts w:ascii="Arial" w:hAnsi="Arial" w:cs="Arial"/>
        </w:rPr>
        <w:t xml:space="preserve">based strategies and </w:t>
      </w:r>
      <w:r w:rsidR="008B11EF" w:rsidRPr="00E761DD">
        <w:rPr>
          <w:rFonts w:ascii="Arial" w:hAnsi="Arial" w:cs="Arial"/>
        </w:rPr>
        <w:t>D</w:t>
      </w:r>
      <w:r w:rsidRPr="00E761DD">
        <w:rPr>
          <w:rFonts w:ascii="Arial" w:hAnsi="Arial" w:cs="Arial"/>
        </w:rPr>
        <w:t xml:space="preserve">ifferential </w:t>
      </w:r>
      <w:r w:rsidR="008B11EF" w:rsidRPr="00E761DD">
        <w:rPr>
          <w:rFonts w:ascii="Arial" w:hAnsi="Arial" w:cs="Arial"/>
        </w:rPr>
        <w:t>R</w:t>
      </w:r>
      <w:r w:rsidRPr="00E761DD">
        <w:rPr>
          <w:rFonts w:ascii="Arial" w:hAnsi="Arial" w:cs="Arial"/>
        </w:rPr>
        <w:t>esponse</w:t>
      </w:r>
      <w:r w:rsidR="00B008E6" w:rsidRPr="00E761DD">
        <w:rPr>
          <w:rFonts w:ascii="Arial" w:hAnsi="Arial" w:cs="Arial"/>
        </w:rPr>
        <w:t xml:space="preserve"> (DR)</w:t>
      </w:r>
      <w:r w:rsidRPr="00E761DD">
        <w:rPr>
          <w:rFonts w:ascii="Arial" w:hAnsi="Arial" w:cs="Arial"/>
        </w:rPr>
        <w:t xml:space="preserve"> to promote collaboration with the families</w:t>
      </w:r>
      <w:r w:rsidR="008B11EF" w:rsidRPr="00E761DD">
        <w:rPr>
          <w:rFonts w:ascii="Arial" w:hAnsi="Arial" w:cs="Arial"/>
        </w:rPr>
        <w:t xml:space="preserve">. </w:t>
      </w:r>
    </w:p>
    <w:p w14:paraId="00DEDD8C" w14:textId="02047DBD" w:rsidR="004B04DF" w:rsidRPr="00E761DD" w:rsidRDefault="00DD0681" w:rsidP="00410C75">
      <w:pPr>
        <w:pStyle w:val="ListParagraph"/>
        <w:numPr>
          <w:ilvl w:val="2"/>
          <w:numId w:val="12"/>
        </w:numPr>
        <w:tabs>
          <w:tab w:val="clear" w:pos="2700"/>
          <w:tab w:val="num" w:pos="720"/>
        </w:tabs>
        <w:spacing w:line="288" w:lineRule="auto"/>
        <w:ind w:left="720"/>
        <w:jc w:val="both"/>
        <w:rPr>
          <w:rFonts w:ascii="Arial" w:hAnsi="Arial" w:cs="Arial"/>
        </w:rPr>
      </w:pPr>
      <w:r w:rsidRPr="00E761DD">
        <w:rPr>
          <w:rFonts w:ascii="Arial" w:hAnsi="Arial" w:cs="Arial"/>
        </w:rPr>
        <w:t xml:space="preserve">Training and certification for </w:t>
      </w:r>
      <w:r w:rsidR="004B04DF" w:rsidRPr="00E761DD">
        <w:rPr>
          <w:rFonts w:ascii="Arial" w:hAnsi="Arial" w:cs="Arial"/>
        </w:rPr>
        <w:t xml:space="preserve">DCFS Program Assistants </w:t>
      </w:r>
      <w:proofErr w:type="spellStart"/>
      <w:r w:rsidR="004B04DF" w:rsidRPr="00E761DD">
        <w:rPr>
          <w:rFonts w:ascii="Arial" w:hAnsi="Arial" w:cs="Arial"/>
        </w:rPr>
        <w:t>MidSOUTH</w:t>
      </w:r>
      <w:proofErr w:type="spellEnd"/>
      <w:r w:rsidR="004B04DF" w:rsidRPr="00E761DD">
        <w:rPr>
          <w:rFonts w:ascii="Arial" w:hAnsi="Arial" w:cs="Arial"/>
        </w:rPr>
        <w:t xml:space="preserve"> in Parenting Education (i.e., Active Parenting</w:t>
      </w:r>
      <w:r w:rsidRPr="00E761DD">
        <w:rPr>
          <w:rFonts w:ascii="Arial" w:hAnsi="Arial" w:cs="Arial"/>
        </w:rPr>
        <w:t xml:space="preserve"> curriculum</w:t>
      </w:r>
      <w:r w:rsidR="004B04DF" w:rsidRPr="00E761DD">
        <w:rPr>
          <w:rFonts w:ascii="Arial" w:hAnsi="Arial" w:cs="Arial"/>
        </w:rPr>
        <w:t>).</w:t>
      </w:r>
    </w:p>
    <w:p w14:paraId="5AD13FB6" w14:textId="77777777" w:rsidR="00E675D3" w:rsidRPr="00E761DD" w:rsidRDefault="004B04DF" w:rsidP="00410C75">
      <w:pPr>
        <w:pStyle w:val="ListParagraph"/>
        <w:numPr>
          <w:ilvl w:val="2"/>
          <w:numId w:val="12"/>
        </w:numPr>
        <w:tabs>
          <w:tab w:val="clear" w:pos="2700"/>
          <w:tab w:val="num" w:pos="720"/>
        </w:tabs>
        <w:spacing w:line="288" w:lineRule="auto"/>
        <w:ind w:left="720"/>
        <w:jc w:val="both"/>
        <w:rPr>
          <w:rFonts w:ascii="Arial" w:hAnsi="Arial" w:cs="Arial"/>
        </w:rPr>
      </w:pPr>
      <w:r w:rsidRPr="00E761DD">
        <w:rPr>
          <w:rFonts w:ascii="Arial" w:hAnsi="Arial" w:cs="Arial"/>
        </w:rPr>
        <w:t xml:space="preserve">Additional parenting training resources </w:t>
      </w:r>
      <w:r w:rsidR="00DD0681" w:rsidRPr="00E761DD">
        <w:rPr>
          <w:rFonts w:ascii="Arial" w:hAnsi="Arial" w:cs="Arial"/>
        </w:rPr>
        <w:t xml:space="preserve">that </w:t>
      </w:r>
      <w:r w:rsidRPr="00E761DD">
        <w:rPr>
          <w:rFonts w:ascii="Arial" w:hAnsi="Arial" w:cs="Arial"/>
        </w:rPr>
        <w:t>will be made available to field staff for guidance in providing services to families.</w:t>
      </w:r>
    </w:p>
    <w:p w14:paraId="1006A60D" w14:textId="328EB075" w:rsidR="00DD0681" w:rsidRPr="00E761DD" w:rsidRDefault="00DD0681" w:rsidP="00410C75">
      <w:pPr>
        <w:pStyle w:val="ListParagraph"/>
        <w:numPr>
          <w:ilvl w:val="2"/>
          <w:numId w:val="12"/>
        </w:numPr>
        <w:tabs>
          <w:tab w:val="clear" w:pos="2700"/>
          <w:tab w:val="num" w:pos="720"/>
        </w:tabs>
        <w:spacing w:line="288" w:lineRule="auto"/>
        <w:ind w:left="720"/>
        <w:jc w:val="both"/>
        <w:rPr>
          <w:rFonts w:ascii="Arial" w:hAnsi="Arial" w:cs="Arial"/>
        </w:rPr>
      </w:pPr>
      <w:r w:rsidRPr="00E761DD">
        <w:rPr>
          <w:rFonts w:ascii="Arial" w:hAnsi="Arial" w:cs="Arial"/>
        </w:rPr>
        <w:t>Safety Organized Practice (SOP) and Structured Decision-Making (SDM) Training</w:t>
      </w:r>
      <w:r w:rsidR="0064582A" w:rsidRPr="00E761DD">
        <w:rPr>
          <w:rFonts w:ascii="Arial" w:hAnsi="Arial" w:cs="Arial"/>
        </w:rPr>
        <w:t xml:space="preserve"> and implementation activities</w:t>
      </w:r>
      <w:r w:rsidRPr="00E761DD">
        <w:rPr>
          <w:rFonts w:ascii="Arial" w:hAnsi="Arial" w:cs="Arial"/>
        </w:rPr>
        <w:t xml:space="preserve"> for all DCFS Staff. </w:t>
      </w:r>
      <w:r w:rsidR="0064582A" w:rsidRPr="00E761DD">
        <w:rPr>
          <w:rFonts w:ascii="Arial" w:hAnsi="Arial" w:cs="Arial"/>
        </w:rPr>
        <w:t>Please see p. 36 of the State Training Plan Update for more information regarding the SOP Training and associated implementation.</w:t>
      </w:r>
      <w:r w:rsidR="00E675D3" w:rsidRPr="00E761DD">
        <w:rPr>
          <w:rFonts w:ascii="Arial" w:hAnsi="Arial" w:cs="Arial"/>
        </w:rPr>
        <w:t xml:space="preserve"> </w:t>
      </w:r>
      <w:r w:rsidR="0064582A" w:rsidRPr="00E761DD">
        <w:rPr>
          <w:rFonts w:ascii="Arial" w:hAnsi="Arial" w:cs="Arial"/>
        </w:rPr>
        <w:t>T</w:t>
      </w:r>
      <w:r w:rsidR="00E675D3" w:rsidRPr="00E761DD">
        <w:rPr>
          <w:rFonts w:ascii="Arial" w:hAnsi="Arial" w:cs="Arial"/>
        </w:rPr>
        <w:t xml:space="preserve">here is </w:t>
      </w:r>
      <w:r w:rsidR="0064582A" w:rsidRPr="00E761DD">
        <w:rPr>
          <w:rFonts w:ascii="Arial" w:hAnsi="Arial" w:cs="Arial"/>
        </w:rPr>
        <w:t xml:space="preserve">also </w:t>
      </w:r>
      <w:r w:rsidR="00E675D3" w:rsidRPr="00E761DD">
        <w:rPr>
          <w:rFonts w:ascii="Arial" w:hAnsi="Arial" w:cs="Arial"/>
        </w:rPr>
        <w:t>a Safety Organized Practice Implementation Team that meets monthly and is supported through the</w:t>
      </w:r>
      <w:r w:rsidR="0064582A" w:rsidRPr="00E761DD">
        <w:rPr>
          <w:rFonts w:ascii="Arial" w:hAnsi="Arial" w:cs="Arial"/>
        </w:rPr>
        <w:t xml:space="preserve"> Evident Change</w:t>
      </w:r>
      <w:r w:rsidR="00E675D3" w:rsidRPr="00E761DD">
        <w:rPr>
          <w:rFonts w:ascii="Arial" w:hAnsi="Arial" w:cs="Arial"/>
        </w:rPr>
        <w:t xml:space="preserve"> contract</w:t>
      </w:r>
      <w:r w:rsidR="0064582A" w:rsidRPr="00E761DD">
        <w:rPr>
          <w:rFonts w:ascii="Arial" w:hAnsi="Arial" w:cs="Arial"/>
        </w:rPr>
        <w:t xml:space="preserve"> which is funded with CAPTA dollars</w:t>
      </w:r>
      <w:r w:rsidR="00E675D3" w:rsidRPr="00E761DD">
        <w:rPr>
          <w:rFonts w:ascii="Arial" w:hAnsi="Arial" w:cs="Arial"/>
        </w:rPr>
        <w:t>. The team consists of stakeholders and DCFS staff from across the state</w:t>
      </w:r>
      <w:r w:rsidR="0064582A" w:rsidRPr="00E761DD">
        <w:rPr>
          <w:rFonts w:ascii="Arial" w:hAnsi="Arial" w:cs="Arial"/>
        </w:rPr>
        <w:t xml:space="preserve"> and</w:t>
      </w:r>
      <w:r w:rsidR="00E675D3" w:rsidRPr="00E761DD">
        <w:rPr>
          <w:rFonts w:ascii="Arial" w:hAnsi="Arial" w:cs="Arial"/>
        </w:rPr>
        <w:t xml:space="preserve"> has been working on DCFS’s Practice Model and a logic model to help create a Continuous Quality Improvement process. The team will have also sub-committees for community outreach, CCWIS development, and legal</w:t>
      </w:r>
      <w:r w:rsidR="0064582A" w:rsidRPr="00E761DD">
        <w:rPr>
          <w:rFonts w:ascii="Arial" w:hAnsi="Arial" w:cs="Arial"/>
        </w:rPr>
        <w:t xml:space="preserve"> considerations</w:t>
      </w:r>
      <w:r w:rsidR="00E675D3" w:rsidRPr="00E761DD">
        <w:rPr>
          <w:rFonts w:ascii="Arial" w:hAnsi="Arial" w:cs="Arial"/>
        </w:rPr>
        <w:t xml:space="preserve">. </w:t>
      </w:r>
      <w:r w:rsidR="0064582A" w:rsidRPr="00E761DD">
        <w:rPr>
          <w:rFonts w:ascii="Arial" w:hAnsi="Arial" w:cs="Arial"/>
        </w:rPr>
        <w:t>M</w:t>
      </w:r>
      <w:r w:rsidR="00451A14" w:rsidRPr="00E761DD">
        <w:rPr>
          <w:rFonts w:ascii="Arial" w:hAnsi="Arial" w:cs="Arial"/>
        </w:rPr>
        <w:t xml:space="preserve">ore information on Safety Organized Practice </w:t>
      </w:r>
      <w:r w:rsidR="0064582A" w:rsidRPr="00E761DD">
        <w:rPr>
          <w:rFonts w:ascii="Arial" w:hAnsi="Arial" w:cs="Arial"/>
        </w:rPr>
        <w:t xml:space="preserve">roll-out is also included in </w:t>
      </w:r>
      <w:r w:rsidR="00D723F2" w:rsidRPr="00E761DD">
        <w:rPr>
          <w:rFonts w:ascii="Arial" w:hAnsi="Arial" w:cs="Arial"/>
        </w:rPr>
        <w:t xml:space="preserve">APSR Attachment D: </w:t>
      </w:r>
      <w:r w:rsidR="00451A14" w:rsidRPr="00E761DD">
        <w:rPr>
          <w:rFonts w:ascii="Arial" w:hAnsi="Arial" w:cs="Arial"/>
        </w:rPr>
        <w:t xml:space="preserve">Arkansas’s Program Improvement Plan Progress Report for Quarters 5 and </w:t>
      </w:r>
      <w:r w:rsidR="0064582A" w:rsidRPr="00E761DD">
        <w:rPr>
          <w:rFonts w:ascii="Arial" w:hAnsi="Arial" w:cs="Arial"/>
        </w:rPr>
        <w:t>6</w:t>
      </w:r>
      <w:r w:rsidR="00451A14" w:rsidRPr="00E761DD">
        <w:rPr>
          <w:rFonts w:ascii="Arial" w:hAnsi="Arial" w:cs="Arial"/>
        </w:rPr>
        <w:t xml:space="preserve">. </w:t>
      </w:r>
    </w:p>
    <w:p w14:paraId="74BE1023" w14:textId="77777777" w:rsidR="008A7133" w:rsidRPr="00E761DD" w:rsidRDefault="008A7133" w:rsidP="00E675D3">
      <w:pPr>
        <w:spacing w:line="288" w:lineRule="auto"/>
        <w:jc w:val="both"/>
        <w:rPr>
          <w:rFonts w:ascii="Arial" w:hAnsi="Arial" w:cs="Arial"/>
          <w:i/>
        </w:rPr>
      </w:pPr>
    </w:p>
    <w:p w14:paraId="3A7E0A92" w14:textId="77777777" w:rsidR="00C970F8" w:rsidRPr="00E761DD" w:rsidRDefault="00C970F8" w:rsidP="00E675D3">
      <w:pPr>
        <w:spacing w:line="288" w:lineRule="auto"/>
        <w:jc w:val="both"/>
        <w:rPr>
          <w:rFonts w:ascii="Arial" w:hAnsi="Arial" w:cs="Arial"/>
          <w:i/>
        </w:rPr>
      </w:pPr>
      <w:r w:rsidRPr="00E761DD">
        <w:rPr>
          <w:rFonts w:ascii="Arial" w:hAnsi="Arial" w:cs="Arial"/>
          <w:i/>
        </w:rPr>
        <w:t>Developing, implementing, or operating programs to assist in obtaining or coordinating necessary services for families of disabled infants with life threatening conditions including:</w:t>
      </w:r>
    </w:p>
    <w:p w14:paraId="74F85C51" w14:textId="241B7A42" w:rsidR="00C970F8" w:rsidRPr="00E761DD" w:rsidRDefault="00C970F8" w:rsidP="00410C75">
      <w:pPr>
        <w:numPr>
          <w:ilvl w:val="2"/>
          <w:numId w:val="13"/>
        </w:numPr>
        <w:tabs>
          <w:tab w:val="clear" w:pos="2700"/>
          <w:tab w:val="num" w:pos="720"/>
        </w:tabs>
        <w:spacing w:line="288" w:lineRule="auto"/>
        <w:ind w:left="720"/>
        <w:jc w:val="both"/>
        <w:rPr>
          <w:rFonts w:ascii="Arial" w:hAnsi="Arial" w:cs="Arial"/>
        </w:rPr>
      </w:pPr>
      <w:r w:rsidRPr="00E761DD">
        <w:rPr>
          <w:rFonts w:ascii="Arial" w:hAnsi="Arial" w:cs="Arial"/>
        </w:rPr>
        <w:t>S</w:t>
      </w:r>
      <w:r w:rsidR="00E675D3" w:rsidRPr="00E761DD">
        <w:rPr>
          <w:rFonts w:ascii="Arial" w:hAnsi="Arial" w:cs="Arial"/>
        </w:rPr>
        <w:t>ocial, health, and financial s</w:t>
      </w:r>
      <w:r w:rsidRPr="00E761DD">
        <w:rPr>
          <w:rFonts w:ascii="Arial" w:hAnsi="Arial" w:cs="Arial"/>
        </w:rPr>
        <w:t>ervices necessary to facilitate adoptive placement of any such infants who have been relinquished for adoption through an agreement with the Arkansas Chapter of Pediatrics for the availability of a physician to assist in responding to “Baby Doe” reports.</w:t>
      </w:r>
    </w:p>
    <w:p w14:paraId="76FA8E5A" w14:textId="77777777" w:rsidR="009723B8" w:rsidRPr="00E761DD" w:rsidRDefault="009723B8" w:rsidP="00E675D3">
      <w:pPr>
        <w:spacing w:line="288" w:lineRule="auto"/>
        <w:jc w:val="both"/>
        <w:rPr>
          <w:rFonts w:ascii="Arial" w:hAnsi="Arial" w:cs="Arial"/>
          <w:i/>
        </w:rPr>
      </w:pPr>
    </w:p>
    <w:p w14:paraId="05340783" w14:textId="77777777" w:rsidR="00C970F8" w:rsidRPr="00E761DD" w:rsidRDefault="00C970F8" w:rsidP="00E675D3">
      <w:pPr>
        <w:spacing w:line="288" w:lineRule="auto"/>
        <w:jc w:val="both"/>
        <w:rPr>
          <w:rFonts w:ascii="Arial" w:hAnsi="Arial" w:cs="Arial"/>
        </w:rPr>
      </w:pPr>
      <w:r w:rsidRPr="00E761DD">
        <w:rPr>
          <w:rFonts w:ascii="Arial" w:hAnsi="Arial" w:cs="Arial"/>
          <w:i/>
        </w:rPr>
        <w:t>Developing and delivering information to improve public education relating to the role and responsibility of the child protection system and the nature and basis for reporting suspected incidents of child abuse and neglect through:</w:t>
      </w:r>
    </w:p>
    <w:p w14:paraId="3810E6F6" w14:textId="1CABCA9D" w:rsidR="007D0F05" w:rsidRPr="00E761DD" w:rsidRDefault="00C970F8" w:rsidP="00410C75">
      <w:pPr>
        <w:pStyle w:val="ListParagraph"/>
        <w:numPr>
          <w:ilvl w:val="0"/>
          <w:numId w:val="11"/>
        </w:numPr>
        <w:spacing w:line="288" w:lineRule="auto"/>
        <w:jc w:val="both"/>
        <w:rPr>
          <w:rFonts w:ascii="Arial" w:hAnsi="Arial" w:cs="Arial"/>
        </w:rPr>
      </w:pPr>
      <w:r w:rsidRPr="00E761DD">
        <w:rPr>
          <w:rFonts w:ascii="Arial" w:hAnsi="Arial" w:cs="Arial"/>
        </w:rPr>
        <w:t>Child abuse prevention materials and promotional items distribution</w:t>
      </w:r>
      <w:r w:rsidR="00E675D3" w:rsidRPr="00E761DD">
        <w:rPr>
          <w:rFonts w:ascii="Arial" w:hAnsi="Arial" w:cs="Arial"/>
        </w:rPr>
        <w:t>.</w:t>
      </w:r>
      <w:r w:rsidR="004B04DF" w:rsidRPr="00E761DD">
        <w:rPr>
          <w:rFonts w:ascii="Arial" w:hAnsi="Arial" w:cs="Arial"/>
        </w:rPr>
        <w:t xml:space="preserve"> DCFS will purchase promotional items and prevention materials to target the reduction of child abuse and community awareness on the importance of prevention. These materials will also continue to be distributed to DCFS staff and community stakeholders to raise the community’s knowledge of the need to protect children.</w:t>
      </w:r>
    </w:p>
    <w:p w14:paraId="2F1AA90C" w14:textId="7B28435C" w:rsidR="00576070" w:rsidRPr="00E761DD" w:rsidRDefault="00C970F8" w:rsidP="00410C75">
      <w:pPr>
        <w:pStyle w:val="ListParagraph"/>
        <w:numPr>
          <w:ilvl w:val="0"/>
          <w:numId w:val="10"/>
        </w:numPr>
        <w:spacing w:line="288" w:lineRule="auto"/>
        <w:jc w:val="both"/>
        <w:rPr>
          <w:rFonts w:ascii="Arial" w:hAnsi="Arial" w:cs="Arial"/>
        </w:rPr>
      </w:pPr>
      <w:r w:rsidRPr="00E761DD">
        <w:rPr>
          <w:rFonts w:ascii="Arial" w:hAnsi="Arial" w:cs="Arial"/>
        </w:rPr>
        <w:t>Prevention website updates</w:t>
      </w:r>
      <w:r w:rsidR="00E675D3" w:rsidRPr="00E761DD">
        <w:rPr>
          <w:rFonts w:ascii="Arial" w:hAnsi="Arial" w:cs="Arial"/>
        </w:rPr>
        <w:t>.</w:t>
      </w:r>
      <w:r w:rsidR="004B04DF" w:rsidRPr="00E761DD">
        <w:rPr>
          <w:rFonts w:ascii="Arial" w:hAnsi="Arial" w:cs="Arial"/>
        </w:rPr>
        <w:t xml:space="preserve"> The Prevention Unit will continue to research topics and upload to the website those that might be of interest to the public and assist in bringing about awareness regarding the prevention of child maltreatment. </w:t>
      </w:r>
    </w:p>
    <w:p w14:paraId="04C8D139" w14:textId="77777777" w:rsidR="008863A8" w:rsidRPr="00E761DD" w:rsidRDefault="008863A8" w:rsidP="00F33BD5">
      <w:pPr>
        <w:keepNext/>
        <w:outlineLvl w:val="1"/>
        <w:rPr>
          <w:rFonts w:ascii="Arial" w:hAnsi="Arial" w:cs="Arial"/>
          <w:b/>
          <w:bCs/>
          <w:iCs/>
        </w:rPr>
      </w:pPr>
    </w:p>
    <w:p w14:paraId="2BC86DF6" w14:textId="39DA3FA8" w:rsidR="008B3ECC" w:rsidRPr="00E761DD" w:rsidRDefault="008B3ECC" w:rsidP="00F33BD5">
      <w:pPr>
        <w:keepNext/>
        <w:outlineLvl w:val="1"/>
        <w:rPr>
          <w:rFonts w:ascii="Arial" w:hAnsi="Arial" w:cs="Arial"/>
          <w:b/>
          <w:bCs/>
          <w:iCs/>
        </w:rPr>
      </w:pPr>
      <w:r w:rsidRPr="00E761DD">
        <w:rPr>
          <w:rFonts w:ascii="Arial" w:hAnsi="Arial" w:cs="Arial"/>
          <w:b/>
          <w:bCs/>
          <w:iCs/>
        </w:rPr>
        <w:t>Update on Services to Substance-Exposed Newborns</w:t>
      </w:r>
    </w:p>
    <w:p w14:paraId="5DFD0E5F" w14:textId="77777777" w:rsidR="00665D9A" w:rsidRPr="00E761DD" w:rsidRDefault="00451A14" w:rsidP="00665D9A">
      <w:pPr>
        <w:keepNext/>
        <w:spacing w:line="288" w:lineRule="auto"/>
        <w:jc w:val="both"/>
        <w:outlineLvl w:val="1"/>
        <w:rPr>
          <w:rFonts w:ascii="Arial" w:hAnsi="Arial" w:cs="Arial"/>
          <w:iCs/>
        </w:rPr>
      </w:pPr>
      <w:r w:rsidRPr="00E761DD">
        <w:rPr>
          <w:rFonts w:ascii="Arial" w:hAnsi="Arial" w:cs="Arial"/>
          <w:iCs/>
        </w:rPr>
        <w:t>There are no major updates regarding the state’s continued efforts to support and address the needs of infants born with and</w:t>
      </w:r>
      <w:r w:rsidR="00665D9A" w:rsidRPr="00E761DD">
        <w:rPr>
          <w:rFonts w:ascii="Arial" w:hAnsi="Arial" w:cs="Arial"/>
          <w:iCs/>
        </w:rPr>
        <w:t xml:space="preserve"> being</w:t>
      </w:r>
      <w:r w:rsidRPr="00E761DD">
        <w:rPr>
          <w:rFonts w:ascii="Arial" w:hAnsi="Arial" w:cs="Arial"/>
          <w:iCs/>
        </w:rPr>
        <w:t xml:space="preserve"> affected by</w:t>
      </w:r>
      <w:r w:rsidR="00665D9A" w:rsidRPr="00E761DD">
        <w:rPr>
          <w:rFonts w:ascii="Arial" w:hAnsi="Arial" w:cs="Arial"/>
          <w:iCs/>
        </w:rPr>
        <w:t xml:space="preserve"> substance abuse or withdrawal symptoms resulting from prenatal drug exposure or a Fetal Alcohol Spectrum Disorder (e.g., no updates regarding changes made to policy or practice or multi-disciplinary outreach, consultation, or coordination the state has taken to support implementation).</w:t>
      </w:r>
    </w:p>
    <w:p w14:paraId="0F4BB00B" w14:textId="77777777" w:rsidR="00665D9A" w:rsidRPr="00E761DD" w:rsidRDefault="00665D9A" w:rsidP="00665D9A">
      <w:pPr>
        <w:keepNext/>
        <w:spacing w:line="288" w:lineRule="auto"/>
        <w:jc w:val="both"/>
        <w:outlineLvl w:val="1"/>
        <w:rPr>
          <w:rFonts w:ascii="Arial" w:hAnsi="Arial" w:cs="Arial"/>
          <w:iCs/>
        </w:rPr>
      </w:pPr>
    </w:p>
    <w:p w14:paraId="6E74FBA9" w14:textId="23FDE6E9" w:rsidR="00665D9A" w:rsidRPr="00E761DD" w:rsidRDefault="00665D9A" w:rsidP="00665D9A">
      <w:pPr>
        <w:keepNext/>
        <w:spacing w:line="288" w:lineRule="auto"/>
        <w:jc w:val="both"/>
        <w:outlineLvl w:val="1"/>
        <w:rPr>
          <w:rFonts w:ascii="Arial" w:hAnsi="Arial" w:cs="Arial"/>
          <w:iCs/>
        </w:rPr>
      </w:pPr>
      <w:r w:rsidRPr="00E761DD">
        <w:rPr>
          <w:rFonts w:ascii="Arial" w:hAnsi="Arial" w:cs="Arial"/>
          <w:iCs/>
        </w:rPr>
        <w:t xml:space="preserve">That said, even though there was no associated legislation related to CARA referrals or substance-exposed infants during the most recent legislative session in Arkansas, DCFS Central Office has included additional messaging in the 2021 Legislative Update Trainings for DCFS staff regarding how CARA referrals and subsequent plans of safe care operate in the state due to several questions regarding these referrals in the recent past. </w:t>
      </w:r>
    </w:p>
    <w:p w14:paraId="03C961EC" w14:textId="77777777" w:rsidR="00665D9A" w:rsidRPr="00E761DD" w:rsidRDefault="00665D9A" w:rsidP="00665D9A">
      <w:pPr>
        <w:keepNext/>
        <w:spacing w:line="288" w:lineRule="auto"/>
        <w:jc w:val="both"/>
        <w:outlineLvl w:val="1"/>
        <w:rPr>
          <w:rFonts w:ascii="Arial" w:hAnsi="Arial" w:cs="Arial"/>
          <w:iCs/>
        </w:rPr>
      </w:pPr>
    </w:p>
    <w:p w14:paraId="432F35C2" w14:textId="5E902F44" w:rsidR="00980B17" w:rsidRPr="00E761DD" w:rsidRDefault="00665D9A" w:rsidP="00665D9A">
      <w:pPr>
        <w:keepNext/>
        <w:spacing w:line="288" w:lineRule="auto"/>
        <w:jc w:val="both"/>
        <w:outlineLvl w:val="1"/>
        <w:rPr>
          <w:rFonts w:ascii="Arial" w:hAnsi="Arial" w:cs="Arial"/>
          <w:iCs/>
        </w:rPr>
      </w:pPr>
      <w:r w:rsidRPr="00E761DD">
        <w:rPr>
          <w:rFonts w:ascii="Arial" w:hAnsi="Arial" w:cs="Arial"/>
          <w:iCs/>
        </w:rPr>
        <w:t>The DCFS Policy Unit is currently working to enhance the form for plans of safe care by creating a standardized packet of resources that will be printed with the form each time. These resources include infographics on safe sleep, information on resources for women who may be suffering from maternal depression, an overview of developmental milestones for young children, and strategies for coping with crying. The hope is this packet will help facilitate conversations between DCFS and the caregiver when developing the plan of safe care for all substance-exposed infants. CAPTA State Grant funding may be used to support this plan of safe care resource packet. Aside from that activity, there are not currently any plan for using CAPTA State Grant funding to support the development, implementation, and monitoring of plans of safe care for substance-exposed infants.</w:t>
      </w:r>
    </w:p>
    <w:p w14:paraId="5C722D80" w14:textId="234873A0" w:rsidR="00665D9A" w:rsidRPr="00E761DD" w:rsidRDefault="00665D9A" w:rsidP="00665D9A">
      <w:pPr>
        <w:keepNext/>
        <w:spacing w:line="288" w:lineRule="auto"/>
        <w:jc w:val="both"/>
        <w:outlineLvl w:val="1"/>
        <w:rPr>
          <w:rFonts w:ascii="Arial" w:hAnsi="Arial" w:cs="Arial"/>
          <w:iCs/>
        </w:rPr>
      </w:pPr>
    </w:p>
    <w:p w14:paraId="55A4A415" w14:textId="6E718D42" w:rsidR="008B3ECC" w:rsidRPr="00E761DD" w:rsidRDefault="00665D9A" w:rsidP="00041D65">
      <w:pPr>
        <w:keepNext/>
        <w:spacing w:line="288" w:lineRule="auto"/>
        <w:jc w:val="both"/>
        <w:outlineLvl w:val="1"/>
        <w:rPr>
          <w:rFonts w:ascii="Arial" w:hAnsi="Arial" w:cs="Arial"/>
          <w:iCs/>
        </w:rPr>
      </w:pPr>
      <w:r w:rsidRPr="00E761DD">
        <w:rPr>
          <w:rFonts w:ascii="Arial" w:hAnsi="Arial" w:cs="Arial"/>
          <w:iCs/>
        </w:rPr>
        <w:t xml:space="preserve">Information on </w:t>
      </w:r>
      <w:r w:rsidR="00041D65" w:rsidRPr="00E761DD">
        <w:rPr>
          <w:rFonts w:ascii="Arial" w:hAnsi="Arial" w:cs="Arial"/>
          <w:iCs/>
        </w:rPr>
        <w:t xml:space="preserve">the current monitoring processes of plans of safe care are covered in DCFS policy which can be accessed </w:t>
      </w:r>
      <w:hyperlink r:id="rId37" w:history="1">
        <w:r w:rsidR="00E675D3" w:rsidRPr="00E761DD">
          <w:rPr>
            <w:rStyle w:val="Hyperlink"/>
            <w:rFonts w:ascii="Arial" w:hAnsi="Arial" w:cs="Arial"/>
          </w:rPr>
          <w:t>here</w:t>
        </w:r>
      </w:hyperlink>
      <w:r w:rsidR="00903B47" w:rsidRPr="00E761DD">
        <w:rPr>
          <w:rFonts w:ascii="Arial" w:hAnsi="Arial" w:cs="Arial"/>
        </w:rPr>
        <w:t>.</w:t>
      </w:r>
    </w:p>
    <w:p w14:paraId="28379D0F" w14:textId="77777777" w:rsidR="00A81B5A" w:rsidRPr="00E761DD" w:rsidRDefault="00A81B5A" w:rsidP="00A81B5A">
      <w:pPr>
        <w:rPr>
          <w:rFonts w:ascii="Arial" w:hAnsi="Arial" w:cs="Arial"/>
        </w:rPr>
      </w:pPr>
      <w:r w:rsidRPr="00E761DD">
        <w:rPr>
          <w:rFonts w:ascii="Arial" w:hAnsi="Arial" w:cs="Arial"/>
        </w:rPr>
        <w:t>More specifically, please refer to:</w:t>
      </w:r>
    </w:p>
    <w:p w14:paraId="789123B5" w14:textId="36AA4583" w:rsidR="00A81B5A" w:rsidRPr="00E761DD" w:rsidRDefault="00A81B5A" w:rsidP="00410C75">
      <w:pPr>
        <w:numPr>
          <w:ilvl w:val="0"/>
          <w:numId w:val="40"/>
        </w:numPr>
        <w:rPr>
          <w:rFonts w:ascii="Arial" w:hAnsi="Arial" w:cs="Arial"/>
        </w:rPr>
      </w:pPr>
      <w:r w:rsidRPr="00E761DD">
        <w:rPr>
          <w:rFonts w:ascii="Arial" w:hAnsi="Arial" w:cs="Arial"/>
        </w:rPr>
        <w:t>Policy II-D: Child Maltreatment Investigations, p</w:t>
      </w:r>
      <w:r w:rsidR="00C85920" w:rsidRPr="00E761DD">
        <w:rPr>
          <w:rFonts w:ascii="Arial" w:hAnsi="Arial" w:cs="Arial"/>
        </w:rPr>
        <w:t xml:space="preserve">. </w:t>
      </w:r>
      <w:r w:rsidR="00041D65" w:rsidRPr="00E761DD">
        <w:rPr>
          <w:rFonts w:ascii="Arial" w:hAnsi="Arial" w:cs="Arial"/>
        </w:rPr>
        <w:t>47</w:t>
      </w:r>
      <w:r w:rsidRPr="00E761DD">
        <w:rPr>
          <w:rFonts w:ascii="Arial" w:hAnsi="Arial" w:cs="Arial"/>
        </w:rPr>
        <w:t xml:space="preserve"> under “Investigation Initiation Timeframes” as well as pp.</w:t>
      </w:r>
      <w:r w:rsidR="00041D65" w:rsidRPr="00E761DD">
        <w:rPr>
          <w:rFonts w:ascii="Arial" w:hAnsi="Arial" w:cs="Arial"/>
        </w:rPr>
        <w:t xml:space="preserve"> 62</w:t>
      </w:r>
      <w:r w:rsidRPr="00E761DD">
        <w:rPr>
          <w:rFonts w:ascii="Arial" w:hAnsi="Arial" w:cs="Arial"/>
        </w:rPr>
        <w:t xml:space="preserve"> under “Investigati</w:t>
      </w:r>
      <w:r w:rsidR="00903B47" w:rsidRPr="00E761DD">
        <w:rPr>
          <w:rFonts w:ascii="Arial" w:hAnsi="Arial" w:cs="Arial"/>
        </w:rPr>
        <w:t>on Closures</w:t>
      </w:r>
      <w:r w:rsidRPr="00E761DD">
        <w:rPr>
          <w:rFonts w:ascii="Arial" w:hAnsi="Arial" w:cs="Arial"/>
        </w:rPr>
        <w:t xml:space="preserve"> and Resulting Referrals and Case Openings</w:t>
      </w:r>
    </w:p>
    <w:p w14:paraId="7313E018" w14:textId="7C1B0FF3" w:rsidR="00A81B5A" w:rsidRPr="00E761DD" w:rsidRDefault="00A81B5A" w:rsidP="00410C75">
      <w:pPr>
        <w:numPr>
          <w:ilvl w:val="0"/>
          <w:numId w:val="40"/>
        </w:numPr>
        <w:rPr>
          <w:rFonts w:ascii="Arial" w:hAnsi="Arial" w:cs="Arial"/>
        </w:rPr>
      </w:pPr>
      <w:r w:rsidRPr="00E761DD">
        <w:rPr>
          <w:rFonts w:ascii="Arial" w:hAnsi="Arial" w:cs="Arial"/>
        </w:rPr>
        <w:t xml:space="preserve">Procedure II-D7: Other Child Maltreatment Investigation Activities,” Item C, pp. </w:t>
      </w:r>
      <w:r w:rsidR="00C85920" w:rsidRPr="00E761DD">
        <w:rPr>
          <w:rFonts w:ascii="Arial" w:hAnsi="Arial" w:cs="Arial"/>
        </w:rPr>
        <w:t>70</w:t>
      </w:r>
    </w:p>
    <w:p w14:paraId="353FD085" w14:textId="2B25F10D" w:rsidR="00041D65" w:rsidRPr="00E761DD" w:rsidRDefault="00041D65" w:rsidP="00410C75">
      <w:pPr>
        <w:numPr>
          <w:ilvl w:val="0"/>
          <w:numId w:val="40"/>
        </w:numPr>
        <w:rPr>
          <w:rFonts w:ascii="Arial" w:hAnsi="Arial" w:cs="Arial"/>
        </w:rPr>
      </w:pPr>
      <w:r w:rsidRPr="00E761DD">
        <w:rPr>
          <w:rFonts w:ascii="Arial" w:hAnsi="Arial" w:cs="Arial"/>
        </w:rPr>
        <w:t>Policy II-F: Substance-Exposed Infants Referral and Assessment, p. 91</w:t>
      </w:r>
    </w:p>
    <w:p w14:paraId="5C88F6F9" w14:textId="3195ED89" w:rsidR="00A81B5A" w:rsidRPr="00E761DD" w:rsidRDefault="00A81B5A" w:rsidP="00410C75">
      <w:pPr>
        <w:numPr>
          <w:ilvl w:val="0"/>
          <w:numId w:val="40"/>
        </w:numPr>
        <w:rPr>
          <w:rFonts w:ascii="Arial" w:hAnsi="Arial" w:cs="Arial"/>
        </w:rPr>
      </w:pPr>
      <w:r w:rsidRPr="00E761DD">
        <w:rPr>
          <w:rFonts w:ascii="Arial" w:hAnsi="Arial" w:cs="Arial"/>
        </w:rPr>
        <w:t>Policy II-</w:t>
      </w:r>
      <w:r w:rsidR="00903B47" w:rsidRPr="00E761DD">
        <w:rPr>
          <w:rFonts w:ascii="Arial" w:hAnsi="Arial" w:cs="Arial"/>
        </w:rPr>
        <w:t>G</w:t>
      </w:r>
      <w:r w:rsidRPr="00E761DD">
        <w:rPr>
          <w:rFonts w:ascii="Arial" w:hAnsi="Arial" w:cs="Arial"/>
        </w:rPr>
        <w:t xml:space="preserve">: Team Decision Making, pp. </w:t>
      </w:r>
      <w:r w:rsidR="00C85920" w:rsidRPr="00E761DD">
        <w:rPr>
          <w:rFonts w:ascii="Arial" w:hAnsi="Arial" w:cs="Arial"/>
        </w:rPr>
        <w:t>96</w:t>
      </w:r>
    </w:p>
    <w:p w14:paraId="0D778AD9" w14:textId="591BC9B8" w:rsidR="00A81B5A" w:rsidRPr="00E761DD" w:rsidRDefault="00A81B5A" w:rsidP="00410C75">
      <w:pPr>
        <w:numPr>
          <w:ilvl w:val="0"/>
          <w:numId w:val="40"/>
        </w:numPr>
        <w:rPr>
          <w:rFonts w:ascii="Arial" w:hAnsi="Arial" w:cs="Arial"/>
        </w:rPr>
      </w:pPr>
      <w:r w:rsidRPr="00E761DD">
        <w:rPr>
          <w:rFonts w:ascii="Arial" w:hAnsi="Arial" w:cs="Arial"/>
        </w:rPr>
        <w:t xml:space="preserve">Procedure VIII-D4: Fast Track Adoption Under Garrett’s Law, p. </w:t>
      </w:r>
      <w:r w:rsidR="00C85920" w:rsidRPr="00E761DD">
        <w:rPr>
          <w:rFonts w:ascii="Arial" w:hAnsi="Arial" w:cs="Arial"/>
        </w:rPr>
        <w:t>361</w:t>
      </w:r>
    </w:p>
    <w:p w14:paraId="3E1658E2" w14:textId="77777777" w:rsidR="008B3ECC" w:rsidRPr="00E761DD" w:rsidRDefault="008B3ECC" w:rsidP="008B3ECC">
      <w:pPr>
        <w:pStyle w:val="ListParagraph"/>
        <w:rPr>
          <w:rFonts w:ascii="Arial" w:hAnsi="Arial" w:cs="Arial"/>
        </w:rPr>
      </w:pPr>
    </w:p>
    <w:p w14:paraId="13A6DD32" w14:textId="5254BA00" w:rsidR="001B0655" w:rsidRPr="00E761DD" w:rsidRDefault="00041D65" w:rsidP="00041D65">
      <w:pPr>
        <w:spacing w:line="288" w:lineRule="auto"/>
        <w:jc w:val="both"/>
        <w:rPr>
          <w:rFonts w:ascii="Arial" w:hAnsi="Arial" w:cs="Arial"/>
        </w:rPr>
      </w:pPr>
      <w:r w:rsidRPr="00E761DD">
        <w:rPr>
          <w:rFonts w:ascii="Arial" w:hAnsi="Arial" w:cs="Arial"/>
        </w:rPr>
        <w:t xml:space="preserve">Regarding continued multidisciplinary coordination and services for substance-exposed infants, </w:t>
      </w:r>
      <w:proofErr w:type="spellStart"/>
      <w:r w:rsidR="001B0655" w:rsidRPr="00E761DD">
        <w:rPr>
          <w:rFonts w:ascii="Arial" w:hAnsi="Arial" w:cs="Arial"/>
        </w:rPr>
        <w:t>SafeCare</w:t>
      </w:r>
      <w:proofErr w:type="spellEnd"/>
      <w:r w:rsidRPr="00E761DD">
        <w:rPr>
          <w:rFonts w:ascii="Arial" w:hAnsi="Arial" w:cs="Arial"/>
        </w:rPr>
        <w:t xml:space="preserve"> is one example. </w:t>
      </w:r>
      <w:proofErr w:type="spellStart"/>
      <w:r w:rsidRPr="00E761DD">
        <w:rPr>
          <w:rFonts w:ascii="Arial" w:hAnsi="Arial" w:cs="Arial"/>
        </w:rPr>
        <w:t>SafeCare</w:t>
      </w:r>
      <w:proofErr w:type="spellEnd"/>
      <w:r w:rsidR="001B0655" w:rsidRPr="00E761DD">
        <w:rPr>
          <w:rFonts w:ascii="Arial" w:hAnsi="Arial" w:cs="Arial"/>
        </w:rPr>
        <w:t xml:space="preserve"> is an evidenced based contracted service through Arkansas Children’s Hospital/Arkansas Home Visiting Network</w:t>
      </w:r>
      <w:r w:rsidR="003B0139" w:rsidRPr="00E761DD">
        <w:rPr>
          <w:rFonts w:ascii="Arial" w:hAnsi="Arial" w:cs="Arial"/>
        </w:rPr>
        <w:t xml:space="preserve"> </w:t>
      </w:r>
      <w:r w:rsidR="001B0655" w:rsidRPr="00E761DD">
        <w:rPr>
          <w:rFonts w:ascii="Arial" w:hAnsi="Arial" w:cs="Arial"/>
        </w:rPr>
        <w:t xml:space="preserve">that </w:t>
      </w:r>
      <w:r w:rsidRPr="00E761DD">
        <w:rPr>
          <w:rFonts w:ascii="Arial" w:hAnsi="Arial" w:cs="Arial"/>
        </w:rPr>
        <w:t>is now</w:t>
      </w:r>
      <w:r w:rsidR="001B0655" w:rsidRPr="00E761DD">
        <w:rPr>
          <w:rFonts w:ascii="Arial" w:hAnsi="Arial" w:cs="Arial"/>
        </w:rPr>
        <w:t xml:space="preserve"> statewide </w:t>
      </w:r>
      <w:r w:rsidRPr="00E761DD">
        <w:rPr>
          <w:rFonts w:ascii="Arial" w:hAnsi="Arial" w:cs="Arial"/>
        </w:rPr>
        <w:t>as of</w:t>
      </w:r>
      <w:r w:rsidR="001B0655" w:rsidRPr="00E761DD">
        <w:rPr>
          <w:rFonts w:ascii="Arial" w:hAnsi="Arial" w:cs="Arial"/>
        </w:rPr>
        <w:t xml:space="preserve"> June 2020. The program provides another possible service for any Garrett’s Law report (as well as PS cases opened as a result of a true finding for medical neglect, failure to thrive, and/or Munchausen by Proxy) in an effort to provide additional support to mothers and their infants who suffered from withdrawal symptoms due to prenatal drug exposure from either illegal substances or from legal substances for which the mother did not have a prescription.  </w:t>
      </w:r>
    </w:p>
    <w:p w14:paraId="1A5940AB" w14:textId="77777777" w:rsidR="00EC4D3C" w:rsidRPr="00E761DD" w:rsidRDefault="00EC4D3C" w:rsidP="00041D65">
      <w:pPr>
        <w:spacing w:line="288" w:lineRule="auto"/>
        <w:jc w:val="both"/>
        <w:rPr>
          <w:rFonts w:ascii="Arial" w:hAnsi="Arial" w:cs="Arial"/>
          <w:bCs/>
        </w:rPr>
      </w:pPr>
      <w:bookmarkStart w:id="192" w:name="_Hlk5699253"/>
    </w:p>
    <w:p w14:paraId="3D79E4C7" w14:textId="51B09816" w:rsidR="0033487F" w:rsidRPr="00E761DD" w:rsidRDefault="00EC4D3C" w:rsidP="00041D65">
      <w:pPr>
        <w:spacing w:line="288" w:lineRule="auto"/>
        <w:jc w:val="both"/>
        <w:rPr>
          <w:rFonts w:ascii="Arial" w:hAnsi="Arial" w:cs="Arial"/>
          <w:bCs/>
        </w:rPr>
      </w:pPr>
      <w:r w:rsidRPr="00E761DD">
        <w:rPr>
          <w:rFonts w:ascii="Arial" w:hAnsi="Arial" w:cs="Arial"/>
          <w:bCs/>
        </w:rPr>
        <w:t>In</w:t>
      </w:r>
      <w:r w:rsidR="002F0DB0" w:rsidRPr="00E761DD">
        <w:rPr>
          <w:rFonts w:ascii="Arial" w:hAnsi="Arial" w:cs="Arial"/>
          <w:bCs/>
        </w:rPr>
        <w:t xml:space="preserve"> SFY 202</w:t>
      </w:r>
      <w:r w:rsidR="0064216C" w:rsidRPr="00E761DD">
        <w:rPr>
          <w:rFonts w:ascii="Arial" w:hAnsi="Arial" w:cs="Arial"/>
          <w:bCs/>
        </w:rPr>
        <w:t>1</w:t>
      </w:r>
      <w:r w:rsidR="002F0DB0" w:rsidRPr="00E761DD">
        <w:rPr>
          <w:rFonts w:ascii="Arial" w:hAnsi="Arial" w:cs="Arial"/>
          <w:bCs/>
        </w:rPr>
        <w:t xml:space="preserve">, </w:t>
      </w:r>
      <w:r w:rsidR="00225E45" w:rsidRPr="00E761DD">
        <w:rPr>
          <w:rFonts w:ascii="Arial" w:hAnsi="Arial" w:cs="Arial"/>
          <w:bCs/>
        </w:rPr>
        <w:t>24</w:t>
      </w:r>
      <w:r w:rsidR="009E1198" w:rsidRPr="00E761DD">
        <w:rPr>
          <w:rFonts w:ascii="Arial" w:hAnsi="Arial" w:cs="Arial"/>
          <w:bCs/>
        </w:rPr>
        <w:t xml:space="preserve"> </w:t>
      </w:r>
      <w:r w:rsidR="002F0DB0" w:rsidRPr="00E761DD">
        <w:rPr>
          <w:rFonts w:ascii="Arial" w:hAnsi="Arial" w:cs="Arial"/>
          <w:bCs/>
        </w:rPr>
        <w:t>FASD/CARA referrals have been received.</w:t>
      </w:r>
      <w:r w:rsidRPr="00E761DD">
        <w:rPr>
          <w:rFonts w:ascii="Calibri" w:hAnsi="Calibri" w:cs="Calibri"/>
          <w:sz w:val="22"/>
          <w:szCs w:val="22"/>
        </w:rPr>
        <w:t xml:space="preserve"> </w:t>
      </w:r>
      <w:r w:rsidR="002F0DB0" w:rsidRPr="00E761DD">
        <w:rPr>
          <w:rFonts w:ascii="Arial" w:hAnsi="Arial" w:cs="Arial"/>
          <w:bCs/>
        </w:rPr>
        <w:t>The Differential Response Unit</w:t>
      </w:r>
      <w:r w:rsidR="00225E45" w:rsidRPr="00E761DD">
        <w:rPr>
          <w:rFonts w:ascii="Arial" w:hAnsi="Arial" w:cs="Arial"/>
          <w:bCs/>
        </w:rPr>
        <w:t xml:space="preserve"> continues to</w:t>
      </w:r>
      <w:r w:rsidR="002F0DB0" w:rsidRPr="00E761DD">
        <w:rPr>
          <w:rFonts w:ascii="Arial" w:hAnsi="Arial" w:cs="Arial"/>
          <w:bCs/>
        </w:rPr>
        <w:t xml:space="preserve"> monitor these referrals to provide technical assistance to DR field staff as needed. </w:t>
      </w:r>
      <w:r w:rsidR="00C450F1" w:rsidRPr="00E761DD">
        <w:rPr>
          <w:rFonts w:ascii="Arial" w:hAnsi="Arial" w:cs="Arial"/>
          <w:bCs/>
        </w:rPr>
        <w:t xml:space="preserve">There have not been any changes made to policy or practice to date based on the implementation of the plans of safe care for infants experiencing withdrawal but not considered neglected under the Arkansas Child Maltreatment Act. </w:t>
      </w:r>
      <w:r w:rsidR="0033487F" w:rsidRPr="00E761DD">
        <w:rPr>
          <w:rFonts w:ascii="Arial" w:hAnsi="Arial" w:cs="Arial"/>
          <w:bCs/>
        </w:rPr>
        <w:t>The state does not currently require technical assistance to support the implementation of the CAPTA/CARA provisions.</w:t>
      </w:r>
    </w:p>
    <w:p w14:paraId="42309651" w14:textId="77777777" w:rsidR="001F7FE6" w:rsidRPr="00E761DD" w:rsidRDefault="001F7FE6" w:rsidP="00041D65">
      <w:pPr>
        <w:spacing w:line="288" w:lineRule="auto"/>
        <w:jc w:val="both"/>
        <w:rPr>
          <w:rFonts w:ascii="Arial" w:hAnsi="Arial" w:cs="Arial"/>
          <w:bCs/>
        </w:rPr>
      </w:pPr>
    </w:p>
    <w:p w14:paraId="3B824C7E" w14:textId="271DED98" w:rsidR="00FA68BC" w:rsidRPr="00E761DD" w:rsidRDefault="00FA68BC" w:rsidP="00041D65">
      <w:pPr>
        <w:spacing w:line="288" w:lineRule="auto"/>
        <w:jc w:val="both"/>
        <w:rPr>
          <w:rFonts w:ascii="Arial" w:hAnsi="Arial" w:cs="Arial"/>
          <w:b/>
        </w:rPr>
      </w:pPr>
      <w:r w:rsidRPr="00E761DD">
        <w:rPr>
          <w:rFonts w:ascii="Arial" w:hAnsi="Arial" w:cs="Arial"/>
          <w:b/>
        </w:rPr>
        <w:t>Supplemental CAPTA Funding (American Rescue Plan)</w:t>
      </w:r>
    </w:p>
    <w:p w14:paraId="6EF05E9C" w14:textId="77777777" w:rsidR="001F7FE6" w:rsidRPr="00E761DD" w:rsidRDefault="001F7FE6" w:rsidP="001F7FE6">
      <w:pPr>
        <w:rPr>
          <w:rFonts w:ascii="Arial" w:hAnsi="Arial" w:cs="Arial"/>
          <w:bCs/>
        </w:rPr>
      </w:pPr>
      <w:bookmarkStart w:id="193" w:name="_Hlk12439168"/>
      <w:bookmarkEnd w:id="192"/>
      <w:r w:rsidRPr="00E761DD">
        <w:rPr>
          <w:rFonts w:ascii="Arial" w:hAnsi="Arial" w:cs="Arial"/>
          <w:bCs/>
        </w:rPr>
        <w:t>Broad plans:</w:t>
      </w:r>
    </w:p>
    <w:p w14:paraId="166A671C" w14:textId="77777777" w:rsidR="001F7FE6" w:rsidRPr="00E761DD" w:rsidRDefault="001F7FE6" w:rsidP="00410C75">
      <w:pPr>
        <w:numPr>
          <w:ilvl w:val="0"/>
          <w:numId w:val="133"/>
        </w:numPr>
        <w:rPr>
          <w:rFonts w:ascii="Arial" w:hAnsi="Arial" w:cs="Arial"/>
          <w:bCs/>
        </w:rPr>
      </w:pPr>
      <w:r w:rsidRPr="00E761DD">
        <w:rPr>
          <w:rFonts w:ascii="Arial" w:hAnsi="Arial" w:cs="Arial"/>
          <w:bCs/>
        </w:rPr>
        <w:t>Survey monkey accounts for Prevention &amp; Reunification Unit - SOP/SDM implementation &amp; DR case reviews/practice coaching</w:t>
      </w:r>
    </w:p>
    <w:p w14:paraId="0B0247F6" w14:textId="3FB17868" w:rsidR="001F7FE6" w:rsidRPr="00E761DD" w:rsidRDefault="001F7FE6" w:rsidP="00410C75">
      <w:pPr>
        <w:numPr>
          <w:ilvl w:val="0"/>
          <w:numId w:val="133"/>
        </w:numPr>
        <w:rPr>
          <w:rFonts w:ascii="Arial" w:hAnsi="Arial" w:cs="Arial"/>
          <w:bCs/>
        </w:rPr>
      </w:pPr>
      <w:r w:rsidRPr="00E761DD">
        <w:rPr>
          <w:rFonts w:ascii="Arial" w:hAnsi="Arial" w:cs="Arial"/>
          <w:bCs/>
        </w:rPr>
        <w:t xml:space="preserve">Public </w:t>
      </w:r>
      <w:r w:rsidR="00E26BEE" w:rsidRPr="00E761DD">
        <w:rPr>
          <w:rFonts w:ascii="Arial" w:hAnsi="Arial" w:cs="Arial"/>
          <w:bCs/>
        </w:rPr>
        <w:t>K</w:t>
      </w:r>
      <w:r w:rsidRPr="00E761DD">
        <w:rPr>
          <w:rFonts w:ascii="Arial" w:hAnsi="Arial" w:cs="Arial"/>
          <w:bCs/>
        </w:rPr>
        <w:t xml:space="preserve">nowledge </w:t>
      </w:r>
      <w:proofErr w:type="gramStart"/>
      <w:r w:rsidRPr="00E761DD">
        <w:rPr>
          <w:rFonts w:ascii="Arial" w:hAnsi="Arial" w:cs="Arial"/>
          <w:bCs/>
        </w:rPr>
        <w:t>proposal, if</w:t>
      </w:r>
      <w:proofErr w:type="gramEnd"/>
      <w:r w:rsidRPr="00E761DD">
        <w:rPr>
          <w:rFonts w:ascii="Arial" w:hAnsi="Arial" w:cs="Arial"/>
          <w:bCs/>
        </w:rPr>
        <w:t xml:space="preserve"> we commit to a larger plan for the fiscal year</w:t>
      </w:r>
    </w:p>
    <w:p w14:paraId="1E782766" w14:textId="77777777" w:rsidR="001F7FE6" w:rsidRPr="00E761DD" w:rsidRDefault="001F7FE6" w:rsidP="001F7FE6">
      <w:pPr>
        <w:rPr>
          <w:rFonts w:ascii="Arial" w:hAnsi="Arial" w:cs="Arial"/>
          <w:bCs/>
        </w:rPr>
      </w:pPr>
    </w:p>
    <w:p w14:paraId="028C394B" w14:textId="46CB424C" w:rsidR="001F7FE6" w:rsidRPr="00E761DD" w:rsidRDefault="001F7FE6" w:rsidP="001F7FE6">
      <w:pPr>
        <w:rPr>
          <w:rFonts w:ascii="Arial" w:hAnsi="Arial" w:cs="Arial"/>
          <w:b/>
        </w:rPr>
      </w:pPr>
      <w:r w:rsidRPr="00E761DD">
        <w:rPr>
          <w:rFonts w:ascii="Arial" w:hAnsi="Arial" w:cs="Arial"/>
          <w:bCs/>
        </w:rPr>
        <w:t xml:space="preserve">DCFS is currently making plans for how to spend the supplemental CAPTA State Grant provided under the </w:t>
      </w:r>
      <w:r w:rsidRPr="00E761DD">
        <w:rPr>
          <w:rFonts w:ascii="Arial" w:hAnsi="Arial" w:cs="Arial"/>
          <w:bCs/>
          <w:i/>
          <w:iCs/>
        </w:rPr>
        <w:t>American Rescue Plan Act of 2021</w:t>
      </w:r>
      <w:r w:rsidRPr="00E761DD">
        <w:rPr>
          <w:rFonts w:ascii="Arial" w:hAnsi="Arial" w:cs="Arial"/>
          <w:bCs/>
        </w:rPr>
        <w:t xml:space="preserve">. We have not spent any funds from this grant during the reporting period. Consistent with the program purposes of CAPTA, Arkansas is exploring using the funding to enhance the child protective system by improving the use of differential response and by implementing Safety Organized Practice (SOP) and Structured Decision Making (SDM). These funds may be used on technology enhancements related to these programs, such as survey technology for case reviews and monitoring used in coaching and for feedback loops with field staff across the state on SOP and SDM implementation. We are also exploring using the supplemental funds to strengthen division leaders on leading with a permanency and safety lens, including </w:t>
      </w:r>
      <w:proofErr w:type="gramStart"/>
      <w:r w:rsidRPr="00E761DD">
        <w:rPr>
          <w:rFonts w:ascii="Arial" w:hAnsi="Arial" w:cs="Arial"/>
          <w:bCs/>
        </w:rPr>
        <w:t>through the use of</w:t>
      </w:r>
      <w:proofErr w:type="gramEnd"/>
      <w:r w:rsidRPr="00E761DD">
        <w:rPr>
          <w:rFonts w:ascii="Arial" w:hAnsi="Arial" w:cs="Arial"/>
          <w:bCs/>
        </w:rPr>
        <w:t xml:space="preserve"> Permanency Safety Consultations for ongoing case monitoring</w:t>
      </w:r>
      <w:r w:rsidRPr="00E761DD">
        <w:rPr>
          <w:rFonts w:ascii="Arial" w:hAnsi="Arial" w:cs="Arial"/>
          <w:b/>
        </w:rPr>
        <w:t>.</w:t>
      </w:r>
    </w:p>
    <w:bookmarkEnd w:id="193"/>
    <w:p w14:paraId="6A7167CD" w14:textId="77777777" w:rsidR="001F7FE6" w:rsidRPr="00E761DD" w:rsidRDefault="001F7FE6" w:rsidP="001F7FE6">
      <w:pPr>
        <w:spacing w:after="200"/>
        <w:rPr>
          <w:rFonts w:ascii="Arial" w:hAnsi="Arial" w:cs="Arial"/>
          <w:b/>
        </w:rPr>
      </w:pPr>
    </w:p>
    <w:p w14:paraId="4D8A1EA9" w14:textId="5D0380CF" w:rsidR="00DB3E27" w:rsidRPr="00E761DD" w:rsidRDefault="00DB3E27" w:rsidP="00171D50">
      <w:pPr>
        <w:spacing w:after="200" w:line="276" w:lineRule="auto"/>
        <w:rPr>
          <w:rFonts w:ascii="Arial" w:hAnsi="Arial" w:cs="Arial"/>
          <w:b/>
          <w:smallCaps/>
          <w:sz w:val="28"/>
          <w:szCs w:val="28"/>
          <w:u w:val="single"/>
        </w:rPr>
      </w:pPr>
      <w:r w:rsidRPr="00E761DD">
        <w:rPr>
          <w:rFonts w:ascii="Arial" w:hAnsi="Arial" w:cs="Arial"/>
          <w:b/>
          <w:smallCaps/>
          <w:sz w:val="28"/>
          <w:szCs w:val="28"/>
          <w:u w:val="single"/>
        </w:rPr>
        <w:t>S</w:t>
      </w:r>
      <w:r w:rsidR="00CF5719" w:rsidRPr="00E761DD">
        <w:rPr>
          <w:rFonts w:ascii="Arial" w:hAnsi="Arial" w:cs="Arial"/>
          <w:b/>
          <w:smallCaps/>
          <w:sz w:val="28"/>
          <w:szCs w:val="28"/>
          <w:u w:val="single"/>
        </w:rPr>
        <w:t xml:space="preserve">tatistical and Supporting Information </w:t>
      </w:r>
    </w:p>
    <w:p w14:paraId="6C636113" w14:textId="2C88E267" w:rsidR="00FC7BC7" w:rsidRPr="00E761DD" w:rsidRDefault="001C5184" w:rsidP="008B57FD">
      <w:pPr>
        <w:pStyle w:val="Heading1"/>
        <w:spacing w:line="288" w:lineRule="auto"/>
        <w:rPr>
          <w:b w:val="0"/>
          <w:sz w:val="26"/>
          <w:szCs w:val="26"/>
        </w:rPr>
      </w:pPr>
      <w:r w:rsidRPr="00E761DD">
        <w:rPr>
          <w:rFonts w:ascii="Arial" w:hAnsi="Arial" w:cs="Arial"/>
          <w:b w:val="0"/>
          <w:iCs/>
          <w:sz w:val="26"/>
          <w:szCs w:val="26"/>
        </w:rPr>
        <w:t>J</w:t>
      </w:r>
      <w:r w:rsidR="00CF5719" w:rsidRPr="00E761DD">
        <w:rPr>
          <w:rFonts w:ascii="Arial" w:hAnsi="Arial" w:cs="Arial"/>
          <w:iCs/>
          <w:sz w:val="26"/>
          <w:szCs w:val="26"/>
        </w:rPr>
        <w:t>uvenile Justice Transfers</w:t>
      </w:r>
      <w:r w:rsidRPr="00E761DD">
        <w:rPr>
          <w:rFonts w:ascii="Arial" w:hAnsi="Arial" w:cs="Arial"/>
          <w:b w:val="0"/>
          <w:iCs/>
          <w:sz w:val="26"/>
          <w:szCs w:val="26"/>
        </w:rPr>
        <w:t xml:space="preserve"> </w:t>
      </w:r>
    </w:p>
    <w:p w14:paraId="7F96A6B0" w14:textId="77777777" w:rsidR="002C5A1D" w:rsidRPr="00E761DD" w:rsidRDefault="002C5A1D" w:rsidP="008B57FD">
      <w:pPr>
        <w:spacing w:line="288" w:lineRule="auto"/>
        <w:jc w:val="both"/>
        <w:rPr>
          <w:rFonts w:ascii="Arial" w:hAnsi="Arial" w:cs="Arial"/>
          <w:bCs/>
        </w:rPr>
      </w:pPr>
      <w:r w:rsidRPr="00E761DD">
        <w:rPr>
          <w:rFonts w:ascii="Arial" w:hAnsi="Arial" w:cs="Arial"/>
        </w:rPr>
        <w:t>DCFS has children that are in Foster Care that at times are adjudicated and enter the Juvenile Justice System which we reference as Division of Youth Services (DYS). Although they are considered in the custody of DYS at the time of this transfer, DCFS continues involvement in lieu of a parent.  DCFS has a Memorandum of Understanding with DYS so that a smooth transfer of custody upon entering and discharging from the DYS system can be ensured. The discharge process could mean a transfer back to DCFS custody and authority, reunification with parent/relative, or the youth ages out on their own. For youth aging out, the goal is to help identify and/or facilitate a support system that is available to the youth upon discharge. DCFS has an identified liaison that works closely with DYS on youth and the custody.</w:t>
      </w:r>
    </w:p>
    <w:p w14:paraId="4FC2F03A" w14:textId="77777777" w:rsidR="002C5A1D" w:rsidRPr="00E761DD" w:rsidRDefault="002C5A1D" w:rsidP="008B57FD">
      <w:pPr>
        <w:spacing w:line="288" w:lineRule="auto"/>
        <w:jc w:val="both"/>
        <w:rPr>
          <w:rFonts w:ascii="Arial" w:hAnsi="Arial" w:cs="Arial"/>
        </w:rPr>
      </w:pPr>
    </w:p>
    <w:p w14:paraId="3B8FFFC7" w14:textId="3FA19BBD" w:rsidR="00FC7BC7" w:rsidRPr="00E761DD" w:rsidRDefault="00FC7BC7" w:rsidP="008B57FD">
      <w:pPr>
        <w:spacing w:line="288" w:lineRule="auto"/>
        <w:jc w:val="both"/>
        <w:rPr>
          <w:rFonts w:ascii="Arial" w:hAnsi="Arial" w:cs="Arial"/>
        </w:rPr>
      </w:pPr>
      <w:r w:rsidRPr="00E761DD">
        <w:rPr>
          <w:rFonts w:ascii="Arial" w:hAnsi="Arial" w:cs="Arial"/>
        </w:rPr>
        <w:t>For SFY 202</w:t>
      </w:r>
      <w:r w:rsidR="0016067F">
        <w:rPr>
          <w:rFonts w:ascii="Arial" w:hAnsi="Arial" w:cs="Arial"/>
        </w:rPr>
        <w:t>1</w:t>
      </w:r>
      <w:r w:rsidRPr="00E761DD">
        <w:rPr>
          <w:rFonts w:ascii="Arial" w:hAnsi="Arial" w:cs="Arial"/>
        </w:rPr>
        <w:t xml:space="preserve"> (July 1, 2020 to May 31, 2021) there were </w:t>
      </w:r>
      <w:r w:rsidRPr="00E761DD">
        <w:rPr>
          <w:rFonts w:ascii="Arial" w:hAnsi="Arial" w:cs="Arial"/>
          <w:b/>
          <w:bCs/>
        </w:rPr>
        <w:t>14</w:t>
      </w:r>
      <w:r w:rsidRPr="00E761DD">
        <w:rPr>
          <w:rFonts w:ascii="Arial" w:hAnsi="Arial" w:cs="Arial"/>
        </w:rPr>
        <w:t xml:space="preserve"> distinct DYS Clients with custody cases who were committed to DYS during that time frame. </w:t>
      </w:r>
    </w:p>
    <w:p w14:paraId="1E544219" w14:textId="77777777" w:rsidR="00FC7BC7" w:rsidRPr="00E761DD" w:rsidRDefault="00FC7BC7" w:rsidP="008B57FD">
      <w:pPr>
        <w:spacing w:line="288" w:lineRule="auto"/>
        <w:jc w:val="both"/>
        <w:rPr>
          <w:rFonts w:ascii="Arial" w:hAnsi="Arial" w:cs="Arial"/>
        </w:rPr>
      </w:pPr>
    </w:p>
    <w:p w14:paraId="21787387" w14:textId="175CBC8A" w:rsidR="00FC7BC7" w:rsidRPr="00E761DD" w:rsidRDefault="00FC7BC7" w:rsidP="008B57FD">
      <w:pPr>
        <w:spacing w:line="288" w:lineRule="auto"/>
        <w:jc w:val="both"/>
        <w:rPr>
          <w:rFonts w:ascii="Arial" w:hAnsi="Arial" w:cs="Arial"/>
        </w:rPr>
      </w:pPr>
      <w:r w:rsidRPr="00E761DD">
        <w:rPr>
          <w:rFonts w:ascii="Arial" w:hAnsi="Arial" w:cs="Arial"/>
        </w:rPr>
        <w:t xml:space="preserve">This data was obtained from the DYS </w:t>
      </w:r>
      <w:proofErr w:type="spellStart"/>
      <w:r w:rsidRPr="00E761DD">
        <w:rPr>
          <w:rFonts w:ascii="Arial" w:hAnsi="Arial" w:cs="Arial"/>
        </w:rPr>
        <w:t>RiteTrack</w:t>
      </w:r>
      <w:proofErr w:type="spellEnd"/>
      <w:r w:rsidRPr="00E761DD">
        <w:rPr>
          <w:rFonts w:ascii="Arial" w:hAnsi="Arial" w:cs="Arial"/>
        </w:rPr>
        <w:t xml:space="preserve"> system and provided by the DYS Data Unit Manager</w:t>
      </w:r>
      <w:r w:rsidR="002C5A1D" w:rsidRPr="00E761DD">
        <w:rPr>
          <w:rFonts w:ascii="Arial" w:hAnsi="Arial" w:cs="Arial"/>
        </w:rPr>
        <w:t>.</w:t>
      </w:r>
    </w:p>
    <w:p w14:paraId="19FA6CF7" w14:textId="77777777" w:rsidR="00335868" w:rsidRPr="00E761DD" w:rsidRDefault="00335868" w:rsidP="00834E1B">
      <w:pPr>
        <w:rPr>
          <w:rFonts w:ascii="Arial" w:hAnsi="Arial" w:cs="Arial"/>
        </w:rPr>
      </w:pPr>
    </w:p>
    <w:p w14:paraId="37330FD4" w14:textId="064BE371" w:rsidR="007B5692" w:rsidRPr="00E761DD" w:rsidRDefault="00CF5719" w:rsidP="008B57FD">
      <w:pPr>
        <w:pStyle w:val="Header"/>
        <w:rPr>
          <w:rFonts w:ascii="Arial" w:hAnsi="Arial" w:cs="Arial"/>
          <w:b/>
          <w:iCs/>
          <w:sz w:val="26"/>
          <w:szCs w:val="26"/>
        </w:rPr>
      </w:pPr>
      <w:r w:rsidRPr="00E761DD">
        <w:rPr>
          <w:rFonts w:ascii="Arial" w:hAnsi="Arial" w:cs="Arial"/>
          <w:b/>
          <w:iCs/>
          <w:sz w:val="26"/>
          <w:szCs w:val="26"/>
        </w:rPr>
        <w:t>Education and Training Vouchers Awarded</w:t>
      </w:r>
    </w:p>
    <w:p w14:paraId="07E54A12" w14:textId="6042403C" w:rsidR="004313C9" w:rsidRPr="00E761DD" w:rsidRDefault="007B5692" w:rsidP="008B57FD">
      <w:pPr>
        <w:rPr>
          <w:rFonts w:ascii="Arial" w:hAnsi="Arial" w:cs="Arial"/>
          <w:b/>
          <w:iCs/>
          <w:sz w:val="22"/>
          <w:szCs w:val="22"/>
          <w:u w:val="single"/>
        </w:rPr>
      </w:pPr>
      <w:r w:rsidRPr="00E761DD">
        <w:rPr>
          <w:rFonts w:ascii="Arial" w:hAnsi="Arial" w:cs="Arial"/>
          <w:b/>
          <w:iCs/>
          <w:u w:val="single"/>
        </w:rPr>
        <w:t xml:space="preserve">Name of State/ Tribe:  </w:t>
      </w:r>
      <w:r w:rsidRPr="00E761DD">
        <w:rPr>
          <w:rFonts w:ascii="Arial" w:hAnsi="Arial" w:cs="Arial"/>
          <w:b/>
          <w:iCs/>
          <w:sz w:val="22"/>
          <w:szCs w:val="22"/>
          <w:u w:val="single"/>
        </w:rPr>
        <w:t>ARKANSAS</w:t>
      </w:r>
    </w:p>
    <w:tbl>
      <w:tblPr>
        <w:tblStyle w:val="TableGrid"/>
        <w:tblW w:w="0" w:type="auto"/>
        <w:tblLook w:val="04A0" w:firstRow="1" w:lastRow="0" w:firstColumn="1" w:lastColumn="0" w:noHBand="0" w:noVBand="1"/>
      </w:tblPr>
      <w:tblGrid>
        <w:gridCol w:w="3613"/>
        <w:gridCol w:w="2622"/>
        <w:gridCol w:w="3115"/>
      </w:tblGrid>
      <w:tr w:rsidR="004313C9" w:rsidRPr="00E761DD" w14:paraId="7F8A3969" w14:textId="77777777" w:rsidTr="00486D45">
        <w:tc>
          <w:tcPr>
            <w:tcW w:w="3708" w:type="dxa"/>
          </w:tcPr>
          <w:p w14:paraId="5EACD8A6" w14:textId="77777777" w:rsidR="004313C9" w:rsidRPr="00E761DD" w:rsidRDefault="004313C9" w:rsidP="004313C9">
            <w:pPr>
              <w:rPr>
                <w:rFonts w:ascii="Arial" w:hAnsi="Arial" w:cs="Arial"/>
                <w:u w:val="single"/>
              </w:rPr>
            </w:pPr>
          </w:p>
        </w:tc>
        <w:tc>
          <w:tcPr>
            <w:tcW w:w="2676" w:type="dxa"/>
          </w:tcPr>
          <w:p w14:paraId="280038AA" w14:textId="77777777" w:rsidR="004313C9" w:rsidRPr="00E761DD" w:rsidRDefault="004313C9" w:rsidP="004313C9">
            <w:pPr>
              <w:rPr>
                <w:rFonts w:ascii="Arial" w:hAnsi="Arial" w:cs="Arial"/>
                <w:b/>
                <w:u w:val="single"/>
              </w:rPr>
            </w:pPr>
            <w:r w:rsidRPr="00E761DD">
              <w:rPr>
                <w:rFonts w:ascii="Arial" w:hAnsi="Arial" w:cs="Arial"/>
                <w:b/>
                <w:u w:val="single"/>
              </w:rPr>
              <w:t>Total ETVs Awarded</w:t>
            </w:r>
          </w:p>
        </w:tc>
        <w:tc>
          <w:tcPr>
            <w:tcW w:w="3192" w:type="dxa"/>
          </w:tcPr>
          <w:p w14:paraId="2B8A9BDD" w14:textId="77777777" w:rsidR="004313C9" w:rsidRPr="00E761DD" w:rsidRDefault="004313C9" w:rsidP="004313C9">
            <w:pPr>
              <w:rPr>
                <w:rFonts w:ascii="Arial" w:hAnsi="Arial" w:cs="Arial"/>
                <w:b/>
                <w:u w:val="single"/>
              </w:rPr>
            </w:pPr>
            <w:r w:rsidRPr="00E761DD">
              <w:rPr>
                <w:rFonts w:ascii="Arial" w:hAnsi="Arial" w:cs="Arial"/>
                <w:b/>
                <w:u w:val="single"/>
              </w:rPr>
              <w:t>Number of New ETVs</w:t>
            </w:r>
          </w:p>
        </w:tc>
      </w:tr>
      <w:tr w:rsidR="004313C9" w:rsidRPr="00E761DD" w14:paraId="5659B095" w14:textId="77777777" w:rsidTr="00486D45">
        <w:tc>
          <w:tcPr>
            <w:tcW w:w="3708" w:type="dxa"/>
          </w:tcPr>
          <w:p w14:paraId="74C95FF6" w14:textId="77777777" w:rsidR="004313C9" w:rsidRPr="00E761DD" w:rsidRDefault="004313C9" w:rsidP="004313C9">
            <w:pPr>
              <w:rPr>
                <w:rFonts w:ascii="Arial" w:hAnsi="Arial" w:cs="Arial"/>
                <w:u w:val="single"/>
              </w:rPr>
            </w:pPr>
          </w:p>
          <w:p w14:paraId="6C735314" w14:textId="77777777" w:rsidR="004313C9" w:rsidRPr="00E761DD" w:rsidRDefault="004313C9" w:rsidP="004313C9">
            <w:pPr>
              <w:rPr>
                <w:rFonts w:ascii="Arial" w:hAnsi="Arial" w:cs="Arial"/>
                <w:u w:val="single"/>
              </w:rPr>
            </w:pPr>
            <w:r w:rsidRPr="00E761DD">
              <w:rPr>
                <w:rFonts w:ascii="Arial" w:hAnsi="Arial" w:cs="Arial"/>
                <w:u w:val="single"/>
              </w:rPr>
              <w:t xml:space="preserve">Final Number: </w:t>
            </w:r>
            <w:r w:rsidRPr="00E761DD">
              <w:rPr>
                <w:rFonts w:ascii="Arial" w:hAnsi="Arial" w:cs="Arial"/>
                <w:b/>
                <w:u w:val="single"/>
              </w:rPr>
              <w:t>2019-2020 School Year</w:t>
            </w:r>
          </w:p>
          <w:p w14:paraId="1F472A11" w14:textId="77777777" w:rsidR="004313C9" w:rsidRPr="00E761DD" w:rsidRDefault="004313C9" w:rsidP="004313C9">
            <w:pPr>
              <w:rPr>
                <w:rFonts w:ascii="Arial" w:hAnsi="Arial" w:cs="Arial"/>
                <w:u w:val="single"/>
              </w:rPr>
            </w:pPr>
            <w:r w:rsidRPr="00E761DD">
              <w:rPr>
                <w:rFonts w:ascii="Arial" w:hAnsi="Arial" w:cs="Arial"/>
                <w:u w:val="single"/>
              </w:rPr>
              <w:t>(July 1, 2019 to June 30, 2020)</w:t>
            </w:r>
          </w:p>
          <w:p w14:paraId="08259523" w14:textId="77777777" w:rsidR="004313C9" w:rsidRPr="00E761DD" w:rsidRDefault="004313C9" w:rsidP="004313C9">
            <w:pPr>
              <w:rPr>
                <w:rFonts w:ascii="Arial" w:hAnsi="Arial" w:cs="Arial"/>
                <w:u w:val="single"/>
              </w:rPr>
            </w:pPr>
          </w:p>
        </w:tc>
        <w:tc>
          <w:tcPr>
            <w:tcW w:w="2676" w:type="dxa"/>
          </w:tcPr>
          <w:p w14:paraId="24D713B8" w14:textId="77777777" w:rsidR="004313C9" w:rsidRPr="00E761DD" w:rsidRDefault="004313C9" w:rsidP="004313C9">
            <w:pPr>
              <w:rPr>
                <w:rFonts w:ascii="Arial" w:hAnsi="Arial" w:cs="Arial"/>
                <w:u w:val="single"/>
              </w:rPr>
            </w:pPr>
            <w:r w:rsidRPr="00E761DD">
              <w:rPr>
                <w:rFonts w:ascii="Arial" w:hAnsi="Arial" w:cs="Arial"/>
                <w:u w:val="single"/>
              </w:rPr>
              <w:t>102</w:t>
            </w:r>
          </w:p>
        </w:tc>
        <w:tc>
          <w:tcPr>
            <w:tcW w:w="3192" w:type="dxa"/>
          </w:tcPr>
          <w:p w14:paraId="6A1C2F91" w14:textId="77777777" w:rsidR="004313C9" w:rsidRPr="00E761DD" w:rsidRDefault="004313C9" w:rsidP="004313C9">
            <w:pPr>
              <w:rPr>
                <w:rFonts w:ascii="Arial" w:hAnsi="Arial" w:cs="Arial"/>
                <w:u w:val="single"/>
              </w:rPr>
            </w:pPr>
            <w:r w:rsidRPr="00E761DD">
              <w:rPr>
                <w:rFonts w:ascii="Arial" w:hAnsi="Arial" w:cs="Arial"/>
                <w:u w:val="single"/>
              </w:rPr>
              <w:t>56</w:t>
            </w:r>
          </w:p>
        </w:tc>
      </w:tr>
      <w:tr w:rsidR="004313C9" w:rsidRPr="00E761DD" w14:paraId="627AAC33" w14:textId="77777777" w:rsidTr="00486D45">
        <w:tc>
          <w:tcPr>
            <w:tcW w:w="3708" w:type="dxa"/>
          </w:tcPr>
          <w:p w14:paraId="49D814FA" w14:textId="77777777" w:rsidR="004313C9" w:rsidRPr="00E761DD" w:rsidRDefault="004313C9" w:rsidP="004313C9">
            <w:pPr>
              <w:rPr>
                <w:rFonts w:ascii="Arial" w:hAnsi="Arial" w:cs="Arial"/>
                <w:u w:val="single"/>
              </w:rPr>
            </w:pPr>
          </w:p>
          <w:p w14:paraId="01A9944A" w14:textId="77777777" w:rsidR="004313C9" w:rsidRPr="00E761DD" w:rsidRDefault="004313C9" w:rsidP="004313C9">
            <w:pPr>
              <w:rPr>
                <w:rFonts w:ascii="Arial" w:hAnsi="Arial" w:cs="Arial"/>
                <w:b/>
                <w:u w:val="single"/>
              </w:rPr>
            </w:pPr>
            <w:r w:rsidRPr="00E761DD">
              <w:rPr>
                <w:rFonts w:ascii="Arial" w:hAnsi="Arial" w:cs="Arial"/>
                <w:b/>
                <w:u w:val="single"/>
              </w:rPr>
              <w:t>2020-2021 School Year*</w:t>
            </w:r>
          </w:p>
          <w:p w14:paraId="61AA89B6" w14:textId="77777777" w:rsidR="004313C9" w:rsidRPr="00E761DD" w:rsidRDefault="004313C9" w:rsidP="004313C9">
            <w:pPr>
              <w:rPr>
                <w:rFonts w:ascii="Arial" w:hAnsi="Arial" w:cs="Arial"/>
                <w:u w:val="single"/>
              </w:rPr>
            </w:pPr>
            <w:r w:rsidRPr="00E761DD">
              <w:rPr>
                <w:rFonts w:ascii="Arial" w:hAnsi="Arial" w:cs="Arial"/>
                <w:u w:val="single"/>
              </w:rPr>
              <w:t>(July 1, 2020 to June 30, 2021)</w:t>
            </w:r>
          </w:p>
          <w:p w14:paraId="6671F91C" w14:textId="77777777" w:rsidR="004313C9" w:rsidRPr="00E761DD" w:rsidRDefault="004313C9" w:rsidP="004313C9">
            <w:pPr>
              <w:rPr>
                <w:rFonts w:ascii="Arial" w:hAnsi="Arial" w:cs="Arial"/>
                <w:u w:val="single"/>
              </w:rPr>
            </w:pPr>
          </w:p>
        </w:tc>
        <w:tc>
          <w:tcPr>
            <w:tcW w:w="2676" w:type="dxa"/>
          </w:tcPr>
          <w:p w14:paraId="3D6EA55A" w14:textId="77777777" w:rsidR="004313C9" w:rsidRPr="00E761DD" w:rsidRDefault="004313C9" w:rsidP="004313C9">
            <w:pPr>
              <w:rPr>
                <w:rFonts w:ascii="Arial" w:hAnsi="Arial" w:cs="Arial"/>
                <w:u w:val="single"/>
              </w:rPr>
            </w:pPr>
            <w:r w:rsidRPr="00E761DD">
              <w:rPr>
                <w:rFonts w:ascii="Arial" w:hAnsi="Arial" w:cs="Arial"/>
                <w:u w:val="single"/>
              </w:rPr>
              <w:t>129</w:t>
            </w:r>
          </w:p>
        </w:tc>
        <w:tc>
          <w:tcPr>
            <w:tcW w:w="3192" w:type="dxa"/>
          </w:tcPr>
          <w:p w14:paraId="58CA430A" w14:textId="35E06878" w:rsidR="004313C9" w:rsidRPr="00E761DD" w:rsidRDefault="000B4889" w:rsidP="004313C9">
            <w:pPr>
              <w:rPr>
                <w:rFonts w:ascii="Arial" w:hAnsi="Arial" w:cs="Arial"/>
                <w:u w:val="single"/>
              </w:rPr>
            </w:pPr>
            <w:r>
              <w:rPr>
                <w:rFonts w:ascii="Arial" w:hAnsi="Arial" w:cs="Arial"/>
                <w:u w:val="single"/>
              </w:rPr>
              <w:t>40</w:t>
            </w:r>
          </w:p>
        </w:tc>
      </w:tr>
    </w:tbl>
    <w:p w14:paraId="0B90DF12" w14:textId="255808EA" w:rsidR="004313C9" w:rsidRPr="00E761DD" w:rsidRDefault="007B5692" w:rsidP="004313C9">
      <w:pPr>
        <w:rPr>
          <w:rFonts w:ascii="Arial" w:hAnsi="Arial" w:cs="Arial"/>
          <w:i/>
          <w:u w:val="single"/>
        </w:rPr>
      </w:pPr>
      <w:r w:rsidRPr="00E761DD">
        <w:rPr>
          <w:rFonts w:ascii="Arial" w:hAnsi="Arial" w:cs="Arial"/>
          <w:b/>
          <w:u w:val="single"/>
        </w:rPr>
        <w:t>Comments:</w:t>
      </w:r>
      <w:r w:rsidRPr="00E761DD">
        <w:rPr>
          <w:rFonts w:ascii="Arial" w:hAnsi="Arial" w:cs="Arial"/>
          <w:u w:val="single"/>
        </w:rPr>
        <w:t xml:space="preserve">  </w:t>
      </w:r>
      <w:r w:rsidR="004313C9" w:rsidRPr="00E761DD">
        <w:rPr>
          <w:rFonts w:ascii="Arial" w:hAnsi="Arial" w:cs="Arial"/>
          <w:i/>
          <w:u w:val="single"/>
        </w:rPr>
        <w:t>The numbers above reflect ETV awards through June 04, 2021</w:t>
      </w:r>
    </w:p>
    <w:p w14:paraId="5D1129F0" w14:textId="77777777" w:rsidR="007B5692" w:rsidRPr="00E761DD" w:rsidRDefault="007B5692" w:rsidP="007B5692">
      <w:pPr>
        <w:rPr>
          <w:rFonts w:ascii="Arial" w:hAnsi="Arial" w:cs="Arial"/>
          <w:sz w:val="26"/>
          <w:szCs w:val="26"/>
          <w:u w:val="single"/>
        </w:rPr>
      </w:pPr>
    </w:p>
    <w:p w14:paraId="125C9BE3" w14:textId="5E89F23E" w:rsidR="002A2E02" w:rsidRPr="00E761DD" w:rsidRDefault="000C723A" w:rsidP="008B57FD">
      <w:pPr>
        <w:spacing w:line="288" w:lineRule="auto"/>
        <w:rPr>
          <w:rFonts w:ascii="Arial" w:hAnsi="Arial" w:cs="Arial"/>
          <w:sz w:val="26"/>
          <w:szCs w:val="26"/>
        </w:rPr>
      </w:pPr>
      <w:bookmarkStart w:id="194" w:name="_Hlk15996913"/>
      <w:r w:rsidRPr="00E761DD">
        <w:rPr>
          <w:rFonts w:ascii="Arial" w:hAnsi="Arial" w:cs="Arial"/>
          <w:b/>
          <w:iCs/>
          <w:sz w:val="26"/>
          <w:szCs w:val="26"/>
        </w:rPr>
        <w:t>I</w:t>
      </w:r>
      <w:r w:rsidR="00CF5719" w:rsidRPr="00E761DD">
        <w:rPr>
          <w:rFonts w:ascii="Arial" w:hAnsi="Arial" w:cs="Arial"/>
          <w:b/>
          <w:iCs/>
          <w:sz w:val="26"/>
          <w:szCs w:val="26"/>
        </w:rPr>
        <w:t>nter-Country Adoptions</w:t>
      </w:r>
    </w:p>
    <w:p w14:paraId="05D50C0A" w14:textId="77777777" w:rsidR="005021C2" w:rsidRPr="00E761DD" w:rsidRDefault="00DB3E27" w:rsidP="008B57FD">
      <w:pPr>
        <w:spacing w:line="288" w:lineRule="auto"/>
        <w:rPr>
          <w:rFonts w:ascii="Arial" w:hAnsi="Arial" w:cs="Arial"/>
        </w:rPr>
      </w:pPr>
      <w:r w:rsidRPr="00E761DD">
        <w:rPr>
          <w:rFonts w:ascii="Arial" w:hAnsi="Arial" w:cs="Arial"/>
        </w:rPr>
        <w:t xml:space="preserve">Reports the number of children who were adopted from other countries and who </w:t>
      </w:r>
      <w:proofErr w:type="gramStart"/>
      <w:r w:rsidRPr="00E761DD">
        <w:rPr>
          <w:rFonts w:ascii="Arial" w:hAnsi="Arial" w:cs="Arial"/>
        </w:rPr>
        <w:t>entered into</w:t>
      </w:r>
      <w:proofErr w:type="gramEnd"/>
      <w:r w:rsidRPr="00E761DD">
        <w:rPr>
          <w:rFonts w:ascii="Arial" w:hAnsi="Arial" w:cs="Arial"/>
        </w:rPr>
        <w:t xml:space="preserve"> State custody is</w:t>
      </w:r>
      <w:r w:rsidR="005021C2" w:rsidRPr="00E761DD">
        <w:rPr>
          <w:rFonts w:ascii="Arial" w:hAnsi="Arial" w:cs="Arial"/>
        </w:rPr>
        <w:t xml:space="preserve"> </w:t>
      </w:r>
      <w:r w:rsidR="00AA3847" w:rsidRPr="00E761DD">
        <w:rPr>
          <w:rFonts w:ascii="Arial" w:hAnsi="Arial" w:cs="Arial"/>
          <w:b/>
        </w:rPr>
        <w:t xml:space="preserve">(0). </w:t>
      </w:r>
    </w:p>
    <w:p w14:paraId="593B946D" w14:textId="77777777" w:rsidR="00BF7242" w:rsidRPr="00E761DD" w:rsidRDefault="00BF7242" w:rsidP="00DB3E27">
      <w:pPr>
        <w:rPr>
          <w:rFonts w:ascii="Arial" w:hAnsi="Arial" w:cs="Arial"/>
        </w:rPr>
      </w:pPr>
    </w:p>
    <w:bookmarkEnd w:id="194"/>
    <w:p w14:paraId="57A7DE3B" w14:textId="11CDDE00" w:rsidR="008863A8" w:rsidRPr="00E761DD" w:rsidRDefault="008863A8">
      <w:pPr>
        <w:spacing w:after="200" w:line="276" w:lineRule="auto"/>
        <w:rPr>
          <w:rFonts w:ascii="Arial" w:hAnsi="Arial" w:cs="Arial"/>
          <w:b/>
        </w:rPr>
      </w:pPr>
    </w:p>
    <w:tbl>
      <w:tblPr>
        <w:tblpPr w:leftFromText="180" w:rightFromText="180" w:vertAnchor="text" w:horzAnchor="margin" w:tblpXSpec="center" w:tblpY="-539"/>
        <w:tblW w:w="10343" w:type="dxa"/>
        <w:tblLook w:val="00A0" w:firstRow="1" w:lastRow="0" w:firstColumn="1" w:lastColumn="0" w:noHBand="0" w:noVBand="0"/>
      </w:tblPr>
      <w:tblGrid>
        <w:gridCol w:w="2152"/>
        <w:gridCol w:w="1030"/>
        <w:gridCol w:w="590"/>
        <w:gridCol w:w="2107"/>
        <w:gridCol w:w="1030"/>
        <w:gridCol w:w="250"/>
        <w:gridCol w:w="2113"/>
        <w:gridCol w:w="1378"/>
      </w:tblGrid>
      <w:tr w:rsidR="008863A8" w:rsidRPr="00E761DD" w14:paraId="3DE2A936" w14:textId="77777777" w:rsidTr="00771119">
        <w:trPr>
          <w:trHeight w:val="528"/>
        </w:trPr>
        <w:tc>
          <w:tcPr>
            <w:tcW w:w="10343" w:type="dxa"/>
            <w:gridSpan w:val="8"/>
            <w:tcBorders>
              <w:top w:val="single" w:sz="4" w:space="0" w:color="auto"/>
              <w:left w:val="single" w:sz="4" w:space="0" w:color="auto"/>
              <w:bottom w:val="single" w:sz="4" w:space="0" w:color="auto"/>
              <w:right w:val="single" w:sz="4" w:space="0" w:color="auto"/>
            </w:tcBorders>
            <w:noWrap/>
            <w:vAlign w:val="bottom"/>
          </w:tcPr>
          <w:p w14:paraId="5E0561B0" w14:textId="77777777" w:rsidR="008863A8" w:rsidRPr="00E761DD" w:rsidRDefault="008863A8" w:rsidP="00771119">
            <w:pPr>
              <w:jc w:val="center"/>
              <w:rPr>
                <w:rFonts w:ascii="Arial" w:hAnsi="Arial" w:cs="Arial"/>
                <w:b/>
                <w:bCs/>
                <w:i/>
                <w:iCs/>
              </w:rPr>
            </w:pPr>
          </w:p>
          <w:p w14:paraId="0F817821" w14:textId="2E066C42" w:rsidR="008863A8" w:rsidRPr="00E761DD" w:rsidRDefault="008863A8" w:rsidP="008863A8">
            <w:pPr>
              <w:jc w:val="center"/>
              <w:rPr>
                <w:rFonts w:ascii="Arial" w:hAnsi="Arial" w:cs="Arial"/>
                <w:b/>
                <w:bCs/>
                <w:sz w:val="26"/>
                <w:szCs w:val="26"/>
              </w:rPr>
            </w:pPr>
            <w:r w:rsidRPr="00E761DD">
              <w:rPr>
                <w:rFonts w:ascii="Arial" w:hAnsi="Arial" w:cs="Arial"/>
                <w:b/>
                <w:bCs/>
                <w:sz w:val="26"/>
                <w:szCs w:val="26"/>
              </w:rPr>
              <w:t>WORKFORCE DEMOGRAPHICS</w:t>
            </w:r>
          </w:p>
          <w:p w14:paraId="74EA3FA2" w14:textId="77777777" w:rsidR="008863A8" w:rsidRPr="00E761DD" w:rsidRDefault="008863A8" w:rsidP="00771119">
            <w:pPr>
              <w:jc w:val="center"/>
              <w:rPr>
                <w:rFonts w:ascii="Arial" w:hAnsi="Arial" w:cs="Arial"/>
                <w:b/>
                <w:bCs/>
                <w:i/>
                <w:iCs/>
                <w:sz w:val="26"/>
                <w:szCs w:val="26"/>
              </w:rPr>
            </w:pPr>
          </w:p>
          <w:p w14:paraId="59982C27" w14:textId="6D91EF90" w:rsidR="008863A8" w:rsidRPr="00E761DD" w:rsidRDefault="008863A8" w:rsidP="00771119">
            <w:pPr>
              <w:jc w:val="center"/>
              <w:rPr>
                <w:rFonts w:ascii="Arial" w:hAnsi="Arial" w:cs="Arial"/>
                <w:b/>
                <w:bCs/>
                <w:i/>
                <w:iCs/>
              </w:rPr>
            </w:pPr>
            <w:r w:rsidRPr="00E761DD">
              <w:rPr>
                <w:rFonts w:ascii="Arial" w:hAnsi="Arial" w:cs="Arial"/>
                <w:b/>
                <w:bCs/>
                <w:i/>
                <w:iCs/>
                <w:sz w:val="26"/>
                <w:szCs w:val="26"/>
              </w:rPr>
              <w:t>Information on Child Protective Service Workforce as of June 2021</w:t>
            </w:r>
          </w:p>
        </w:tc>
      </w:tr>
      <w:tr w:rsidR="008863A8" w:rsidRPr="00E761DD" w14:paraId="132A2D72" w14:textId="77777777" w:rsidTr="00771119">
        <w:trPr>
          <w:trHeight w:val="616"/>
        </w:trPr>
        <w:tc>
          <w:tcPr>
            <w:tcW w:w="10343" w:type="dxa"/>
            <w:gridSpan w:val="8"/>
            <w:tcBorders>
              <w:top w:val="single" w:sz="4" w:space="0" w:color="auto"/>
              <w:left w:val="single" w:sz="4" w:space="0" w:color="auto"/>
              <w:bottom w:val="single" w:sz="4" w:space="0" w:color="auto"/>
              <w:right w:val="single" w:sz="4" w:space="0" w:color="auto"/>
            </w:tcBorders>
          </w:tcPr>
          <w:p w14:paraId="3B825CAD" w14:textId="77777777" w:rsidR="008863A8" w:rsidRPr="00E761DD" w:rsidRDefault="008863A8" w:rsidP="00771119">
            <w:pPr>
              <w:spacing w:before="120" w:after="120"/>
              <w:jc w:val="center"/>
              <w:rPr>
                <w:rFonts w:ascii="Arial" w:hAnsi="Arial" w:cs="Arial"/>
                <w:i/>
                <w:iCs/>
              </w:rPr>
            </w:pPr>
            <w:r w:rsidRPr="00E761DD">
              <w:rPr>
                <w:rFonts w:ascii="Arial" w:hAnsi="Arial" w:cs="Arial"/>
                <w:b/>
                <w:i/>
                <w:iCs/>
              </w:rPr>
              <w:t>For</w:t>
            </w:r>
            <w:r w:rsidRPr="00E761DD">
              <w:rPr>
                <w:rFonts w:ascii="Arial" w:hAnsi="Arial" w:cs="Arial"/>
                <w:i/>
                <w:iCs/>
              </w:rPr>
              <w:t xml:space="preserve"> </w:t>
            </w:r>
            <w:r w:rsidRPr="00E761DD">
              <w:rPr>
                <w:rFonts w:ascii="Arial" w:hAnsi="Arial" w:cs="Arial"/>
                <w:b/>
                <w:i/>
                <w:iCs/>
              </w:rPr>
              <w:t>child protective service personnel responsible for intake screening, assessment, and investigation of child abuse neglect reports, the following data is available:</w:t>
            </w:r>
          </w:p>
        </w:tc>
      </w:tr>
      <w:tr w:rsidR="008863A8" w:rsidRPr="00E761DD" w14:paraId="41E4709F" w14:textId="77777777" w:rsidTr="00771119">
        <w:trPr>
          <w:trHeight w:val="417"/>
        </w:trPr>
        <w:tc>
          <w:tcPr>
            <w:tcW w:w="2875" w:type="dxa"/>
            <w:gridSpan w:val="2"/>
            <w:tcBorders>
              <w:top w:val="single" w:sz="4" w:space="0" w:color="auto"/>
              <w:left w:val="single" w:sz="4" w:space="0" w:color="auto"/>
              <w:bottom w:val="single" w:sz="4" w:space="0" w:color="auto"/>
              <w:right w:val="single" w:sz="4" w:space="0" w:color="auto"/>
            </w:tcBorders>
            <w:noWrap/>
            <w:vAlign w:val="bottom"/>
          </w:tcPr>
          <w:p w14:paraId="541E24A9" w14:textId="77777777" w:rsidR="008863A8" w:rsidRPr="00E761DD" w:rsidRDefault="008863A8" w:rsidP="00771119">
            <w:pPr>
              <w:spacing w:before="120" w:after="120"/>
              <w:jc w:val="center"/>
              <w:rPr>
                <w:rFonts w:ascii="Arial" w:hAnsi="Arial" w:cs="Arial"/>
                <w:bCs/>
                <w:i/>
                <w:iCs/>
              </w:rPr>
            </w:pPr>
            <w:r w:rsidRPr="00E761DD">
              <w:rPr>
                <w:rFonts w:ascii="Arial" w:hAnsi="Arial" w:cs="Arial"/>
                <w:b/>
                <w:bCs/>
                <w:i/>
                <w:iCs/>
              </w:rPr>
              <w:t>DCFS averages</w:t>
            </w:r>
            <w:r w:rsidRPr="00E761DD">
              <w:rPr>
                <w:rFonts w:ascii="Arial" w:hAnsi="Arial" w:cs="Arial"/>
                <w:bCs/>
                <w:i/>
                <w:iCs/>
              </w:rPr>
              <w:t xml:space="preserve">: </w:t>
            </w:r>
          </w:p>
        </w:tc>
        <w:tc>
          <w:tcPr>
            <w:tcW w:w="590" w:type="dxa"/>
            <w:vMerge w:val="restart"/>
            <w:tcBorders>
              <w:top w:val="nil"/>
              <w:left w:val="single" w:sz="4" w:space="0" w:color="auto"/>
              <w:bottom w:val="single" w:sz="4" w:space="0" w:color="000000"/>
              <w:right w:val="single" w:sz="4" w:space="0" w:color="auto"/>
            </w:tcBorders>
            <w:shd w:val="clear" w:color="000000" w:fill="D9D9D9"/>
            <w:noWrap/>
            <w:vAlign w:val="bottom"/>
          </w:tcPr>
          <w:p w14:paraId="237154B8" w14:textId="77777777" w:rsidR="008863A8" w:rsidRPr="00E761DD" w:rsidRDefault="008863A8" w:rsidP="00771119">
            <w:pPr>
              <w:spacing w:before="120" w:after="120"/>
              <w:jc w:val="center"/>
              <w:rPr>
                <w:rFonts w:ascii="Arial" w:hAnsi="Arial" w:cs="Arial"/>
              </w:rPr>
            </w:pPr>
            <w:r w:rsidRPr="00E761DD">
              <w:rPr>
                <w:rFonts w:ascii="Arial" w:hAnsi="Arial" w:cs="Arial"/>
              </w:rPr>
              <w:t> </w:t>
            </w:r>
          </w:p>
        </w:tc>
        <w:tc>
          <w:tcPr>
            <w:tcW w:w="3137" w:type="dxa"/>
            <w:gridSpan w:val="2"/>
            <w:tcBorders>
              <w:top w:val="single" w:sz="4" w:space="0" w:color="auto"/>
              <w:left w:val="nil"/>
              <w:bottom w:val="single" w:sz="4" w:space="0" w:color="auto"/>
              <w:right w:val="single" w:sz="4" w:space="0" w:color="000000"/>
            </w:tcBorders>
            <w:noWrap/>
            <w:vAlign w:val="bottom"/>
          </w:tcPr>
          <w:p w14:paraId="4DCBCAD8" w14:textId="77777777" w:rsidR="008863A8" w:rsidRPr="00E761DD" w:rsidRDefault="008863A8" w:rsidP="00771119">
            <w:pPr>
              <w:spacing w:before="120" w:after="120"/>
              <w:jc w:val="center"/>
              <w:rPr>
                <w:rFonts w:ascii="Arial" w:hAnsi="Arial" w:cs="Arial"/>
                <w:b/>
                <w:bCs/>
                <w:i/>
                <w:iCs/>
              </w:rPr>
            </w:pPr>
            <w:r w:rsidRPr="00E761DD">
              <w:rPr>
                <w:rFonts w:ascii="Arial" w:hAnsi="Arial" w:cs="Arial"/>
                <w:b/>
                <w:bCs/>
                <w:i/>
                <w:iCs/>
              </w:rPr>
              <w:t>CACD averages:</w:t>
            </w:r>
          </w:p>
        </w:tc>
        <w:tc>
          <w:tcPr>
            <w:tcW w:w="250" w:type="dxa"/>
            <w:vMerge w:val="restart"/>
            <w:tcBorders>
              <w:top w:val="nil"/>
              <w:left w:val="single" w:sz="4" w:space="0" w:color="auto"/>
              <w:bottom w:val="single" w:sz="4" w:space="0" w:color="000000"/>
              <w:right w:val="single" w:sz="4" w:space="0" w:color="auto"/>
            </w:tcBorders>
            <w:shd w:val="clear" w:color="000000" w:fill="D9D9D9"/>
            <w:noWrap/>
            <w:vAlign w:val="bottom"/>
          </w:tcPr>
          <w:p w14:paraId="1E319C8F" w14:textId="77777777" w:rsidR="008863A8" w:rsidRPr="00E761DD" w:rsidRDefault="008863A8" w:rsidP="00771119">
            <w:pPr>
              <w:spacing w:before="120" w:after="120"/>
              <w:rPr>
                <w:rFonts w:ascii="Arial" w:hAnsi="Arial" w:cs="Arial"/>
                <w:bCs/>
                <w:i/>
                <w:iCs/>
              </w:rPr>
            </w:pPr>
          </w:p>
        </w:tc>
        <w:tc>
          <w:tcPr>
            <w:tcW w:w="3491" w:type="dxa"/>
            <w:gridSpan w:val="2"/>
            <w:tcBorders>
              <w:top w:val="single" w:sz="4" w:space="0" w:color="auto"/>
              <w:left w:val="single" w:sz="4" w:space="0" w:color="auto"/>
              <w:bottom w:val="single" w:sz="4" w:space="0" w:color="auto"/>
              <w:right w:val="single" w:sz="4" w:space="0" w:color="000000"/>
            </w:tcBorders>
            <w:noWrap/>
            <w:vAlign w:val="bottom"/>
          </w:tcPr>
          <w:p w14:paraId="704FD67D" w14:textId="77777777" w:rsidR="008863A8" w:rsidRPr="00E761DD" w:rsidRDefault="008863A8" w:rsidP="00771119">
            <w:pPr>
              <w:spacing w:before="120" w:after="120"/>
              <w:jc w:val="center"/>
              <w:rPr>
                <w:rFonts w:ascii="Arial" w:hAnsi="Arial" w:cs="Arial"/>
                <w:bCs/>
                <w:i/>
                <w:iCs/>
              </w:rPr>
            </w:pPr>
            <w:r w:rsidRPr="00E761DD">
              <w:rPr>
                <w:rFonts w:ascii="Arial" w:hAnsi="Arial" w:cs="Arial"/>
                <w:b/>
                <w:bCs/>
                <w:i/>
                <w:iCs/>
              </w:rPr>
              <w:t>Hotline Operator averages</w:t>
            </w:r>
            <w:r w:rsidRPr="00E761DD">
              <w:rPr>
                <w:rFonts w:ascii="Arial" w:hAnsi="Arial" w:cs="Arial"/>
                <w:bCs/>
                <w:i/>
                <w:iCs/>
              </w:rPr>
              <w:t>:</w:t>
            </w:r>
          </w:p>
        </w:tc>
      </w:tr>
      <w:tr w:rsidR="008863A8" w:rsidRPr="00E761DD" w14:paraId="2A2CCB99" w14:textId="77777777" w:rsidTr="00771119">
        <w:trPr>
          <w:trHeight w:val="278"/>
        </w:trPr>
        <w:tc>
          <w:tcPr>
            <w:tcW w:w="2152" w:type="dxa"/>
            <w:tcBorders>
              <w:top w:val="nil"/>
              <w:left w:val="single" w:sz="4" w:space="0" w:color="auto"/>
              <w:bottom w:val="single" w:sz="4" w:space="0" w:color="auto"/>
              <w:right w:val="single" w:sz="4" w:space="0" w:color="auto"/>
            </w:tcBorders>
            <w:noWrap/>
            <w:vAlign w:val="bottom"/>
          </w:tcPr>
          <w:p w14:paraId="73C15D4C" w14:textId="77777777" w:rsidR="008863A8" w:rsidRPr="00E761DD" w:rsidRDefault="008863A8" w:rsidP="00771119">
            <w:pPr>
              <w:spacing w:before="120" w:after="120"/>
              <w:rPr>
                <w:rFonts w:ascii="Arial" w:hAnsi="Arial" w:cs="Arial"/>
              </w:rPr>
            </w:pPr>
            <w:r w:rsidRPr="00E761DD">
              <w:rPr>
                <w:rFonts w:ascii="Arial" w:hAnsi="Arial" w:cs="Arial"/>
              </w:rPr>
              <w:t>Female</w:t>
            </w:r>
          </w:p>
        </w:tc>
        <w:tc>
          <w:tcPr>
            <w:tcW w:w="723" w:type="dxa"/>
            <w:tcBorders>
              <w:top w:val="nil"/>
              <w:left w:val="nil"/>
              <w:bottom w:val="single" w:sz="4" w:space="0" w:color="auto"/>
              <w:right w:val="nil"/>
            </w:tcBorders>
            <w:noWrap/>
            <w:vAlign w:val="bottom"/>
          </w:tcPr>
          <w:p w14:paraId="5C252F22"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89%</w:t>
            </w:r>
          </w:p>
        </w:tc>
        <w:tc>
          <w:tcPr>
            <w:tcW w:w="590" w:type="dxa"/>
            <w:vMerge/>
            <w:tcBorders>
              <w:top w:val="nil"/>
              <w:left w:val="single" w:sz="4" w:space="0" w:color="auto"/>
              <w:bottom w:val="single" w:sz="4" w:space="0" w:color="000000"/>
              <w:right w:val="single" w:sz="4" w:space="0" w:color="auto"/>
            </w:tcBorders>
            <w:vAlign w:val="center"/>
          </w:tcPr>
          <w:p w14:paraId="198E1561"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14:paraId="7AD6DE89" w14:textId="77777777" w:rsidR="008863A8" w:rsidRPr="00E761DD" w:rsidRDefault="008863A8" w:rsidP="00771119">
            <w:pPr>
              <w:spacing w:before="120" w:after="120"/>
              <w:rPr>
                <w:rFonts w:ascii="Arial" w:hAnsi="Arial" w:cs="Arial"/>
              </w:rPr>
            </w:pPr>
            <w:r w:rsidRPr="00E761DD">
              <w:rPr>
                <w:rFonts w:ascii="Arial" w:hAnsi="Arial" w:cs="Arial"/>
              </w:rPr>
              <w:t>Female</w:t>
            </w:r>
          </w:p>
        </w:tc>
        <w:tc>
          <w:tcPr>
            <w:tcW w:w="1030" w:type="dxa"/>
            <w:tcBorders>
              <w:top w:val="nil"/>
              <w:left w:val="nil"/>
              <w:bottom w:val="single" w:sz="4" w:space="0" w:color="auto"/>
              <w:right w:val="single" w:sz="4" w:space="0" w:color="auto"/>
            </w:tcBorders>
            <w:noWrap/>
            <w:vAlign w:val="bottom"/>
          </w:tcPr>
          <w:p w14:paraId="202425BB" w14:textId="77777777" w:rsidR="008863A8" w:rsidRPr="00E761DD" w:rsidRDefault="008863A8" w:rsidP="00771119">
            <w:pPr>
              <w:spacing w:before="120" w:after="120"/>
              <w:jc w:val="right"/>
              <w:rPr>
                <w:rFonts w:ascii="Arial" w:hAnsi="Arial" w:cs="Arial"/>
                <w:bCs/>
              </w:rPr>
            </w:pPr>
            <w:r w:rsidRPr="00E761DD">
              <w:rPr>
                <w:rFonts w:ascii="Arial" w:hAnsi="Arial" w:cs="Arial"/>
                <w:bCs/>
              </w:rPr>
              <w:t>88%</w:t>
            </w:r>
          </w:p>
        </w:tc>
        <w:tc>
          <w:tcPr>
            <w:tcW w:w="250" w:type="dxa"/>
            <w:vMerge/>
            <w:tcBorders>
              <w:top w:val="nil"/>
              <w:left w:val="single" w:sz="4" w:space="0" w:color="auto"/>
              <w:bottom w:val="single" w:sz="4" w:space="0" w:color="000000"/>
              <w:right w:val="single" w:sz="4" w:space="0" w:color="auto"/>
            </w:tcBorders>
            <w:vAlign w:val="center"/>
          </w:tcPr>
          <w:p w14:paraId="25C8496E" w14:textId="77777777" w:rsidR="008863A8" w:rsidRPr="00E761DD" w:rsidRDefault="008863A8" w:rsidP="00771119">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noWrap/>
            <w:vAlign w:val="bottom"/>
          </w:tcPr>
          <w:p w14:paraId="0FB5DA47" w14:textId="77777777" w:rsidR="008863A8" w:rsidRPr="00E761DD" w:rsidRDefault="008863A8" w:rsidP="00771119">
            <w:pPr>
              <w:spacing w:before="120" w:after="120"/>
              <w:rPr>
                <w:rFonts w:ascii="Arial" w:hAnsi="Arial" w:cs="Arial"/>
              </w:rPr>
            </w:pPr>
            <w:r w:rsidRPr="00E761DD">
              <w:rPr>
                <w:rFonts w:ascii="Arial" w:hAnsi="Arial" w:cs="Arial"/>
              </w:rPr>
              <w:t>Female</w:t>
            </w:r>
          </w:p>
        </w:tc>
        <w:tc>
          <w:tcPr>
            <w:tcW w:w="1378" w:type="dxa"/>
            <w:tcBorders>
              <w:top w:val="nil"/>
              <w:left w:val="nil"/>
              <w:bottom w:val="single" w:sz="4" w:space="0" w:color="auto"/>
              <w:right w:val="single" w:sz="4" w:space="0" w:color="auto"/>
            </w:tcBorders>
            <w:noWrap/>
            <w:vAlign w:val="bottom"/>
          </w:tcPr>
          <w:p w14:paraId="4E839D0D" w14:textId="77777777" w:rsidR="008863A8" w:rsidRPr="00E761DD" w:rsidRDefault="008863A8" w:rsidP="00771119">
            <w:pPr>
              <w:spacing w:before="120" w:after="120"/>
              <w:jc w:val="right"/>
              <w:rPr>
                <w:rFonts w:ascii="Arial" w:hAnsi="Arial" w:cs="Arial"/>
                <w:bCs/>
              </w:rPr>
            </w:pPr>
            <w:r w:rsidRPr="00E761DD">
              <w:rPr>
                <w:rFonts w:ascii="Arial" w:hAnsi="Arial" w:cs="Arial"/>
                <w:bCs/>
              </w:rPr>
              <w:t>81%</w:t>
            </w:r>
          </w:p>
        </w:tc>
      </w:tr>
      <w:tr w:rsidR="008863A8" w:rsidRPr="00E761DD" w14:paraId="2CD1C0B5" w14:textId="77777777" w:rsidTr="00771119">
        <w:trPr>
          <w:trHeight w:val="278"/>
        </w:trPr>
        <w:tc>
          <w:tcPr>
            <w:tcW w:w="2152" w:type="dxa"/>
            <w:tcBorders>
              <w:top w:val="nil"/>
              <w:left w:val="single" w:sz="4" w:space="0" w:color="auto"/>
              <w:bottom w:val="single" w:sz="4" w:space="0" w:color="auto"/>
              <w:right w:val="single" w:sz="4" w:space="0" w:color="auto"/>
            </w:tcBorders>
            <w:noWrap/>
            <w:vAlign w:val="bottom"/>
          </w:tcPr>
          <w:p w14:paraId="138B7830" w14:textId="77777777" w:rsidR="008863A8" w:rsidRPr="00E761DD" w:rsidRDefault="008863A8" w:rsidP="00771119">
            <w:pPr>
              <w:spacing w:before="120" w:after="120"/>
              <w:rPr>
                <w:rFonts w:ascii="Arial" w:hAnsi="Arial" w:cs="Arial"/>
              </w:rPr>
            </w:pPr>
            <w:r w:rsidRPr="00E761DD">
              <w:rPr>
                <w:rFonts w:ascii="Arial" w:hAnsi="Arial" w:cs="Arial"/>
              </w:rPr>
              <w:t>Male</w:t>
            </w:r>
          </w:p>
        </w:tc>
        <w:tc>
          <w:tcPr>
            <w:tcW w:w="723" w:type="dxa"/>
            <w:tcBorders>
              <w:top w:val="nil"/>
              <w:left w:val="nil"/>
              <w:bottom w:val="single" w:sz="4" w:space="0" w:color="auto"/>
              <w:right w:val="nil"/>
            </w:tcBorders>
            <w:noWrap/>
            <w:vAlign w:val="bottom"/>
          </w:tcPr>
          <w:p w14:paraId="688E877A"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11%</w:t>
            </w:r>
          </w:p>
        </w:tc>
        <w:tc>
          <w:tcPr>
            <w:tcW w:w="590" w:type="dxa"/>
            <w:vMerge/>
            <w:tcBorders>
              <w:top w:val="nil"/>
              <w:left w:val="single" w:sz="4" w:space="0" w:color="auto"/>
              <w:bottom w:val="single" w:sz="4" w:space="0" w:color="000000"/>
              <w:right w:val="single" w:sz="4" w:space="0" w:color="auto"/>
            </w:tcBorders>
            <w:vAlign w:val="center"/>
          </w:tcPr>
          <w:p w14:paraId="3EF03C72"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14:paraId="214BB530" w14:textId="77777777" w:rsidR="008863A8" w:rsidRPr="00E761DD" w:rsidRDefault="008863A8" w:rsidP="00771119">
            <w:pPr>
              <w:spacing w:before="120" w:after="120"/>
              <w:rPr>
                <w:rFonts w:ascii="Arial" w:hAnsi="Arial" w:cs="Arial"/>
              </w:rPr>
            </w:pPr>
            <w:r w:rsidRPr="00E761DD">
              <w:rPr>
                <w:rFonts w:ascii="Arial" w:hAnsi="Arial" w:cs="Arial"/>
              </w:rPr>
              <w:t>Male</w:t>
            </w:r>
          </w:p>
        </w:tc>
        <w:tc>
          <w:tcPr>
            <w:tcW w:w="1030" w:type="dxa"/>
            <w:tcBorders>
              <w:top w:val="nil"/>
              <w:left w:val="nil"/>
              <w:bottom w:val="single" w:sz="4" w:space="0" w:color="auto"/>
              <w:right w:val="single" w:sz="4" w:space="0" w:color="auto"/>
            </w:tcBorders>
            <w:noWrap/>
            <w:vAlign w:val="bottom"/>
          </w:tcPr>
          <w:p w14:paraId="7072A8C2" w14:textId="77777777" w:rsidR="008863A8" w:rsidRPr="00E761DD" w:rsidRDefault="008863A8" w:rsidP="00771119">
            <w:pPr>
              <w:spacing w:before="120" w:after="120"/>
              <w:jc w:val="right"/>
              <w:rPr>
                <w:rFonts w:ascii="Arial" w:hAnsi="Arial" w:cs="Arial"/>
                <w:bCs/>
              </w:rPr>
            </w:pPr>
            <w:r w:rsidRPr="00E761DD">
              <w:rPr>
                <w:rFonts w:ascii="Arial" w:hAnsi="Arial" w:cs="Arial"/>
                <w:bCs/>
              </w:rPr>
              <w:t>12%</w:t>
            </w:r>
          </w:p>
        </w:tc>
        <w:tc>
          <w:tcPr>
            <w:tcW w:w="250" w:type="dxa"/>
            <w:vMerge/>
            <w:tcBorders>
              <w:top w:val="nil"/>
              <w:left w:val="single" w:sz="4" w:space="0" w:color="auto"/>
              <w:bottom w:val="single" w:sz="4" w:space="0" w:color="000000"/>
              <w:right w:val="single" w:sz="4" w:space="0" w:color="auto"/>
            </w:tcBorders>
            <w:vAlign w:val="center"/>
          </w:tcPr>
          <w:p w14:paraId="79C10EC3" w14:textId="77777777" w:rsidR="008863A8" w:rsidRPr="00E761DD" w:rsidRDefault="008863A8" w:rsidP="00771119">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noWrap/>
            <w:vAlign w:val="bottom"/>
          </w:tcPr>
          <w:p w14:paraId="7E604B71" w14:textId="77777777" w:rsidR="008863A8" w:rsidRPr="00E761DD" w:rsidRDefault="008863A8" w:rsidP="00771119">
            <w:pPr>
              <w:spacing w:before="120" w:after="120"/>
              <w:rPr>
                <w:rFonts w:ascii="Arial" w:hAnsi="Arial" w:cs="Arial"/>
              </w:rPr>
            </w:pPr>
            <w:r w:rsidRPr="00E761DD">
              <w:rPr>
                <w:rFonts w:ascii="Arial" w:hAnsi="Arial" w:cs="Arial"/>
              </w:rPr>
              <w:t>Male</w:t>
            </w:r>
          </w:p>
        </w:tc>
        <w:tc>
          <w:tcPr>
            <w:tcW w:w="1378" w:type="dxa"/>
            <w:tcBorders>
              <w:top w:val="nil"/>
              <w:left w:val="nil"/>
              <w:bottom w:val="single" w:sz="4" w:space="0" w:color="auto"/>
              <w:right w:val="single" w:sz="4" w:space="0" w:color="auto"/>
            </w:tcBorders>
            <w:noWrap/>
            <w:vAlign w:val="bottom"/>
          </w:tcPr>
          <w:p w14:paraId="4F3B30F3" w14:textId="77777777" w:rsidR="008863A8" w:rsidRPr="00E761DD" w:rsidRDefault="008863A8" w:rsidP="00771119">
            <w:pPr>
              <w:spacing w:before="120" w:after="120"/>
              <w:jc w:val="right"/>
              <w:rPr>
                <w:rFonts w:ascii="Arial" w:hAnsi="Arial" w:cs="Arial"/>
                <w:bCs/>
              </w:rPr>
            </w:pPr>
            <w:r w:rsidRPr="00E761DD">
              <w:rPr>
                <w:rFonts w:ascii="Arial" w:hAnsi="Arial" w:cs="Arial"/>
                <w:bCs/>
              </w:rPr>
              <w:t>19%</w:t>
            </w:r>
          </w:p>
        </w:tc>
      </w:tr>
      <w:tr w:rsidR="008863A8" w:rsidRPr="00E761DD" w14:paraId="2FDA1920" w14:textId="77777777" w:rsidTr="00771119">
        <w:trPr>
          <w:trHeight w:val="389"/>
        </w:trPr>
        <w:tc>
          <w:tcPr>
            <w:tcW w:w="2875" w:type="dxa"/>
            <w:gridSpan w:val="2"/>
            <w:tcBorders>
              <w:top w:val="single" w:sz="4" w:space="0" w:color="auto"/>
              <w:left w:val="single" w:sz="4" w:space="0" w:color="auto"/>
              <w:bottom w:val="single" w:sz="4" w:space="0" w:color="auto"/>
              <w:right w:val="nil"/>
            </w:tcBorders>
            <w:noWrap/>
            <w:vAlign w:val="bottom"/>
          </w:tcPr>
          <w:p w14:paraId="05DA9ED9" w14:textId="77777777" w:rsidR="008863A8" w:rsidRPr="00E761DD" w:rsidRDefault="008863A8" w:rsidP="00771119">
            <w:pPr>
              <w:spacing w:before="120" w:after="120"/>
              <w:jc w:val="center"/>
              <w:rPr>
                <w:rFonts w:ascii="Arial" w:hAnsi="Arial" w:cs="Arial"/>
                <w:b/>
                <w:bCs/>
                <w:i/>
                <w:iCs/>
              </w:rPr>
            </w:pPr>
            <w:r w:rsidRPr="00E761DD">
              <w:rPr>
                <w:rFonts w:ascii="Arial" w:hAnsi="Arial" w:cs="Arial"/>
                <w:b/>
                <w:bCs/>
                <w:i/>
                <w:iCs/>
              </w:rPr>
              <w:t>Race:</w:t>
            </w:r>
          </w:p>
        </w:tc>
        <w:tc>
          <w:tcPr>
            <w:tcW w:w="590" w:type="dxa"/>
            <w:vMerge/>
            <w:tcBorders>
              <w:top w:val="nil"/>
              <w:left w:val="single" w:sz="4" w:space="0" w:color="auto"/>
              <w:bottom w:val="single" w:sz="4" w:space="0" w:color="000000"/>
              <w:right w:val="single" w:sz="4" w:space="0" w:color="auto"/>
            </w:tcBorders>
            <w:vAlign w:val="center"/>
          </w:tcPr>
          <w:p w14:paraId="2F0C9C10" w14:textId="77777777" w:rsidR="008863A8" w:rsidRPr="00E761DD" w:rsidRDefault="008863A8" w:rsidP="00771119">
            <w:pPr>
              <w:spacing w:before="120" w:after="120"/>
              <w:rPr>
                <w:rFonts w:ascii="Arial" w:hAnsi="Arial" w:cs="Arial"/>
                <w:b/>
              </w:rPr>
            </w:pPr>
          </w:p>
        </w:tc>
        <w:tc>
          <w:tcPr>
            <w:tcW w:w="3137" w:type="dxa"/>
            <w:gridSpan w:val="2"/>
            <w:tcBorders>
              <w:top w:val="single" w:sz="4" w:space="0" w:color="auto"/>
              <w:left w:val="nil"/>
              <w:bottom w:val="single" w:sz="4" w:space="0" w:color="auto"/>
              <w:right w:val="single" w:sz="4" w:space="0" w:color="000000"/>
            </w:tcBorders>
            <w:noWrap/>
            <w:vAlign w:val="bottom"/>
          </w:tcPr>
          <w:p w14:paraId="11CBD241" w14:textId="77777777" w:rsidR="008863A8" w:rsidRPr="00E761DD" w:rsidRDefault="008863A8" w:rsidP="00771119">
            <w:pPr>
              <w:spacing w:before="120" w:after="120"/>
              <w:jc w:val="center"/>
              <w:rPr>
                <w:rFonts w:ascii="Arial" w:hAnsi="Arial" w:cs="Arial"/>
                <w:b/>
                <w:bCs/>
                <w:i/>
                <w:iCs/>
              </w:rPr>
            </w:pPr>
            <w:r w:rsidRPr="00E761DD">
              <w:rPr>
                <w:rFonts w:ascii="Arial" w:hAnsi="Arial" w:cs="Arial"/>
                <w:b/>
                <w:bCs/>
                <w:i/>
                <w:iCs/>
              </w:rPr>
              <w:t>Race:</w:t>
            </w:r>
          </w:p>
        </w:tc>
        <w:tc>
          <w:tcPr>
            <w:tcW w:w="250" w:type="dxa"/>
            <w:vMerge/>
            <w:tcBorders>
              <w:top w:val="nil"/>
              <w:left w:val="single" w:sz="4" w:space="0" w:color="auto"/>
              <w:bottom w:val="single" w:sz="4" w:space="0" w:color="000000"/>
              <w:right w:val="single" w:sz="4" w:space="0" w:color="auto"/>
            </w:tcBorders>
            <w:vAlign w:val="center"/>
          </w:tcPr>
          <w:p w14:paraId="534DC32E" w14:textId="77777777" w:rsidR="008863A8" w:rsidRPr="00E761DD" w:rsidRDefault="008863A8" w:rsidP="00771119">
            <w:pPr>
              <w:spacing w:before="120" w:after="120"/>
              <w:rPr>
                <w:rFonts w:ascii="Arial" w:hAnsi="Arial" w:cs="Arial"/>
                <w:b/>
                <w:bCs/>
                <w:i/>
                <w:iCs/>
              </w:rPr>
            </w:pPr>
          </w:p>
        </w:tc>
        <w:tc>
          <w:tcPr>
            <w:tcW w:w="3491" w:type="dxa"/>
            <w:gridSpan w:val="2"/>
            <w:tcBorders>
              <w:top w:val="single" w:sz="4" w:space="0" w:color="auto"/>
              <w:left w:val="single" w:sz="4" w:space="0" w:color="auto"/>
              <w:bottom w:val="single" w:sz="4" w:space="0" w:color="auto"/>
              <w:right w:val="single" w:sz="4" w:space="0" w:color="000000"/>
            </w:tcBorders>
            <w:noWrap/>
            <w:vAlign w:val="bottom"/>
          </w:tcPr>
          <w:p w14:paraId="6945A50F" w14:textId="77777777" w:rsidR="008863A8" w:rsidRPr="00E761DD" w:rsidRDefault="008863A8" w:rsidP="00771119">
            <w:pPr>
              <w:spacing w:before="120" w:after="120"/>
              <w:jc w:val="center"/>
              <w:rPr>
                <w:rFonts w:ascii="Arial" w:hAnsi="Arial" w:cs="Arial"/>
                <w:b/>
                <w:bCs/>
                <w:i/>
                <w:iCs/>
              </w:rPr>
            </w:pPr>
            <w:r w:rsidRPr="00E761DD">
              <w:rPr>
                <w:rFonts w:ascii="Arial" w:hAnsi="Arial" w:cs="Arial"/>
                <w:b/>
                <w:bCs/>
                <w:i/>
                <w:iCs/>
              </w:rPr>
              <w:t>Race:</w:t>
            </w:r>
          </w:p>
        </w:tc>
      </w:tr>
      <w:tr w:rsidR="008863A8" w:rsidRPr="00E761DD" w14:paraId="605F87F1" w14:textId="77777777" w:rsidTr="00771119">
        <w:trPr>
          <w:trHeight w:val="278"/>
        </w:trPr>
        <w:tc>
          <w:tcPr>
            <w:tcW w:w="2152" w:type="dxa"/>
            <w:tcBorders>
              <w:top w:val="nil"/>
              <w:left w:val="single" w:sz="4" w:space="0" w:color="auto"/>
              <w:bottom w:val="single" w:sz="4" w:space="0" w:color="auto"/>
              <w:right w:val="single" w:sz="4" w:space="0" w:color="auto"/>
            </w:tcBorders>
            <w:noWrap/>
            <w:vAlign w:val="bottom"/>
          </w:tcPr>
          <w:p w14:paraId="5D02B0F2" w14:textId="77777777" w:rsidR="008863A8" w:rsidRPr="00E761DD" w:rsidRDefault="008863A8" w:rsidP="00771119">
            <w:pPr>
              <w:spacing w:before="120" w:after="120"/>
              <w:rPr>
                <w:rFonts w:ascii="Arial" w:hAnsi="Arial" w:cs="Arial"/>
              </w:rPr>
            </w:pPr>
            <w:r w:rsidRPr="00E761DD">
              <w:rPr>
                <w:rFonts w:ascii="Arial" w:hAnsi="Arial" w:cs="Arial"/>
              </w:rPr>
              <w:t>Caucasian</w:t>
            </w:r>
          </w:p>
        </w:tc>
        <w:tc>
          <w:tcPr>
            <w:tcW w:w="723" w:type="dxa"/>
            <w:tcBorders>
              <w:top w:val="nil"/>
              <w:left w:val="nil"/>
              <w:bottom w:val="single" w:sz="4" w:space="0" w:color="auto"/>
              <w:right w:val="single" w:sz="4" w:space="0" w:color="auto"/>
            </w:tcBorders>
            <w:noWrap/>
            <w:vAlign w:val="bottom"/>
          </w:tcPr>
          <w:p w14:paraId="4B4B2954"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59%</w:t>
            </w:r>
          </w:p>
        </w:tc>
        <w:tc>
          <w:tcPr>
            <w:tcW w:w="590" w:type="dxa"/>
            <w:vMerge/>
            <w:tcBorders>
              <w:top w:val="nil"/>
              <w:left w:val="single" w:sz="4" w:space="0" w:color="auto"/>
              <w:bottom w:val="single" w:sz="4" w:space="0" w:color="000000"/>
              <w:right w:val="single" w:sz="4" w:space="0" w:color="auto"/>
            </w:tcBorders>
            <w:vAlign w:val="center"/>
          </w:tcPr>
          <w:p w14:paraId="1D7D4732"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14:paraId="6A210E2C" w14:textId="77777777" w:rsidR="008863A8" w:rsidRPr="00E761DD" w:rsidRDefault="008863A8" w:rsidP="00771119">
            <w:pPr>
              <w:spacing w:before="120" w:after="120"/>
              <w:rPr>
                <w:rFonts w:ascii="Arial" w:hAnsi="Arial" w:cs="Arial"/>
              </w:rPr>
            </w:pPr>
            <w:r w:rsidRPr="00E761DD">
              <w:rPr>
                <w:rFonts w:ascii="Arial" w:hAnsi="Arial" w:cs="Arial"/>
              </w:rPr>
              <w:t>Caucasian</w:t>
            </w:r>
          </w:p>
        </w:tc>
        <w:tc>
          <w:tcPr>
            <w:tcW w:w="1030" w:type="dxa"/>
            <w:tcBorders>
              <w:top w:val="nil"/>
              <w:left w:val="nil"/>
              <w:bottom w:val="single" w:sz="4" w:space="0" w:color="auto"/>
              <w:right w:val="single" w:sz="4" w:space="0" w:color="auto"/>
            </w:tcBorders>
            <w:shd w:val="clear" w:color="auto" w:fill="auto"/>
            <w:noWrap/>
            <w:vAlign w:val="bottom"/>
          </w:tcPr>
          <w:p w14:paraId="112992FE"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81%</w:t>
            </w:r>
          </w:p>
        </w:tc>
        <w:tc>
          <w:tcPr>
            <w:tcW w:w="250" w:type="dxa"/>
            <w:vMerge/>
            <w:tcBorders>
              <w:top w:val="nil"/>
              <w:left w:val="single" w:sz="4" w:space="0" w:color="auto"/>
              <w:bottom w:val="single" w:sz="4" w:space="0" w:color="000000"/>
              <w:right w:val="single" w:sz="4" w:space="0" w:color="auto"/>
            </w:tcBorders>
            <w:vAlign w:val="center"/>
          </w:tcPr>
          <w:p w14:paraId="02F8C80F" w14:textId="77777777" w:rsidR="008863A8" w:rsidRPr="00E761DD" w:rsidRDefault="008863A8" w:rsidP="00771119">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noWrap/>
            <w:vAlign w:val="bottom"/>
          </w:tcPr>
          <w:p w14:paraId="1D1F9A41" w14:textId="77777777" w:rsidR="008863A8" w:rsidRPr="00E761DD" w:rsidRDefault="008863A8" w:rsidP="00771119">
            <w:pPr>
              <w:spacing w:before="120" w:after="120"/>
              <w:rPr>
                <w:rFonts w:ascii="Arial" w:hAnsi="Arial" w:cs="Arial"/>
              </w:rPr>
            </w:pPr>
            <w:r w:rsidRPr="00E761DD">
              <w:rPr>
                <w:rFonts w:ascii="Arial" w:hAnsi="Arial" w:cs="Arial"/>
              </w:rPr>
              <w:t>Caucasian</w:t>
            </w:r>
          </w:p>
        </w:tc>
        <w:tc>
          <w:tcPr>
            <w:tcW w:w="1378" w:type="dxa"/>
            <w:tcBorders>
              <w:top w:val="nil"/>
              <w:left w:val="nil"/>
              <w:bottom w:val="single" w:sz="4" w:space="0" w:color="auto"/>
              <w:right w:val="single" w:sz="4" w:space="0" w:color="auto"/>
            </w:tcBorders>
            <w:noWrap/>
            <w:vAlign w:val="bottom"/>
          </w:tcPr>
          <w:p w14:paraId="606D68EF" w14:textId="77777777" w:rsidR="008863A8" w:rsidRPr="00E761DD" w:rsidRDefault="008863A8" w:rsidP="00771119">
            <w:pPr>
              <w:spacing w:before="120" w:after="120"/>
              <w:jc w:val="right"/>
              <w:rPr>
                <w:rFonts w:ascii="Arial" w:hAnsi="Arial" w:cs="Arial"/>
                <w:bCs/>
              </w:rPr>
            </w:pPr>
            <w:r w:rsidRPr="00E761DD">
              <w:rPr>
                <w:rFonts w:ascii="Arial" w:hAnsi="Arial" w:cs="Arial"/>
                <w:bCs/>
              </w:rPr>
              <w:t>56%</w:t>
            </w:r>
          </w:p>
        </w:tc>
      </w:tr>
      <w:tr w:rsidR="008863A8" w:rsidRPr="00E761DD" w14:paraId="7E13F011" w14:textId="77777777" w:rsidTr="00771119">
        <w:trPr>
          <w:trHeight w:val="597"/>
        </w:trPr>
        <w:tc>
          <w:tcPr>
            <w:tcW w:w="2152" w:type="dxa"/>
            <w:tcBorders>
              <w:top w:val="nil"/>
              <w:left w:val="single" w:sz="4" w:space="0" w:color="auto"/>
              <w:bottom w:val="single" w:sz="4" w:space="0" w:color="auto"/>
              <w:right w:val="single" w:sz="4" w:space="0" w:color="auto"/>
            </w:tcBorders>
            <w:vAlign w:val="bottom"/>
          </w:tcPr>
          <w:p w14:paraId="4BEF10B3" w14:textId="77777777" w:rsidR="008863A8" w:rsidRPr="00E761DD" w:rsidRDefault="008863A8" w:rsidP="00771119">
            <w:pPr>
              <w:spacing w:before="120" w:after="120"/>
              <w:rPr>
                <w:rFonts w:ascii="Arial" w:hAnsi="Arial" w:cs="Arial"/>
              </w:rPr>
            </w:pPr>
            <w:r w:rsidRPr="00E761DD">
              <w:rPr>
                <w:rFonts w:ascii="Arial" w:hAnsi="Arial" w:cs="Arial"/>
              </w:rPr>
              <w:t>African American</w:t>
            </w:r>
          </w:p>
        </w:tc>
        <w:tc>
          <w:tcPr>
            <w:tcW w:w="723" w:type="dxa"/>
            <w:tcBorders>
              <w:top w:val="nil"/>
              <w:left w:val="nil"/>
              <w:bottom w:val="single" w:sz="4" w:space="0" w:color="auto"/>
              <w:right w:val="single" w:sz="4" w:space="0" w:color="auto"/>
            </w:tcBorders>
            <w:noWrap/>
            <w:vAlign w:val="bottom"/>
          </w:tcPr>
          <w:p w14:paraId="2D608F4D" w14:textId="77777777" w:rsidR="008863A8" w:rsidRPr="00E761DD" w:rsidRDefault="008863A8" w:rsidP="00771119">
            <w:pPr>
              <w:spacing w:before="120" w:after="120"/>
              <w:jc w:val="right"/>
              <w:rPr>
                <w:rFonts w:ascii="Arial" w:hAnsi="Arial" w:cs="Arial"/>
                <w:bCs/>
              </w:rPr>
            </w:pPr>
            <w:r w:rsidRPr="00E761DD">
              <w:rPr>
                <w:rFonts w:ascii="Arial" w:hAnsi="Arial" w:cs="Arial"/>
                <w:bCs/>
              </w:rPr>
              <w:t>40%</w:t>
            </w:r>
          </w:p>
        </w:tc>
        <w:tc>
          <w:tcPr>
            <w:tcW w:w="590" w:type="dxa"/>
            <w:vMerge/>
            <w:tcBorders>
              <w:top w:val="nil"/>
              <w:left w:val="single" w:sz="4" w:space="0" w:color="auto"/>
              <w:bottom w:val="single" w:sz="4" w:space="0" w:color="000000"/>
              <w:right w:val="single" w:sz="4" w:space="0" w:color="auto"/>
            </w:tcBorders>
            <w:vAlign w:val="center"/>
          </w:tcPr>
          <w:p w14:paraId="6C664281"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vAlign w:val="bottom"/>
          </w:tcPr>
          <w:p w14:paraId="2A123E49" w14:textId="77777777" w:rsidR="008863A8" w:rsidRPr="00E761DD" w:rsidRDefault="008863A8" w:rsidP="00771119">
            <w:pPr>
              <w:spacing w:before="120" w:after="120"/>
              <w:rPr>
                <w:rFonts w:ascii="Arial" w:hAnsi="Arial" w:cs="Arial"/>
              </w:rPr>
            </w:pPr>
            <w:r w:rsidRPr="00E761DD">
              <w:rPr>
                <w:rFonts w:ascii="Arial" w:hAnsi="Arial" w:cs="Arial"/>
              </w:rPr>
              <w:t>African American</w:t>
            </w:r>
          </w:p>
        </w:tc>
        <w:tc>
          <w:tcPr>
            <w:tcW w:w="1030" w:type="dxa"/>
            <w:tcBorders>
              <w:top w:val="nil"/>
              <w:left w:val="nil"/>
              <w:bottom w:val="single" w:sz="4" w:space="0" w:color="auto"/>
              <w:right w:val="single" w:sz="4" w:space="0" w:color="auto"/>
            </w:tcBorders>
            <w:shd w:val="clear" w:color="auto" w:fill="auto"/>
            <w:noWrap/>
            <w:vAlign w:val="bottom"/>
          </w:tcPr>
          <w:p w14:paraId="18EC2DE5" w14:textId="77777777" w:rsidR="008863A8" w:rsidRPr="00E761DD" w:rsidRDefault="008863A8" w:rsidP="00771119">
            <w:pPr>
              <w:spacing w:before="120" w:after="120"/>
              <w:jc w:val="right"/>
              <w:rPr>
                <w:rFonts w:ascii="Arial" w:hAnsi="Arial" w:cs="Arial"/>
                <w:bCs/>
              </w:rPr>
            </w:pPr>
            <w:r w:rsidRPr="00E761DD">
              <w:rPr>
                <w:rFonts w:ascii="Arial" w:hAnsi="Arial" w:cs="Arial"/>
                <w:bCs/>
              </w:rPr>
              <w:t>16%</w:t>
            </w:r>
          </w:p>
        </w:tc>
        <w:tc>
          <w:tcPr>
            <w:tcW w:w="250" w:type="dxa"/>
            <w:vMerge/>
            <w:tcBorders>
              <w:top w:val="nil"/>
              <w:left w:val="single" w:sz="4" w:space="0" w:color="auto"/>
              <w:bottom w:val="single" w:sz="4" w:space="0" w:color="000000"/>
              <w:right w:val="single" w:sz="4" w:space="0" w:color="auto"/>
            </w:tcBorders>
            <w:vAlign w:val="center"/>
          </w:tcPr>
          <w:p w14:paraId="37A96696" w14:textId="77777777" w:rsidR="008863A8" w:rsidRPr="00E761DD" w:rsidRDefault="008863A8" w:rsidP="00771119">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vAlign w:val="bottom"/>
          </w:tcPr>
          <w:p w14:paraId="78D14B66" w14:textId="77777777" w:rsidR="008863A8" w:rsidRPr="00E761DD" w:rsidRDefault="008863A8" w:rsidP="00771119">
            <w:pPr>
              <w:spacing w:before="120" w:after="120"/>
              <w:rPr>
                <w:rFonts w:ascii="Arial" w:hAnsi="Arial" w:cs="Arial"/>
              </w:rPr>
            </w:pPr>
            <w:r w:rsidRPr="00E761DD">
              <w:rPr>
                <w:rFonts w:ascii="Arial" w:hAnsi="Arial" w:cs="Arial"/>
              </w:rPr>
              <w:t>African American</w:t>
            </w:r>
          </w:p>
        </w:tc>
        <w:tc>
          <w:tcPr>
            <w:tcW w:w="1378" w:type="dxa"/>
            <w:tcBorders>
              <w:top w:val="nil"/>
              <w:left w:val="nil"/>
              <w:bottom w:val="single" w:sz="4" w:space="0" w:color="auto"/>
              <w:right w:val="single" w:sz="4" w:space="0" w:color="auto"/>
            </w:tcBorders>
            <w:noWrap/>
            <w:vAlign w:val="bottom"/>
          </w:tcPr>
          <w:p w14:paraId="10469021" w14:textId="77777777" w:rsidR="008863A8" w:rsidRPr="00E761DD" w:rsidRDefault="008863A8" w:rsidP="00771119">
            <w:pPr>
              <w:spacing w:before="120" w:after="120"/>
              <w:jc w:val="right"/>
              <w:rPr>
                <w:rFonts w:ascii="Arial" w:hAnsi="Arial" w:cs="Arial"/>
                <w:bCs/>
              </w:rPr>
            </w:pPr>
            <w:r w:rsidRPr="00E761DD">
              <w:rPr>
                <w:rFonts w:ascii="Arial" w:hAnsi="Arial" w:cs="Arial"/>
                <w:bCs/>
              </w:rPr>
              <w:t>40%</w:t>
            </w:r>
          </w:p>
        </w:tc>
      </w:tr>
      <w:tr w:rsidR="008863A8" w:rsidRPr="00E761DD" w14:paraId="0BB5D4EE" w14:textId="77777777" w:rsidTr="00771119">
        <w:trPr>
          <w:trHeight w:val="1153"/>
        </w:trPr>
        <w:tc>
          <w:tcPr>
            <w:tcW w:w="2152" w:type="dxa"/>
            <w:tcBorders>
              <w:top w:val="nil"/>
              <w:left w:val="single" w:sz="4" w:space="0" w:color="auto"/>
              <w:bottom w:val="single" w:sz="4" w:space="0" w:color="auto"/>
              <w:right w:val="single" w:sz="4" w:space="0" w:color="auto"/>
            </w:tcBorders>
            <w:vAlign w:val="bottom"/>
          </w:tcPr>
          <w:p w14:paraId="5DEDB136" w14:textId="77777777" w:rsidR="008863A8" w:rsidRPr="00E761DD" w:rsidRDefault="008863A8" w:rsidP="00771119">
            <w:pPr>
              <w:spacing w:before="120" w:after="120"/>
              <w:rPr>
                <w:rFonts w:ascii="Arial" w:hAnsi="Arial" w:cs="Arial"/>
              </w:rPr>
            </w:pPr>
            <w:r w:rsidRPr="00E761DD">
              <w:rPr>
                <w:rFonts w:ascii="Arial" w:hAnsi="Arial" w:cs="Arial"/>
              </w:rPr>
              <w:t>Hispanic</w:t>
            </w:r>
          </w:p>
        </w:tc>
        <w:tc>
          <w:tcPr>
            <w:tcW w:w="723" w:type="dxa"/>
            <w:tcBorders>
              <w:top w:val="nil"/>
              <w:left w:val="nil"/>
              <w:bottom w:val="single" w:sz="4" w:space="0" w:color="auto"/>
              <w:right w:val="single" w:sz="4" w:space="0" w:color="auto"/>
            </w:tcBorders>
            <w:vAlign w:val="bottom"/>
          </w:tcPr>
          <w:p w14:paraId="02B45A55" w14:textId="77777777" w:rsidR="008863A8" w:rsidRPr="00E761DD" w:rsidRDefault="008863A8" w:rsidP="00771119">
            <w:pPr>
              <w:spacing w:before="120" w:after="120"/>
              <w:jc w:val="right"/>
              <w:rPr>
                <w:rFonts w:ascii="Arial" w:hAnsi="Arial" w:cs="Arial"/>
                <w:bCs/>
              </w:rPr>
            </w:pPr>
            <w:r w:rsidRPr="00E761DD">
              <w:rPr>
                <w:rFonts w:ascii="Arial" w:hAnsi="Arial" w:cs="Arial"/>
                <w:bCs/>
              </w:rPr>
              <w:t xml:space="preserve">1% </w:t>
            </w:r>
          </w:p>
        </w:tc>
        <w:tc>
          <w:tcPr>
            <w:tcW w:w="590" w:type="dxa"/>
            <w:vMerge/>
            <w:tcBorders>
              <w:top w:val="nil"/>
              <w:left w:val="single" w:sz="4" w:space="0" w:color="auto"/>
              <w:bottom w:val="single" w:sz="4" w:space="0" w:color="000000"/>
              <w:right w:val="single" w:sz="4" w:space="0" w:color="auto"/>
            </w:tcBorders>
            <w:vAlign w:val="center"/>
          </w:tcPr>
          <w:p w14:paraId="5BFA3011"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vAlign w:val="bottom"/>
          </w:tcPr>
          <w:p w14:paraId="2812D711" w14:textId="77777777" w:rsidR="008863A8" w:rsidRPr="00E761DD" w:rsidRDefault="008863A8" w:rsidP="00771119">
            <w:pPr>
              <w:spacing w:before="120" w:after="120"/>
              <w:jc w:val="center"/>
              <w:rPr>
                <w:rFonts w:ascii="Arial" w:hAnsi="Arial" w:cs="Arial"/>
              </w:rPr>
            </w:pPr>
            <w:r w:rsidRPr="00E761DD">
              <w:rPr>
                <w:rFonts w:ascii="Arial" w:hAnsi="Arial" w:cs="Arial"/>
              </w:rPr>
              <w:t>Hispanic</w:t>
            </w:r>
          </w:p>
        </w:tc>
        <w:tc>
          <w:tcPr>
            <w:tcW w:w="1030" w:type="dxa"/>
            <w:tcBorders>
              <w:top w:val="nil"/>
              <w:left w:val="nil"/>
              <w:bottom w:val="single" w:sz="4" w:space="0" w:color="auto"/>
              <w:right w:val="single" w:sz="4" w:space="0" w:color="auto"/>
            </w:tcBorders>
            <w:shd w:val="clear" w:color="auto" w:fill="auto"/>
            <w:noWrap/>
            <w:vAlign w:val="bottom"/>
          </w:tcPr>
          <w:p w14:paraId="75D17E50"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3%</w:t>
            </w:r>
          </w:p>
        </w:tc>
        <w:tc>
          <w:tcPr>
            <w:tcW w:w="250" w:type="dxa"/>
            <w:vMerge/>
            <w:tcBorders>
              <w:top w:val="nil"/>
              <w:left w:val="single" w:sz="4" w:space="0" w:color="auto"/>
              <w:bottom w:val="single" w:sz="4" w:space="0" w:color="000000"/>
              <w:right w:val="single" w:sz="4" w:space="0" w:color="auto"/>
            </w:tcBorders>
            <w:vAlign w:val="center"/>
          </w:tcPr>
          <w:p w14:paraId="00E7CCC9" w14:textId="77777777" w:rsidR="008863A8" w:rsidRPr="00E761DD" w:rsidRDefault="008863A8" w:rsidP="00771119">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noWrap/>
            <w:vAlign w:val="bottom"/>
          </w:tcPr>
          <w:p w14:paraId="57A7E919" w14:textId="77777777" w:rsidR="008863A8" w:rsidRPr="00E761DD" w:rsidRDefault="008863A8" w:rsidP="00771119">
            <w:pPr>
              <w:spacing w:before="120" w:after="120"/>
              <w:rPr>
                <w:rFonts w:ascii="Arial" w:hAnsi="Arial" w:cs="Arial"/>
              </w:rPr>
            </w:pPr>
            <w:r w:rsidRPr="00E761DD">
              <w:rPr>
                <w:rFonts w:ascii="Arial" w:hAnsi="Arial" w:cs="Arial"/>
              </w:rPr>
              <w:t>Other</w:t>
            </w:r>
          </w:p>
        </w:tc>
        <w:tc>
          <w:tcPr>
            <w:tcW w:w="1378" w:type="dxa"/>
            <w:tcBorders>
              <w:top w:val="nil"/>
              <w:left w:val="nil"/>
              <w:bottom w:val="single" w:sz="4" w:space="0" w:color="auto"/>
              <w:right w:val="single" w:sz="4" w:space="0" w:color="auto"/>
            </w:tcBorders>
            <w:noWrap/>
            <w:vAlign w:val="bottom"/>
          </w:tcPr>
          <w:p w14:paraId="5FA6591F" w14:textId="77777777" w:rsidR="008863A8" w:rsidRPr="00E761DD" w:rsidRDefault="008863A8" w:rsidP="00771119">
            <w:pPr>
              <w:spacing w:before="120" w:after="120"/>
              <w:jc w:val="right"/>
              <w:rPr>
                <w:rFonts w:ascii="Arial" w:hAnsi="Arial" w:cs="Arial"/>
                <w:bCs/>
              </w:rPr>
            </w:pPr>
            <w:r w:rsidRPr="00E761DD">
              <w:rPr>
                <w:rFonts w:ascii="Arial" w:hAnsi="Arial" w:cs="Arial"/>
                <w:bCs/>
              </w:rPr>
              <w:t>4%</w:t>
            </w:r>
          </w:p>
        </w:tc>
      </w:tr>
      <w:tr w:rsidR="008863A8" w:rsidRPr="00E761DD" w14:paraId="5CFB07B1" w14:textId="77777777" w:rsidTr="00771119">
        <w:trPr>
          <w:trHeight w:val="1153"/>
        </w:trPr>
        <w:tc>
          <w:tcPr>
            <w:tcW w:w="2152" w:type="dxa"/>
            <w:tcBorders>
              <w:top w:val="nil"/>
              <w:left w:val="single" w:sz="4" w:space="0" w:color="auto"/>
              <w:bottom w:val="single" w:sz="4" w:space="0" w:color="auto"/>
              <w:right w:val="single" w:sz="4" w:space="0" w:color="auto"/>
            </w:tcBorders>
            <w:vAlign w:val="bottom"/>
          </w:tcPr>
          <w:p w14:paraId="59B659B1" w14:textId="77777777" w:rsidR="008863A8" w:rsidRPr="00E761DD" w:rsidRDefault="008863A8" w:rsidP="00771119">
            <w:pPr>
              <w:spacing w:before="120" w:after="120"/>
              <w:rPr>
                <w:rFonts w:ascii="Arial" w:hAnsi="Arial" w:cs="Arial"/>
              </w:rPr>
            </w:pPr>
            <w:r w:rsidRPr="00E761DD">
              <w:rPr>
                <w:rFonts w:ascii="Arial" w:hAnsi="Arial" w:cs="Arial"/>
              </w:rPr>
              <w:t>Asian</w:t>
            </w:r>
          </w:p>
        </w:tc>
        <w:tc>
          <w:tcPr>
            <w:tcW w:w="723" w:type="dxa"/>
            <w:tcBorders>
              <w:top w:val="nil"/>
              <w:left w:val="nil"/>
              <w:bottom w:val="single" w:sz="4" w:space="0" w:color="auto"/>
              <w:right w:val="single" w:sz="4" w:space="0" w:color="auto"/>
            </w:tcBorders>
            <w:vAlign w:val="bottom"/>
          </w:tcPr>
          <w:p w14:paraId="439BD416" w14:textId="77777777" w:rsidR="008863A8" w:rsidRPr="00E761DD" w:rsidRDefault="008863A8" w:rsidP="00771119">
            <w:pPr>
              <w:spacing w:before="120" w:after="120"/>
              <w:jc w:val="right"/>
              <w:rPr>
                <w:rFonts w:ascii="Arial" w:hAnsi="Arial" w:cs="Arial"/>
                <w:bCs/>
              </w:rPr>
            </w:pPr>
            <w:r w:rsidRPr="00E761DD">
              <w:rPr>
                <w:rFonts w:ascii="Arial" w:hAnsi="Arial" w:cs="Arial"/>
                <w:bCs/>
              </w:rPr>
              <w:t>Less than 1%</w:t>
            </w:r>
          </w:p>
        </w:tc>
        <w:tc>
          <w:tcPr>
            <w:tcW w:w="590" w:type="dxa"/>
            <w:vMerge/>
            <w:tcBorders>
              <w:top w:val="nil"/>
              <w:left w:val="single" w:sz="4" w:space="0" w:color="auto"/>
              <w:bottom w:val="single" w:sz="4" w:space="0" w:color="000000"/>
              <w:right w:val="single" w:sz="4" w:space="0" w:color="auto"/>
            </w:tcBorders>
            <w:vAlign w:val="center"/>
          </w:tcPr>
          <w:p w14:paraId="4C242257" w14:textId="77777777" w:rsidR="008863A8" w:rsidRPr="00E761DD" w:rsidRDefault="008863A8" w:rsidP="00771119">
            <w:pPr>
              <w:spacing w:before="120" w:after="120"/>
              <w:rPr>
                <w:rFonts w:ascii="Arial" w:hAnsi="Arial" w:cs="Arial"/>
              </w:rPr>
            </w:pPr>
          </w:p>
        </w:tc>
        <w:tc>
          <w:tcPr>
            <w:tcW w:w="3137" w:type="dxa"/>
            <w:gridSpan w:val="2"/>
            <w:tcBorders>
              <w:top w:val="nil"/>
              <w:left w:val="nil"/>
              <w:bottom w:val="single" w:sz="4" w:space="0" w:color="auto"/>
              <w:right w:val="single" w:sz="4" w:space="0" w:color="auto"/>
            </w:tcBorders>
            <w:shd w:val="clear" w:color="auto" w:fill="D9D9D9" w:themeFill="background1" w:themeFillShade="D9"/>
          </w:tcPr>
          <w:p w14:paraId="21462EFC" w14:textId="77777777" w:rsidR="008863A8" w:rsidRPr="00E761DD" w:rsidRDefault="008863A8" w:rsidP="00771119">
            <w:pPr>
              <w:spacing w:before="120" w:after="120"/>
              <w:jc w:val="right"/>
              <w:rPr>
                <w:rFonts w:ascii="Arial" w:hAnsi="Arial" w:cs="Arial"/>
                <w:bCs/>
              </w:rPr>
            </w:pPr>
          </w:p>
        </w:tc>
        <w:tc>
          <w:tcPr>
            <w:tcW w:w="250" w:type="dxa"/>
            <w:vMerge/>
            <w:tcBorders>
              <w:top w:val="nil"/>
              <w:left w:val="single" w:sz="4" w:space="0" w:color="auto"/>
              <w:bottom w:val="single" w:sz="4" w:space="0" w:color="000000"/>
              <w:right w:val="single" w:sz="4" w:space="0" w:color="auto"/>
            </w:tcBorders>
            <w:vAlign w:val="center"/>
          </w:tcPr>
          <w:p w14:paraId="1C85490C" w14:textId="77777777" w:rsidR="008863A8" w:rsidRPr="00E761DD" w:rsidRDefault="008863A8" w:rsidP="00771119">
            <w:pPr>
              <w:spacing w:before="120" w:after="120"/>
              <w:rPr>
                <w:rFonts w:ascii="Arial" w:hAnsi="Arial" w:cs="Arial"/>
                <w:bCs/>
                <w:i/>
                <w:iCs/>
              </w:rPr>
            </w:pPr>
          </w:p>
        </w:tc>
        <w:tc>
          <w:tcPr>
            <w:tcW w:w="349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050207C" w14:textId="77777777" w:rsidR="008863A8" w:rsidRPr="00E761DD" w:rsidRDefault="008863A8" w:rsidP="00771119">
            <w:pPr>
              <w:spacing w:before="120" w:after="120"/>
              <w:jc w:val="right"/>
              <w:rPr>
                <w:rFonts w:ascii="Arial" w:hAnsi="Arial" w:cs="Arial"/>
                <w:bCs/>
              </w:rPr>
            </w:pPr>
          </w:p>
        </w:tc>
      </w:tr>
      <w:tr w:rsidR="008863A8" w:rsidRPr="00E761DD" w14:paraId="09060474" w14:textId="77777777" w:rsidTr="00771119">
        <w:trPr>
          <w:trHeight w:val="389"/>
        </w:trPr>
        <w:tc>
          <w:tcPr>
            <w:tcW w:w="2875" w:type="dxa"/>
            <w:gridSpan w:val="2"/>
            <w:tcBorders>
              <w:top w:val="single" w:sz="4" w:space="0" w:color="auto"/>
              <w:left w:val="single" w:sz="4" w:space="0" w:color="auto"/>
              <w:bottom w:val="single" w:sz="4" w:space="0" w:color="auto"/>
              <w:right w:val="nil"/>
            </w:tcBorders>
            <w:noWrap/>
            <w:vAlign w:val="bottom"/>
          </w:tcPr>
          <w:p w14:paraId="2562F88E" w14:textId="77777777" w:rsidR="008863A8" w:rsidRPr="00E761DD" w:rsidRDefault="008863A8" w:rsidP="00771119">
            <w:pPr>
              <w:spacing w:before="120" w:after="120"/>
              <w:jc w:val="center"/>
              <w:rPr>
                <w:rFonts w:ascii="Arial" w:hAnsi="Arial" w:cs="Arial"/>
                <w:b/>
                <w:bCs/>
                <w:i/>
                <w:iCs/>
              </w:rPr>
            </w:pPr>
            <w:r w:rsidRPr="00E761DD">
              <w:rPr>
                <w:rFonts w:ascii="Arial" w:hAnsi="Arial" w:cs="Arial"/>
                <w:b/>
                <w:bCs/>
                <w:i/>
                <w:iCs/>
              </w:rPr>
              <w:t>Ages:</w:t>
            </w:r>
          </w:p>
        </w:tc>
        <w:tc>
          <w:tcPr>
            <w:tcW w:w="590" w:type="dxa"/>
            <w:vMerge/>
            <w:tcBorders>
              <w:top w:val="nil"/>
              <w:left w:val="single" w:sz="4" w:space="0" w:color="auto"/>
              <w:bottom w:val="single" w:sz="4" w:space="0" w:color="000000"/>
              <w:right w:val="single" w:sz="4" w:space="0" w:color="auto"/>
            </w:tcBorders>
            <w:vAlign w:val="center"/>
          </w:tcPr>
          <w:p w14:paraId="60E61E99" w14:textId="77777777" w:rsidR="008863A8" w:rsidRPr="00E761DD" w:rsidRDefault="008863A8" w:rsidP="00771119">
            <w:pPr>
              <w:spacing w:before="120" w:after="120"/>
              <w:rPr>
                <w:rFonts w:ascii="Arial" w:hAnsi="Arial" w:cs="Arial"/>
                <w:b/>
              </w:rPr>
            </w:pPr>
          </w:p>
        </w:tc>
        <w:tc>
          <w:tcPr>
            <w:tcW w:w="3137" w:type="dxa"/>
            <w:gridSpan w:val="2"/>
            <w:tcBorders>
              <w:top w:val="single" w:sz="4" w:space="0" w:color="auto"/>
              <w:left w:val="nil"/>
              <w:bottom w:val="single" w:sz="4" w:space="0" w:color="auto"/>
              <w:right w:val="single" w:sz="4" w:space="0" w:color="000000"/>
            </w:tcBorders>
            <w:shd w:val="clear" w:color="auto" w:fill="auto"/>
            <w:noWrap/>
            <w:vAlign w:val="bottom"/>
          </w:tcPr>
          <w:p w14:paraId="7730CA91" w14:textId="77777777" w:rsidR="008863A8" w:rsidRPr="00E761DD" w:rsidRDefault="008863A8" w:rsidP="00771119">
            <w:pPr>
              <w:spacing w:before="120" w:after="120"/>
              <w:jc w:val="center"/>
              <w:rPr>
                <w:rFonts w:ascii="Arial" w:hAnsi="Arial" w:cs="Arial"/>
                <w:b/>
                <w:bCs/>
                <w:i/>
                <w:iCs/>
              </w:rPr>
            </w:pPr>
            <w:r w:rsidRPr="00E761DD">
              <w:rPr>
                <w:rFonts w:ascii="Arial" w:hAnsi="Arial" w:cs="Arial"/>
                <w:b/>
                <w:bCs/>
                <w:i/>
                <w:iCs/>
              </w:rPr>
              <w:t>Ages:</w:t>
            </w:r>
          </w:p>
        </w:tc>
        <w:tc>
          <w:tcPr>
            <w:tcW w:w="250" w:type="dxa"/>
            <w:vMerge/>
            <w:tcBorders>
              <w:top w:val="nil"/>
              <w:left w:val="single" w:sz="4" w:space="0" w:color="auto"/>
              <w:bottom w:val="single" w:sz="4" w:space="0" w:color="000000"/>
              <w:right w:val="single" w:sz="4" w:space="0" w:color="auto"/>
            </w:tcBorders>
            <w:vAlign w:val="center"/>
          </w:tcPr>
          <w:p w14:paraId="25D8079A" w14:textId="77777777" w:rsidR="008863A8" w:rsidRPr="00E761DD" w:rsidRDefault="008863A8" w:rsidP="00771119">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14:paraId="6BA85A36" w14:textId="77777777" w:rsidR="008863A8" w:rsidRPr="00E761DD" w:rsidRDefault="008863A8" w:rsidP="00771119">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14:paraId="3499BD75" w14:textId="77777777" w:rsidR="008863A8" w:rsidRPr="00E761DD" w:rsidRDefault="008863A8" w:rsidP="00771119">
            <w:pPr>
              <w:spacing w:before="120" w:after="120"/>
              <w:rPr>
                <w:rFonts w:ascii="Arial" w:hAnsi="Arial" w:cs="Arial"/>
              </w:rPr>
            </w:pPr>
          </w:p>
        </w:tc>
      </w:tr>
      <w:tr w:rsidR="008863A8" w:rsidRPr="00E761DD" w14:paraId="6098A2E8" w14:textId="77777777" w:rsidTr="00771119">
        <w:trPr>
          <w:trHeight w:val="278"/>
        </w:trPr>
        <w:tc>
          <w:tcPr>
            <w:tcW w:w="2152" w:type="dxa"/>
            <w:tcBorders>
              <w:top w:val="nil"/>
              <w:left w:val="single" w:sz="4" w:space="0" w:color="auto"/>
              <w:bottom w:val="single" w:sz="4" w:space="0" w:color="auto"/>
              <w:right w:val="single" w:sz="4" w:space="0" w:color="auto"/>
            </w:tcBorders>
            <w:noWrap/>
            <w:vAlign w:val="bottom"/>
          </w:tcPr>
          <w:p w14:paraId="46E58C8A" w14:textId="77777777" w:rsidR="008863A8" w:rsidRPr="00E761DD" w:rsidRDefault="008863A8" w:rsidP="00771119">
            <w:pPr>
              <w:spacing w:before="120" w:after="120"/>
              <w:rPr>
                <w:rFonts w:ascii="Arial" w:hAnsi="Arial" w:cs="Arial"/>
              </w:rPr>
            </w:pPr>
            <w:r w:rsidRPr="00E761DD">
              <w:rPr>
                <w:rFonts w:ascii="Arial" w:hAnsi="Arial" w:cs="Arial"/>
              </w:rPr>
              <w:t>20’s</w:t>
            </w:r>
          </w:p>
        </w:tc>
        <w:tc>
          <w:tcPr>
            <w:tcW w:w="723" w:type="dxa"/>
            <w:tcBorders>
              <w:top w:val="nil"/>
              <w:left w:val="nil"/>
              <w:bottom w:val="single" w:sz="4" w:space="0" w:color="auto"/>
              <w:right w:val="single" w:sz="4" w:space="0" w:color="auto"/>
            </w:tcBorders>
            <w:noWrap/>
            <w:vAlign w:val="bottom"/>
          </w:tcPr>
          <w:p w14:paraId="6F4D5F06" w14:textId="77777777" w:rsidR="008863A8" w:rsidRPr="00E761DD" w:rsidRDefault="008863A8" w:rsidP="00771119">
            <w:pPr>
              <w:spacing w:before="120" w:after="120"/>
              <w:jc w:val="right"/>
              <w:rPr>
                <w:rFonts w:ascii="Arial" w:hAnsi="Arial" w:cs="Arial"/>
                <w:bCs/>
              </w:rPr>
            </w:pPr>
            <w:r w:rsidRPr="00E761DD">
              <w:rPr>
                <w:rFonts w:ascii="Arial" w:hAnsi="Arial" w:cs="Arial"/>
                <w:bCs/>
              </w:rPr>
              <w:t xml:space="preserve"> 27%</w:t>
            </w:r>
          </w:p>
        </w:tc>
        <w:tc>
          <w:tcPr>
            <w:tcW w:w="590" w:type="dxa"/>
            <w:vMerge/>
            <w:tcBorders>
              <w:top w:val="nil"/>
              <w:left w:val="single" w:sz="4" w:space="0" w:color="auto"/>
              <w:bottom w:val="single" w:sz="4" w:space="0" w:color="000000"/>
              <w:right w:val="single" w:sz="4" w:space="0" w:color="auto"/>
            </w:tcBorders>
            <w:vAlign w:val="center"/>
          </w:tcPr>
          <w:p w14:paraId="064361AB"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14:paraId="62069398" w14:textId="77777777" w:rsidR="008863A8" w:rsidRPr="00E761DD" w:rsidRDefault="008863A8" w:rsidP="00771119">
            <w:pPr>
              <w:spacing w:before="120" w:after="120"/>
              <w:rPr>
                <w:rFonts w:ascii="Arial" w:hAnsi="Arial" w:cs="Arial"/>
              </w:rPr>
            </w:pPr>
            <w:r w:rsidRPr="00E761DD">
              <w:rPr>
                <w:rFonts w:ascii="Arial" w:hAnsi="Arial" w:cs="Arial"/>
              </w:rPr>
              <w:t>20-30</w:t>
            </w:r>
          </w:p>
        </w:tc>
        <w:tc>
          <w:tcPr>
            <w:tcW w:w="1030" w:type="dxa"/>
            <w:tcBorders>
              <w:top w:val="nil"/>
              <w:left w:val="nil"/>
              <w:bottom w:val="single" w:sz="4" w:space="0" w:color="auto"/>
              <w:right w:val="single" w:sz="4" w:space="0" w:color="auto"/>
            </w:tcBorders>
            <w:shd w:val="clear" w:color="auto" w:fill="auto"/>
            <w:noWrap/>
            <w:vAlign w:val="bottom"/>
          </w:tcPr>
          <w:p w14:paraId="31590A15" w14:textId="77777777" w:rsidR="008863A8" w:rsidRPr="00E761DD" w:rsidRDefault="008863A8" w:rsidP="00771119">
            <w:pPr>
              <w:spacing w:before="120" w:after="120"/>
              <w:jc w:val="right"/>
              <w:rPr>
                <w:rFonts w:ascii="Arial" w:hAnsi="Arial" w:cs="Arial"/>
                <w:bCs/>
              </w:rPr>
            </w:pPr>
            <w:r w:rsidRPr="00E761DD">
              <w:rPr>
                <w:rFonts w:ascii="Arial" w:hAnsi="Arial" w:cs="Arial"/>
                <w:bCs/>
              </w:rPr>
              <w:t>18%</w:t>
            </w:r>
          </w:p>
        </w:tc>
        <w:tc>
          <w:tcPr>
            <w:tcW w:w="250" w:type="dxa"/>
            <w:vMerge/>
            <w:tcBorders>
              <w:top w:val="nil"/>
              <w:left w:val="single" w:sz="4" w:space="0" w:color="auto"/>
              <w:bottom w:val="single" w:sz="4" w:space="0" w:color="000000"/>
              <w:right w:val="single" w:sz="4" w:space="0" w:color="auto"/>
            </w:tcBorders>
            <w:vAlign w:val="center"/>
          </w:tcPr>
          <w:p w14:paraId="3FE495A1" w14:textId="77777777" w:rsidR="008863A8" w:rsidRPr="00E761DD" w:rsidRDefault="008863A8" w:rsidP="00771119">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14:paraId="3F4D1EB3" w14:textId="77777777" w:rsidR="008863A8" w:rsidRPr="00E761DD" w:rsidRDefault="008863A8" w:rsidP="00771119">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14:paraId="0C9F915F" w14:textId="77777777" w:rsidR="008863A8" w:rsidRPr="00E761DD" w:rsidRDefault="008863A8" w:rsidP="00771119">
            <w:pPr>
              <w:spacing w:before="120" w:after="120"/>
              <w:rPr>
                <w:rFonts w:ascii="Arial" w:hAnsi="Arial" w:cs="Arial"/>
              </w:rPr>
            </w:pPr>
          </w:p>
        </w:tc>
      </w:tr>
      <w:tr w:rsidR="008863A8" w:rsidRPr="00E761DD" w14:paraId="20B290AD" w14:textId="77777777" w:rsidTr="00771119">
        <w:trPr>
          <w:trHeight w:val="278"/>
        </w:trPr>
        <w:tc>
          <w:tcPr>
            <w:tcW w:w="2152" w:type="dxa"/>
            <w:tcBorders>
              <w:top w:val="nil"/>
              <w:left w:val="single" w:sz="4" w:space="0" w:color="auto"/>
              <w:bottom w:val="single" w:sz="4" w:space="0" w:color="auto"/>
              <w:right w:val="single" w:sz="4" w:space="0" w:color="auto"/>
            </w:tcBorders>
            <w:noWrap/>
            <w:vAlign w:val="bottom"/>
          </w:tcPr>
          <w:p w14:paraId="5AAE7D5D" w14:textId="77777777" w:rsidR="008863A8" w:rsidRPr="00E761DD" w:rsidRDefault="008863A8" w:rsidP="00771119">
            <w:pPr>
              <w:spacing w:before="120" w:after="120"/>
              <w:rPr>
                <w:rFonts w:ascii="Arial" w:hAnsi="Arial" w:cs="Arial"/>
              </w:rPr>
            </w:pPr>
            <w:r w:rsidRPr="00E761DD">
              <w:rPr>
                <w:rFonts w:ascii="Arial" w:hAnsi="Arial" w:cs="Arial"/>
              </w:rPr>
              <w:t>30’s</w:t>
            </w:r>
          </w:p>
        </w:tc>
        <w:tc>
          <w:tcPr>
            <w:tcW w:w="723" w:type="dxa"/>
            <w:tcBorders>
              <w:top w:val="nil"/>
              <w:left w:val="nil"/>
              <w:bottom w:val="single" w:sz="4" w:space="0" w:color="auto"/>
              <w:right w:val="single" w:sz="4" w:space="0" w:color="auto"/>
            </w:tcBorders>
            <w:noWrap/>
            <w:vAlign w:val="bottom"/>
          </w:tcPr>
          <w:p w14:paraId="730C45E1"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 xml:space="preserve"> 26%</w:t>
            </w:r>
          </w:p>
        </w:tc>
        <w:tc>
          <w:tcPr>
            <w:tcW w:w="590" w:type="dxa"/>
            <w:vMerge/>
            <w:tcBorders>
              <w:top w:val="nil"/>
              <w:left w:val="single" w:sz="4" w:space="0" w:color="auto"/>
              <w:bottom w:val="single" w:sz="4" w:space="0" w:color="000000"/>
              <w:right w:val="single" w:sz="4" w:space="0" w:color="auto"/>
            </w:tcBorders>
            <w:vAlign w:val="center"/>
          </w:tcPr>
          <w:p w14:paraId="38E1B490"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14:paraId="45D8BA79" w14:textId="77777777" w:rsidR="008863A8" w:rsidRPr="00E761DD" w:rsidRDefault="008863A8" w:rsidP="00771119">
            <w:pPr>
              <w:spacing w:before="120" w:after="120"/>
              <w:rPr>
                <w:rFonts w:ascii="Arial" w:hAnsi="Arial" w:cs="Arial"/>
              </w:rPr>
            </w:pPr>
            <w:r w:rsidRPr="00E761DD">
              <w:rPr>
                <w:rFonts w:ascii="Arial" w:hAnsi="Arial" w:cs="Arial"/>
              </w:rPr>
              <w:t>31-40</w:t>
            </w:r>
          </w:p>
        </w:tc>
        <w:tc>
          <w:tcPr>
            <w:tcW w:w="1030" w:type="dxa"/>
            <w:tcBorders>
              <w:top w:val="nil"/>
              <w:left w:val="nil"/>
              <w:bottom w:val="single" w:sz="4" w:space="0" w:color="auto"/>
              <w:right w:val="single" w:sz="4" w:space="0" w:color="auto"/>
            </w:tcBorders>
            <w:shd w:val="clear" w:color="auto" w:fill="auto"/>
            <w:noWrap/>
            <w:vAlign w:val="bottom"/>
          </w:tcPr>
          <w:p w14:paraId="26769CB5" w14:textId="77777777" w:rsidR="008863A8" w:rsidRPr="00E761DD" w:rsidRDefault="008863A8" w:rsidP="00771119">
            <w:pPr>
              <w:spacing w:before="120" w:after="120"/>
              <w:jc w:val="right"/>
              <w:rPr>
                <w:rFonts w:ascii="Arial" w:hAnsi="Arial" w:cs="Arial"/>
                <w:bCs/>
              </w:rPr>
            </w:pPr>
            <w:r w:rsidRPr="00E761DD">
              <w:rPr>
                <w:rFonts w:ascii="Arial" w:hAnsi="Arial" w:cs="Arial"/>
                <w:bCs/>
              </w:rPr>
              <w:t>31%</w:t>
            </w:r>
          </w:p>
        </w:tc>
        <w:tc>
          <w:tcPr>
            <w:tcW w:w="250" w:type="dxa"/>
            <w:vMerge/>
            <w:tcBorders>
              <w:top w:val="nil"/>
              <w:left w:val="single" w:sz="4" w:space="0" w:color="auto"/>
              <w:bottom w:val="single" w:sz="4" w:space="0" w:color="000000"/>
              <w:right w:val="single" w:sz="4" w:space="0" w:color="auto"/>
            </w:tcBorders>
            <w:vAlign w:val="center"/>
          </w:tcPr>
          <w:p w14:paraId="2F66A30C" w14:textId="77777777" w:rsidR="008863A8" w:rsidRPr="00E761DD" w:rsidRDefault="008863A8" w:rsidP="00771119">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14:paraId="0F89CE4A" w14:textId="77777777" w:rsidR="008863A8" w:rsidRPr="00E761DD" w:rsidRDefault="008863A8" w:rsidP="00771119">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14:paraId="34BBB8F0" w14:textId="77777777" w:rsidR="008863A8" w:rsidRPr="00E761DD" w:rsidRDefault="008863A8" w:rsidP="00771119">
            <w:pPr>
              <w:spacing w:before="120" w:after="120"/>
              <w:rPr>
                <w:rFonts w:ascii="Arial" w:hAnsi="Arial" w:cs="Arial"/>
              </w:rPr>
            </w:pPr>
          </w:p>
        </w:tc>
      </w:tr>
      <w:tr w:rsidR="008863A8" w:rsidRPr="00E761DD" w14:paraId="3FBD9CD6" w14:textId="77777777" w:rsidTr="00771119">
        <w:trPr>
          <w:trHeight w:val="278"/>
        </w:trPr>
        <w:tc>
          <w:tcPr>
            <w:tcW w:w="2152" w:type="dxa"/>
            <w:tcBorders>
              <w:top w:val="nil"/>
              <w:left w:val="single" w:sz="4" w:space="0" w:color="auto"/>
              <w:bottom w:val="single" w:sz="4" w:space="0" w:color="auto"/>
              <w:right w:val="single" w:sz="4" w:space="0" w:color="auto"/>
            </w:tcBorders>
            <w:noWrap/>
            <w:vAlign w:val="bottom"/>
          </w:tcPr>
          <w:p w14:paraId="7D650D3E" w14:textId="77777777" w:rsidR="008863A8" w:rsidRPr="00E761DD" w:rsidRDefault="008863A8" w:rsidP="00771119">
            <w:pPr>
              <w:spacing w:before="120" w:after="120"/>
              <w:rPr>
                <w:rFonts w:ascii="Arial" w:hAnsi="Arial" w:cs="Arial"/>
              </w:rPr>
            </w:pPr>
            <w:r w:rsidRPr="00E761DD">
              <w:rPr>
                <w:rFonts w:ascii="Arial" w:hAnsi="Arial" w:cs="Arial"/>
              </w:rPr>
              <w:t>40’s</w:t>
            </w:r>
          </w:p>
        </w:tc>
        <w:tc>
          <w:tcPr>
            <w:tcW w:w="723" w:type="dxa"/>
            <w:tcBorders>
              <w:top w:val="nil"/>
              <w:left w:val="nil"/>
              <w:bottom w:val="single" w:sz="4" w:space="0" w:color="auto"/>
              <w:right w:val="single" w:sz="4" w:space="0" w:color="auto"/>
            </w:tcBorders>
            <w:noWrap/>
            <w:vAlign w:val="bottom"/>
          </w:tcPr>
          <w:p w14:paraId="28B9FFE8"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 xml:space="preserve"> 25%</w:t>
            </w:r>
          </w:p>
        </w:tc>
        <w:tc>
          <w:tcPr>
            <w:tcW w:w="590" w:type="dxa"/>
            <w:vMerge/>
            <w:tcBorders>
              <w:top w:val="nil"/>
              <w:left w:val="single" w:sz="4" w:space="0" w:color="auto"/>
              <w:bottom w:val="single" w:sz="4" w:space="0" w:color="000000"/>
              <w:right w:val="single" w:sz="4" w:space="0" w:color="auto"/>
            </w:tcBorders>
            <w:vAlign w:val="center"/>
          </w:tcPr>
          <w:p w14:paraId="029B2ED8"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14:paraId="1660B37E" w14:textId="77777777" w:rsidR="008863A8" w:rsidRPr="00E761DD" w:rsidRDefault="008863A8" w:rsidP="00771119">
            <w:pPr>
              <w:spacing w:before="120" w:after="120"/>
              <w:rPr>
                <w:rFonts w:ascii="Arial" w:hAnsi="Arial" w:cs="Arial"/>
              </w:rPr>
            </w:pPr>
            <w:r w:rsidRPr="00E761DD">
              <w:rPr>
                <w:rFonts w:ascii="Arial" w:hAnsi="Arial" w:cs="Arial"/>
              </w:rPr>
              <w:t>41-50</w:t>
            </w:r>
          </w:p>
        </w:tc>
        <w:tc>
          <w:tcPr>
            <w:tcW w:w="1030" w:type="dxa"/>
            <w:tcBorders>
              <w:top w:val="nil"/>
              <w:left w:val="nil"/>
              <w:bottom w:val="single" w:sz="4" w:space="0" w:color="auto"/>
              <w:right w:val="single" w:sz="4" w:space="0" w:color="auto"/>
            </w:tcBorders>
            <w:shd w:val="clear" w:color="auto" w:fill="auto"/>
            <w:noWrap/>
            <w:vAlign w:val="bottom"/>
          </w:tcPr>
          <w:p w14:paraId="16D2A3E6" w14:textId="77777777" w:rsidR="008863A8" w:rsidRPr="00E761DD" w:rsidRDefault="008863A8" w:rsidP="00771119">
            <w:pPr>
              <w:spacing w:before="120" w:after="120"/>
              <w:jc w:val="right"/>
              <w:rPr>
                <w:rFonts w:ascii="Arial" w:hAnsi="Arial" w:cs="Arial"/>
                <w:bCs/>
              </w:rPr>
            </w:pPr>
            <w:r w:rsidRPr="00E761DD">
              <w:rPr>
                <w:rFonts w:ascii="Arial" w:hAnsi="Arial" w:cs="Arial"/>
                <w:bCs/>
              </w:rPr>
              <w:t>30%</w:t>
            </w:r>
          </w:p>
        </w:tc>
        <w:tc>
          <w:tcPr>
            <w:tcW w:w="250" w:type="dxa"/>
            <w:vMerge/>
            <w:tcBorders>
              <w:top w:val="nil"/>
              <w:left w:val="single" w:sz="4" w:space="0" w:color="auto"/>
              <w:bottom w:val="single" w:sz="4" w:space="0" w:color="000000"/>
              <w:right w:val="single" w:sz="4" w:space="0" w:color="auto"/>
            </w:tcBorders>
            <w:vAlign w:val="center"/>
          </w:tcPr>
          <w:p w14:paraId="29E65EBC" w14:textId="77777777" w:rsidR="008863A8" w:rsidRPr="00E761DD" w:rsidRDefault="008863A8" w:rsidP="00771119">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14:paraId="05CD2446" w14:textId="77777777" w:rsidR="008863A8" w:rsidRPr="00E761DD" w:rsidRDefault="008863A8" w:rsidP="00771119">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14:paraId="29F539F8" w14:textId="77777777" w:rsidR="008863A8" w:rsidRPr="00E761DD" w:rsidRDefault="008863A8" w:rsidP="00771119">
            <w:pPr>
              <w:spacing w:before="120" w:after="120"/>
              <w:rPr>
                <w:rFonts w:ascii="Arial" w:hAnsi="Arial" w:cs="Arial"/>
              </w:rPr>
            </w:pPr>
          </w:p>
        </w:tc>
      </w:tr>
      <w:tr w:rsidR="008863A8" w:rsidRPr="00E761DD" w14:paraId="491C0319" w14:textId="77777777" w:rsidTr="00771119">
        <w:trPr>
          <w:trHeight w:val="278"/>
        </w:trPr>
        <w:tc>
          <w:tcPr>
            <w:tcW w:w="2152" w:type="dxa"/>
            <w:tcBorders>
              <w:top w:val="nil"/>
              <w:left w:val="single" w:sz="4" w:space="0" w:color="auto"/>
              <w:bottom w:val="single" w:sz="4" w:space="0" w:color="auto"/>
              <w:right w:val="single" w:sz="4" w:space="0" w:color="auto"/>
            </w:tcBorders>
            <w:noWrap/>
            <w:vAlign w:val="bottom"/>
          </w:tcPr>
          <w:p w14:paraId="68368AFE" w14:textId="77777777" w:rsidR="008863A8" w:rsidRPr="00E761DD" w:rsidRDefault="008863A8" w:rsidP="00771119">
            <w:pPr>
              <w:spacing w:before="120" w:after="120"/>
              <w:rPr>
                <w:rFonts w:ascii="Arial" w:hAnsi="Arial" w:cs="Arial"/>
              </w:rPr>
            </w:pPr>
            <w:r w:rsidRPr="00E761DD">
              <w:rPr>
                <w:rFonts w:ascii="Arial" w:hAnsi="Arial" w:cs="Arial"/>
              </w:rPr>
              <w:t>50’s</w:t>
            </w:r>
          </w:p>
        </w:tc>
        <w:tc>
          <w:tcPr>
            <w:tcW w:w="723" w:type="dxa"/>
            <w:tcBorders>
              <w:top w:val="nil"/>
              <w:left w:val="nil"/>
              <w:bottom w:val="single" w:sz="4" w:space="0" w:color="auto"/>
              <w:right w:val="single" w:sz="4" w:space="0" w:color="auto"/>
            </w:tcBorders>
            <w:noWrap/>
            <w:vAlign w:val="bottom"/>
          </w:tcPr>
          <w:p w14:paraId="0F7F1688" w14:textId="77777777" w:rsidR="008863A8" w:rsidRPr="00E761DD" w:rsidRDefault="008863A8" w:rsidP="00771119">
            <w:pPr>
              <w:spacing w:before="120" w:after="120"/>
              <w:jc w:val="right"/>
              <w:rPr>
                <w:rFonts w:ascii="Arial" w:hAnsi="Arial" w:cs="Arial"/>
                <w:bCs/>
              </w:rPr>
            </w:pPr>
            <w:r w:rsidRPr="00E761DD">
              <w:rPr>
                <w:rFonts w:ascii="Arial" w:hAnsi="Arial" w:cs="Arial"/>
                <w:bCs/>
              </w:rPr>
              <w:t xml:space="preserve"> 18%</w:t>
            </w:r>
          </w:p>
        </w:tc>
        <w:tc>
          <w:tcPr>
            <w:tcW w:w="590" w:type="dxa"/>
            <w:vMerge/>
            <w:tcBorders>
              <w:top w:val="nil"/>
              <w:left w:val="single" w:sz="4" w:space="0" w:color="auto"/>
              <w:bottom w:val="single" w:sz="4" w:space="0" w:color="000000"/>
              <w:right w:val="single" w:sz="4" w:space="0" w:color="auto"/>
            </w:tcBorders>
            <w:vAlign w:val="center"/>
          </w:tcPr>
          <w:p w14:paraId="1990143C"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14:paraId="4764F772" w14:textId="77777777" w:rsidR="008863A8" w:rsidRPr="00E761DD" w:rsidRDefault="008863A8" w:rsidP="00771119">
            <w:pPr>
              <w:spacing w:before="120" w:after="120"/>
              <w:rPr>
                <w:rFonts w:ascii="Arial" w:hAnsi="Arial" w:cs="Arial"/>
              </w:rPr>
            </w:pPr>
            <w:r w:rsidRPr="00E761DD">
              <w:rPr>
                <w:rFonts w:ascii="Arial" w:hAnsi="Arial" w:cs="Arial"/>
              </w:rPr>
              <w:t>51-60</w:t>
            </w:r>
          </w:p>
        </w:tc>
        <w:tc>
          <w:tcPr>
            <w:tcW w:w="1030" w:type="dxa"/>
            <w:tcBorders>
              <w:top w:val="nil"/>
              <w:left w:val="nil"/>
              <w:bottom w:val="single" w:sz="4" w:space="0" w:color="auto"/>
              <w:right w:val="single" w:sz="4" w:space="0" w:color="auto"/>
            </w:tcBorders>
            <w:shd w:val="clear" w:color="auto" w:fill="auto"/>
            <w:noWrap/>
            <w:vAlign w:val="bottom"/>
          </w:tcPr>
          <w:p w14:paraId="0775AC5B" w14:textId="77777777" w:rsidR="008863A8" w:rsidRPr="00E761DD" w:rsidRDefault="008863A8" w:rsidP="00771119">
            <w:pPr>
              <w:spacing w:before="120" w:after="120"/>
              <w:jc w:val="right"/>
              <w:rPr>
                <w:rFonts w:ascii="Arial" w:hAnsi="Arial" w:cs="Arial"/>
                <w:bCs/>
              </w:rPr>
            </w:pPr>
            <w:r w:rsidRPr="00E761DD">
              <w:rPr>
                <w:rFonts w:ascii="Arial" w:hAnsi="Arial" w:cs="Arial"/>
                <w:bCs/>
              </w:rPr>
              <w:t>19%</w:t>
            </w:r>
          </w:p>
        </w:tc>
        <w:tc>
          <w:tcPr>
            <w:tcW w:w="250" w:type="dxa"/>
            <w:vMerge/>
            <w:tcBorders>
              <w:top w:val="nil"/>
              <w:left w:val="single" w:sz="4" w:space="0" w:color="auto"/>
              <w:bottom w:val="single" w:sz="4" w:space="0" w:color="000000"/>
              <w:right w:val="single" w:sz="4" w:space="0" w:color="auto"/>
            </w:tcBorders>
            <w:vAlign w:val="center"/>
          </w:tcPr>
          <w:p w14:paraId="4861CDAA" w14:textId="77777777" w:rsidR="008863A8" w:rsidRPr="00E761DD" w:rsidRDefault="008863A8" w:rsidP="00771119">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14:paraId="6B1BCBD8" w14:textId="77777777" w:rsidR="008863A8" w:rsidRPr="00E761DD" w:rsidRDefault="008863A8" w:rsidP="00771119">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14:paraId="24681C8D" w14:textId="77777777" w:rsidR="008863A8" w:rsidRPr="00E761DD" w:rsidRDefault="008863A8" w:rsidP="00771119">
            <w:pPr>
              <w:spacing w:before="120" w:after="120"/>
              <w:rPr>
                <w:rFonts w:ascii="Arial" w:hAnsi="Arial" w:cs="Arial"/>
              </w:rPr>
            </w:pPr>
          </w:p>
        </w:tc>
      </w:tr>
      <w:tr w:rsidR="008863A8" w:rsidRPr="00E761DD" w14:paraId="659F834A" w14:textId="77777777" w:rsidTr="00771119">
        <w:trPr>
          <w:trHeight w:val="278"/>
        </w:trPr>
        <w:tc>
          <w:tcPr>
            <w:tcW w:w="2152" w:type="dxa"/>
            <w:tcBorders>
              <w:top w:val="nil"/>
              <w:left w:val="single" w:sz="4" w:space="0" w:color="auto"/>
              <w:bottom w:val="single" w:sz="4" w:space="0" w:color="auto"/>
              <w:right w:val="single" w:sz="4" w:space="0" w:color="auto"/>
            </w:tcBorders>
            <w:noWrap/>
            <w:vAlign w:val="bottom"/>
          </w:tcPr>
          <w:p w14:paraId="52AFA08F" w14:textId="77777777" w:rsidR="008863A8" w:rsidRPr="00E761DD" w:rsidRDefault="008863A8" w:rsidP="00771119">
            <w:pPr>
              <w:spacing w:before="120" w:after="120"/>
              <w:rPr>
                <w:rFonts w:ascii="Arial" w:hAnsi="Arial" w:cs="Arial"/>
              </w:rPr>
            </w:pPr>
            <w:r w:rsidRPr="00E761DD">
              <w:rPr>
                <w:rFonts w:ascii="Arial" w:hAnsi="Arial" w:cs="Arial"/>
              </w:rPr>
              <w:t>60+</w:t>
            </w:r>
          </w:p>
        </w:tc>
        <w:tc>
          <w:tcPr>
            <w:tcW w:w="723" w:type="dxa"/>
            <w:tcBorders>
              <w:top w:val="nil"/>
              <w:left w:val="nil"/>
              <w:bottom w:val="single" w:sz="4" w:space="0" w:color="auto"/>
              <w:right w:val="single" w:sz="4" w:space="0" w:color="auto"/>
            </w:tcBorders>
            <w:noWrap/>
            <w:vAlign w:val="bottom"/>
          </w:tcPr>
          <w:p w14:paraId="36AF7CEB"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 xml:space="preserve"> 4%</w:t>
            </w:r>
          </w:p>
        </w:tc>
        <w:tc>
          <w:tcPr>
            <w:tcW w:w="590" w:type="dxa"/>
            <w:vMerge/>
            <w:tcBorders>
              <w:top w:val="nil"/>
              <w:left w:val="single" w:sz="4" w:space="0" w:color="auto"/>
              <w:bottom w:val="single" w:sz="4" w:space="0" w:color="000000"/>
              <w:right w:val="single" w:sz="4" w:space="0" w:color="auto"/>
            </w:tcBorders>
            <w:vAlign w:val="center"/>
          </w:tcPr>
          <w:p w14:paraId="05581D97"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14:paraId="2073D1A5" w14:textId="77777777" w:rsidR="008863A8" w:rsidRPr="00E761DD" w:rsidRDefault="008863A8" w:rsidP="00771119">
            <w:pPr>
              <w:spacing w:before="120" w:after="120"/>
              <w:rPr>
                <w:rFonts w:ascii="Arial" w:hAnsi="Arial" w:cs="Arial"/>
              </w:rPr>
            </w:pPr>
            <w:r w:rsidRPr="00E761DD">
              <w:rPr>
                <w:rFonts w:ascii="Arial" w:hAnsi="Arial" w:cs="Arial"/>
              </w:rPr>
              <w:t>61-70</w:t>
            </w:r>
          </w:p>
        </w:tc>
        <w:tc>
          <w:tcPr>
            <w:tcW w:w="1030" w:type="dxa"/>
            <w:tcBorders>
              <w:top w:val="nil"/>
              <w:left w:val="nil"/>
              <w:bottom w:val="single" w:sz="4" w:space="0" w:color="auto"/>
              <w:right w:val="single" w:sz="4" w:space="0" w:color="auto"/>
            </w:tcBorders>
            <w:shd w:val="clear" w:color="auto" w:fill="auto"/>
            <w:noWrap/>
            <w:vAlign w:val="bottom"/>
          </w:tcPr>
          <w:p w14:paraId="163E6BBA" w14:textId="77777777" w:rsidR="008863A8" w:rsidRPr="00E761DD" w:rsidRDefault="008863A8" w:rsidP="00771119">
            <w:pPr>
              <w:spacing w:before="120" w:after="120"/>
              <w:jc w:val="right"/>
              <w:rPr>
                <w:rFonts w:ascii="Arial" w:hAnsi="Arial" w:cs="Arial"/>
                <w:bCs/>
              </w:rPr>
            </w:pPr>
            <w:r w:rsidRPr="00E761DD">
              <w:rPr>
                <w:rFonts w:ascii="Arial" w:hAnsi="Arial" w:cs="Arial"/>
                <w:bCs/>
              </w:rPr>
              <w:t>2%</w:t>
            </w:r>
          </w:p>
        </w:tc>
        <w:tc>
          <w:tcPr>
            <w:tcW w:w="250" w:type="dxa"/>
            <w:vMerge/>
            <w:tcBorders>
              <w:top w:val="nil"/>
              <w:left w:val="single" w:sz="4" w:space="0" w:color="auto"/>
              <w:bottom w:val="single" w:sz="4" w:space="0" w:color="000000"/>
              <w:right w:val="single" w:sz="4" w:space="0" w:color="auto"/>
            </w:tcBorders>
            <w:vAlign w:val="center"/>
          </w:tcPr>
          <w:p w14:paraId="73B78EAA" w14:textId="77777777" w:rsidR="008863A8" w:rsidRPr="00E761DD" w:rsidRDefault="008863A8" w:rsidP="00771119">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14:paraId="63E916A0" w14:textId="77777777" w:rsidR="008863A8" w:rsidRPr="00E761DD" w:rsidRDefault="008863A8" w:rsidP="00771119">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14:paraId="0015F689" w14:textId="77777777" w:rsidR="008863A8" w:rsidRPr="00E761DD" w:rsidRDefault="008863A8" w:rsidP="00771119">
            <w:pPr>
              <w:spacing w:before="120" w:after="120"/>
              <w:rPr>
                <w:rFonts w:ascii="Arial" w:hAnsi="Arial" w:cs="Arial"/>
              </w:rPr>
            </w:pPr>
          </w:p>
        </w:tc>
      </w:tr>
      <w:tr w:rsidR="008863A8" w:rsidRPr="00E761DD" w14:paraId="6E406AC3" w14:textId="77777777" w:rsidTr="00771119">
        <w:trPr>
          <w:trHeight w:val="691"/>
        </w:trPr>
        <w:tc>
          <w:tcPr>
            <w:tcW w:w="2875" w:type="dxa"/>
            <w:gridSpan w:val="2"/>
            <w:tcBorders>
              <w:top w:val="single" w:sz="4" w:space="0" w:color="auto"/>
              <w:left w:val="single" w:sz="4" w:space="0" w:color="auto"/>
              <w:bottom w:val="single" w:sz="4" w:space="0" w:color="auto"/>
              <w:right w:val="nil"/>
            </w:tcBorders>
            <w:noWrap/>
            <w:vAlign w:val="bottom"/>
          </w:tcPr>
          <w:p w14:paraId="337C9D74" w14:textId="77777777" w:rsidR="008863A8" w:rsidRPr="00E761DD" w:rsidRDefault="008863A8" w:rsidP="00771119">
            <w:pPr>
              <w:spacing w:before="120" w:after="120"/>
              <w:jc w:val="center"/>
              <w:rPr>
                <w:rFonts w:ascii="Arial" w:hAnsi="Arial" w:cs="Arial"/>
                <w:b/>
                <w:bCs/>
                <w:i/>
                <w:iCs/>
              </w:rPr>
            </w:pPr>
            <w:r w:rsidRPr="00E761DD">
              <w:rPr>
                <w:rFonts w:ascii="Arial" w:hAnsi="Arial" w:cs="Arial"/>
                <w:b/>
                <w:bCs/>
                <w:i/>
                <w:iCs/>
              </w:rPr>
              <w:t>Educational Level:</w:t>
            </w:r>
          </w:p>
        </w:tc>
        <w:tc>
          <w:tcPr>
            <w:tcW w:w="590" w:type="dxa"/>
            <w:vMerge/>
            <w:tcBorders>
              <w:top w:val="nil"/>
              <w:left w:val="single" w:sz="4" w:space="0" w:color="auto"/>
              <w:bottom w:val="single" w:sz="4" w:space="0" w:color="000000"/>
              <w:right w:val="single" w:sz="4" w:space="0" w:color="auto"/>
            </w:tcBorders>
            <w:vAlign w:val="center"/>
          </w:tcPr>
          <w:p w14:paraId="4EB13E03" w14:textId="77777777" w:rsidR="008863A8" w:rsidRPr="00E761DD" w:rsidRDefault="008863A8" w:rsidP="00771119">
            <w:pPr>
              <w:spacing w:before="120" w:after="120"/>
              <w:rPr>
                <w:rFonts w:ascii="Arial" w:hAnsi="Arial" w:cs="Arial"/>
                <w:b/>
              </w:rPr>
            </w:pPr>
          </w:p>
        </w:tc>
        <w:tc>
          <w:tcPr>
            <w:tcW w:w="3137" w:type="dxa"/>
            <w:gridSpan w:val="2"/>
            <w:tcBorders>
              <w:top w:val="single" w:sz="4" w:space="0" w:color="auto"/>
              <w:left w:val="nil"/>
              <w:bottom w:val="single" w:sz="4" w:space="0" w:color="auto"/>
              <w:right w:val="single" w:sz="4" w:space="0" w:color="000000"/>
            </w:tcBorders>
            <w:shd w:val="clear" w:color="auto" w:fill="auto"/>
            <w:noWrap/>
            <w:vAlign w:val="bottom"/>
          </w:tcPr>
          <w:p w14:paraId="00A4CEE3" w14:textId="77777777" w:rsidR="008863A8" w:rsidRPr="00E761DD" w:rsidRDefault="008863A8" w:rsidP="00771119">
            <w:pPr>
              <w:spacing w:before="120" w:after="120"/>
              <w:jc w:val="center"/>
              <w:rPr>
                <w:rFonts w:ascii="Arial" w:hAnsi="Arial" w:cs="Arial"/>
                <w:b/>
                <w:bCs/>
                <w:i/>
                <w:iCs/>
              </w:rPr>
            </w:pPr>
            <w:r w:rsidRPr="00E761DD">
              <w:rPr>
                <w:rFonts w:ascii="Arial" w:hAnsi="Arial" w:cs="Arial"/>
                <w:b/>
                <w:bCs/>
                <w:i/>
                <w:iCs/>
              </w:rPr>
              <w:t>Educational Level:</w:t>
            </w:r>
          </w:p>
        </w:tc>
        <w:tc>
          <w:tcPr>
            <w:tcW w:w="250" w:type="dxa"/>
            <w:vMerge/>
            <w:tcBorders>
              <w:top w:val="nil"/>
              <w:left w:val="single" w:sz="4" w:space="0" w:color="auto"/>
              <w:bottom w:val="single" w:sz="4" w:space="0" w:color="000000"/>
              <w:right w:val="single" w:sz="4" w:space="0" w:color="auto"/>
            </w:tcBorders>
            <w:vAlign w:val="center"/>
          </w:tcPr>
          <w:p w14:paraId="4DA18D1E" w14:textId="77777777" w:rsidR="008863A8" w:rsidRPr="00E761DD" w:rsidRDefault="008863A8" w:rsidP="00771119">
            <w:pPr>
              <w:spacing w:before="120" w:after="120"/>
              <w:rPr>
                <w:rFonts w:ascii="Arial" w:hAnsi="Arial" w:cs="Arial"/>
                <w:b/>
                <w:bCs/>
                <w:iCs/>
              </w:rPr>
            </w:pPr>
          </w:p>
        </w:tc>
        <w:tc>
          <w:tcPr>
            <w:tcW w:w="3491" w:type="dxa"/>
            <w:gridSpan w:val="2"/>
            <w:tcBorders>
              <w:top w:val="single" w:sz="4" w:space="0" w:color="auto"/>
              <w:left w:val="single" w:sz="4" w:space="0" w:color="auto"/>
              <w:bottom w:val="single" w:sz="4" w:space="0" w:color="auto"/>
              <w:right w:val="single" w:sz="4" w:space="0" w:color="000000"/>
            </w:tcBorders>
            <w:noWrap/>
            <w:vAlign w:val="bottom"/>
          </w:tcPr>
          <w:p w14:paraId="49AF89A5" w14:textId="77777777" w:rsidR="008863A8" w:rsidRPr="00E761DD" w:rsidRDefault="008863A8" w:rsidP="00771119">
            <w:pPr>
              <w:spacing w:before="120" w:after="120"/>
              <w:jc w:val="center"/>
              <w:rPr>
                <w:rFonts w:ascii="Arial" w:hAnsi="Arial" w:cs="Arial"/>
                <w:b/>
                <w:bCs/>
                <w:i/>
                <w:iCs/>
              </w:rPr>
            </w:pPr>
            <w:r w:rsidRPr="00E761DD">
              <w:rPr>
                <w:rFonts w:ascii="Arial" w:hAnsi="Arial" w:cs="Arial"/>
                <w:b/>
                <w:bCs/>
                <w:i/>
                <w:iCs/>
              </w:rPr>
              <w:t>Educational Level:</w:t>
            </w:r>
          </w:p>
        </w:tc>
      </w:tr>
      <w:tr w:rsidR="008863A8" w:rsidRPr="00E761DD" w14:paraId="6BD40016" w14:textId="77777777" w:rsidTr="00771119">
        <w:trPr>
          <w:trHeight w:val="278"/>
        </w:trPr>
        <w:tc>
          <w:tcPr>
            <w:tcW w:w="2152" w:type="dxa"/>
            <w:tcBorders>
              <w:top w:val="nil"/>
              <w:left w:val="single" w:sz="4" w:space="0" w:color="auto"/>
              <w:bottom w:val="single" w:sz="4" w:space="0" w:color="auto"/>
              <w:right w:val="single" w:sz="4" w:space="0" w:color="auto"/>
            </w:tcBorders>
            <w:noWrap/>
          </w:tcPr>
          <w:p w14:paraId="384CA34A" w14:textId="77777777" w:rsidR="008863A8" w:rsidRPr="00E761DD" w:rsidRDefault="008863A8" w:rsidP="00771119">
            <w:pPr>
              <w:spacing w:before="120" w:after="120"/>
              <w:rPr>
                <w:rFonts w:ascii="Arial" w:hAnsi="Arial" w:cs="Arial"/>
              </w:rPr>
            </w:pPr>
            <w:r w:rsidRPr="00E761DD">
              <w:rPr>
                <w:rFonts w:ascii="Arial" w:hAnsi="Arial" w:cs="Arial"/>
              </w:rPr>
              <w:t>BSW</w:t>
            </w:r>
          </w:p>
        </w:tc>
        <w:tc>
          <w:tcPr>
            <w:tcW w:w="723" w:type="dxa"/>
            <w:tcBorders>
              <w:top w:val="nil"/>
              <w:left w:val="nil"/>
              <w:bottom w:val="single" w:sz="4" w:space="0" w:color="auto"/>
              <w:right w:val="single" w:sz="4" w:space="0" w:color="auto"/>
            </w:tcBorders>
            <w:noWrap/>
            <w:vAlign w:val="bottom"/>
          </w:tcPr>
          <w:p w14:paraId="6F212FD0" w14:textId="77777777" w:rsidR="008863A8" w:rsidRPr="00E761DD" w:rsidRDefault="008863A8" w:rsidP="00771119">
            <w:pPr>
              <w:spacing w:before="120" w:after="120"/>
              <w:jc w:val="right"/>
              <w:rPr>
                <w:rFonts w:ascii="Arial" w:hAnsi="Arial" w:cs="Arial"/>
                <w:bCs/>
              </w:rPr>
            </w:pPr>
            <w:r w:rsidRPr="00E761DD">
              <w:rPr>
                <w:rFonts w:ascii="Arial" w:hAnsi="Arial" w:cs="Arial"/>
              </w:rPr>
              <w:t xml:space="preserve"> 12.3%</w:t>
            </w:r>
          </w:p>
        </w:tc>
        <w:tc>
          <w:tcPr>
            <w:tcW w:w="590" w:type="dxa"/>
            <w:vMerge/>
            <w:tcBorders>
              <w:top w:val="nil"/>
              <w:left w:val="single" w:sz="4" w:space="0" w:color="auto"/>
              <w:bottom w:val="single" w:sz="4" w:space="0" w:color="000000"/>
              <w:right w:val="single" w:sz="4" w:space="0" w:color="auto"/>
            </w:tcBorders>
            <w:vAlign w:val="center"/>
          </w:tcPr>
          <w:p w14:paraId="673427E9"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14:paraId="56EBFE78" w14:textId="77777777" w:rsidR="008863A8" w:rsidRPr="00E761DD" w:rsidRDefault="008863A8" w:rsidP="00771119">
            <w:pPr>
              <w:spacing w:before="120" w:after="120"/>
              <w:rPr>
                <w:rFonts w:ascii="Arial" w:hAnsi="Arial" w:cs="Arial"/>
              </w:rPr>
            </w:pPr>
            <w:r w:rsidRPr="00E761DD">
              <w:rPr>
                <w:rFonts w:ascii="Arial" w:hAnsi="Arial" w:cs="Arial"/>
              </w:rPr>
              <w:t>BSW</w:t>
            </w:r>
          </w:p>
        </w:tc>
        <w:tc>
          <w:tcPr>
            <w:tcW w:w="1030" w:type="dxa"/>
            <w:tcBorders>
              <w:top w:val="nil"/>
              <w:left w:val="nil"/>
              <w:bottom w:val="single" w:sz="4" w:space="0" w:color="auto"/>
              <w:right w:val="single" w:sz="4" w:space="0" w:color="auto"/>
            </w:tcBorders>
            <w:shd w:val="clear" w:color="auto" w:fill="auto"/>
            <w:noWrap/>
            <w:vAlign w:val="bottom"/>
          </w:tcPr>
          <w:p w14:paraId="368E1FDB"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.08%</w:t>
            </w:r>
          </w:p>
        </w:tc>
        <w:tc>
          <w:tcPr>
            <w:tcW w:w="250" w:type="dxa"/>
            <w:vMerge/>
            <w:tcBorders>
              <w:top w:val="nil"/>
              <w:left w:val="single" w:sz="4" w:space="0" w:color="auto"/>
              <w:bottom w:val="single" w:sz="4" w:space="0" w:color="000000"/>
              <w:right w:val="single" w:sz="4" w:space="0" w:color="auto"/>
            </w:tcBorders>
            <w:vAlign w:val="center"/>
          </w:tcPr>
          <w:p w14:paraId="0568DB5F" w14:textId="77777777" w:rsidR="008863A8" w:rsidRPr="00E761DD" w:rsidRDefault="008863A8" w:rsidP="00771119">
            <w:pPr>
              <w:spacing w:before="120" w:after="120"/>
              <w:rPr>
                <w:rFonts w:ascii="Arial" w:hAnsi="Arial" w:cs="Arial"/>
                <w:bCs/>
                <w:iCs/>
              </w:rPr>
            </w:pPr>
          </w:p>
        </w:tc>
        <w:tc>
          <w:tcPr>
            <w:tcW w:w="2113" w:type="dxa"/>
            <w:tcBorders>
              <w:top w:val="nil"/>
              <w:left w:val="single" w:sz="4" w:space="0" w:color="auto"/>
              <w:bottom w:val="nil"/>
              <w:right w:val="single" w:sz="4" w:space="0" w:color="auto"/>
            </w:tcBorders>
            <w:noWrap/>
          </w:tcPr>
          <w:p w14:paraId="22B47194" w14:textId="77777777" w:rsidR="008863A8" w:rsidRPr="00E761DD" w:rsidRDefault="008863A8" w:rsidP="00771119">
            <w:pPr>
              <w:spacing w:before="120" w:after="120"/>
              <w:rPr>
                <w:rFonts w:ascii="Arial" w:hAnsi="Arial" w:cs="Arial"/>
              </w:rPr>
            </w:pPr>
            <w:r w:rsidRPr="00E761DD">
              <w:rPr>
                <w:rFonts w:ascii="Arial" w:hAnsi="Arial" w:cs="Arial"/>
              </w:rPr>
              <w:t xml:space="preserve">Related degree </w:t>
            </w:r>
          </w:p>
        </w:tc>
        <w:tc>
          <w:tcPr>
            <w:tcW w:w="1378" w:type="dxa"/>
            <w:tcBorders>
              <w:top w:val="nil"/>
              <w:left w:val="nil"/>
              <w:bottom w:val="nil"/>
              <w:right w:val="single" w:sz="4" w:space="0" w:color="auto"/>
            </w:tcBorders>
            <w:noWrap/>
            <w:vAlign w:val="bottom"/>
          </w:tcPr>
          <w:p w14:paraId="7F75F8BA" w14:textId="77777777" w:rsidR="008863A8" w:rsidRPr="00E761DD" w:rsidRDefault="008863A8" w:rsidP="00771119">
            <w:pPr>
              <w:spacing w:before="120" w:after="120"/>
              <w:jc w:val="right"/>
              <w:rPr>
                <w:rFonts w:ascii="Arial" w:hAnsi="Arial" w:cs="Arial"/>
                <w:bCs/>
              </w:rPr>
            </w:pPr>
            <w:r w:rsidRPr="00E761DD">
              <w:rPr>
                <w:rFonts w:ascii="Arial" w:hAnsi="Arial" w:cs="Arial"/>
                <w:bCs/>
              </w:rPr>
              <w:t>8%</w:t>
            </w:r>
          </w:p>
        </w:tc>
      </w:tr>
      <w:tr w:rsidR="008863A8" w:rsidRPr="00E761DD" w14:paraId="361B6BB0" w14:textId="77777777" w:rsidTr="00771119">
        <w:trPr>
          <w:trHeight w:val="834"/>
        </w:trPr>
        <w:tc>
          <w:tcPr>
            <w:tcW w:w="2152" w:type="dxa"/>
            <w:tcBorders>
              <w:top w:val="nil"/>
              <w:left w:val="single" w:sz="4" w:space="0" w:color="auto"/>
              <w:bottom w:val="single" w:sz="4" w:space="0" w:color="auto"/>
              <w:right w:val="single" w:sz="4" w:space="0" w:color="auto"/>
            </w:tcBorders>
          </w:tcPr>
          <w:p w14:paraId="3F144A66" w14:textId="77777777" w:rsidR="008863A8" w:rsidRPr="00E761DD" w:rsidRDefault="008863A8" w:rsidP="00771119">
            <w:pPr>
              <w:spacing w:before="120" w:after="120"/>
              <w:rPr>
                <w:rFonts w:ascii="Arial" w:hAnsi="Arial" w:cs="Arial"/>
              </w:rPr>
            </w:pPr>
            <w:r w:rsidRPr="00E761DD">
              <w:rPr>
                <w:rFonts w:ascii="Arial" w:hAnsi="Arial" w:cs="Arial"/>
              </w:rPr>
              <w:t>Related Degree</w:t>
            </w:r>
          </w:p>
        </w:tc>
        <w:tc>
          <w:tcPr>
            <w:tcW w:w="723" w:type="dxa"/>
            <w:tcBorders>
              <w:top w:val="nil"/>
              <w:left w:val="nil"/>
              <w:bottom w:val="single" w:sz="4" w:space="0" w:color="auto"/>
              <w:right w:val="single" w:sz="4" w:space="0" w:color="auto"/>
            </w:tcBorders>
            <w:noWrap/>
            <w:vAlign w:val="bottom"/>
          </w:tcPr>
          <w:p w14:paraId="0876EF05" w14:textId="77777777" w:rsidR="008863A8" w:rsidRPr="00E761DD" w:rsidRDefault="008863A8" w:rsidP="00771119">
            <w:pPr>
              <w:spacing w:before="120" w:after="120"/>
              <w:rPr>
                <w:rFonts w:ascii="Arial" w:hAnsi="Arial" w:cs="Arial"/>
                <w:bCs/>
              </w:rPr>
            </w:pPr>
            <w:r w:rsidRPr="00E761DD">
              <w:rPr>
                <w:rFonts w:ascii="Arial" w:hAnsi="Arial" w:cs="Arial"/>
                <w:bCs/>
              </w:rPr>
              <w:t>50.47%</w:t>
            </w:r>
          </w:p>
        </w:tc>
        <w:tc>
          <w:tcPr>
            <w:tcW w:w="590" w:type="dxa"/>
            <w:vMerge/>
            <w:tcBorders>
              <w:top w:val="nil"/>
              <w:left w:val="single" w:sz="4" w:space="0" w:color="auto"/>
              <w:bottom w:val="single" w:sz="4" w:space="0" w:color="000000"/>
              <w:right w:val="single" w:sz="4" w:space="0" w:color="auto"/>
            </w:tcBorders>
            <w:vAlign w:val="center"/>
          </w:tcPr>
          <w:p w14:paraId="55BC3CA0"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14:paraId="316EAD9A" w14:textId="77777777" w:rsidR="008863A8" w:rsidRPr="00E761DD" w:rsidRDefault="008863A8" w:rsidP="00771119">
            <w:pPr>
              <w:spacing w:before="120" w:after="120"/>
              <w:rPr>
                <w:rFonts w:ascii="Arial" w:hAnsi="Arial" w:cs="Arial"/>
              </w:rPr>
            </w:pPr>
            <w:r w:rsidRPr="00E761DD">
              <w:rPr>
                <w:rFonts w:ascii="Arial" w:hAnsi="Arial" w:cs="Arial"/>
              </w:rPr>
              <w:t>Related Degree</w:t>
            </w:r>
          </w:p>
        </w:tc>
        <w:tc>
          <w:tcPr>
            <w:tcW w:w="1030" w:type="dxa"/>
            <w:tcBorders>
              <w:top w:val="nil"/>
              <w:left w:val="nil"/>
              <w:bottom w:val="single" w:sz="4" w:space="0" w:color="auto"/>
              <w:right w:val="single" w:sz="4" w:space="0" w:color="auto"/>
            </w:tcBorders>
            <w:shd w:val="clear" w:color="auto" w:fill="auto"/>
            <w:noWrap/>
            <w:vAlign w:val="bottom"/>
          </w:tcPr>
          <w:p w14:paraId="7E06C0DD" w14:textId="77777777" w:rsidR="008863A8" w:rsidRPr="00E761DD" w:rsidRDefault="008863A8" w:rsidP="00771119">
            <w:pPr>
              <w:spacing w:before="120" w:after="120"/>
              <w:jc w:val="right"/>
              <w:rPr>
                <w:rFonts w:ascii="Arial" w:hAnsi="Arial" w:cs="Arial"/>
                <w:bCs/>
              </w:rPr>
            </w:pPr>
            <w:r w:rsidRPr="00E761DD">
              <w:rPr>
                <w:rFonts w:ascii="Arial" w:hAnsi="Arial" w:cs="Arial"/>
                <w:bCs/>
              </w:rPr>
              <w:t>87%</w:t>
            </w:r>
          </w:p>
        </w:tc>
        <w:tc>
          <w:tcPr>
            <w:tcW w:w="250" w:type="dxa"/>
            <w:vMerge/>
            <w:tcBorders>
              <w:top w:val="nil"/>
              <w:left w:val="single" w:sz="4" w:space="0" w:color="auto"/>
              <w:bottom w:val="single" w:sz="4" w:space="0" w:color="000000"/>
              <w:right w:val="single" w:sz="4" w:space="0" w:color="auto"/>
            </w:tcBorders>
            <w:vAlign w:val="center"/>
          </w:tcPr>
          <w:p w14:paraId="6421C8E8" w14:textId="77777777" w:rsidR="008863A8" w:rsidRPr="00E761DD" w:rsidRDefault="008863A8" w:rsidP="00771119">
            <w:pPr>
              <w:spacing w:before="120" w:after="120"/>
              <w:rPr>
                <w:rFonts w:ascii="Arial" w:hAnsi="Arial" w:cs="Arial"/>
                <w:bCs/>
                <w:iCs/>
              </w:rPr>
            </w:pPr>
          </w:p>
        </w:tc>
        <w:tc>
          <w:tcPr>
            <w:tcW w:w="2113" w:type="dxa"/>
            <w:tcBorders>
              <w:top w:val="single" w:sz="4" w:space="0" w:color="auto"/>
              <w:left w:val="single" w:sz="4" w:space="0" w:color="auto"/>
              <w:bottom w:val="single" w:sz="4" w:space="0" w:color="auto"/>
              <w:right w:val="single" w:sz="4" w:space="0" w:color="auto"/>
            </w:tcBorders>
            <w:vAlign w:val="bottom"/>
          </w:tcPr>
          <w:p w14:paraId="7F255866" w14:textId="77777777" w:rsidR="008863A8" w:rsidRPr="00E761DD" w:rsidRDefault="008863A8" w:rsidP="00771119">
            <w:pPr>
              <w:spacing w:before="120" w:after="120"/>
              <w:rPr>
                <w:rFonts w:ascii="Arial" w:hAnsi="Arial" w:cs="Arial"/>
              </w:rPr>
            </w:pPr>
            <w:r w:rsidRPr="00E761DD">
              <w:rPr>
                <w:rFonts w:ascii="Arial" w:hAnsi="Arial" w:cs="Arial"/>
              </w:rPr>
              <w:t>BS/Master's Degree related field</w:t>
            </w:r>
          </w:p>
        </w:tc>
        <w:tc>
          <w:tcPr>
            <w:tcW w:w="1378" w:type="dxa"/>
            <w:tcBorders>
              <w:top w:val="single" w:sz="4" w:space="0" w:color="auto"/>
              <w:left w:val="nil"/>
              <w:bottom w:val="single" w:sz="4" w:space="0" w:color="auto"/>
              <w:right w:val="single" w:sz="4" w:space="0" w:color="auto"/>
            </w:tcBorders>
            <w:noWrap/>
            <w:vAlign w:val="bottom"/>
          </w:tcPr>
          <w:p w14:paraId="56BD4561" w14:textId="77777777" w:rsidR="008863A8" w:rsidRPr="00E761DD" w:rsidRDefault="008863A8" w:rsidP="00771119">
            <w:pPr>
              <w:spacing w:before="120" w:after="120"/>
              <w:jc w:val="right"/>
              <w:rPr>
                <w:rFonts w:ascii="Arial" w:hAnsi="Arial" w:cs="Arial"/>
                <w:bCs/>
              </w:rPr>
            </w:pPr>
            <w:r w:rsidRPr="00E761DD">
              <w:rPr>
                <w:rFonts w:ascii="Arial" w:hAnsi="Arial" w:cs="Arial"/>
                <w:bCs/>
              </w:rPr>
              <w:t>92%</w:t>
            </w:r>
          </w:p>
        </w:tc>
      </w:tr>
      <w:tr w:rsidR="008863A8" w:rsidRPr="00E761DD" w14:paraId="7C001813" w14:textId="77777777" w:rsidTr="00771119">
        <w:trPr>
          <w:trHeight w:val="278"/>
        </w:trPr>
        <w:tc>
          <w:tcPr>
            <w:tcW w:w="2152" w:type="dxa"/>
            <w:tcBorders>
              <w:top w:val="nil"/>
              <w:left w:val="single" w:sz="4" w:space="0" w:color="auto"/>
              <w:bottom w:val="single" w:sz="4" w:space="0" w:color="auto"/>
              <w:right w:val="single" w:sz="4" w:space="0" w:color="auto"/>
            </w:tcBorders>
            <w:noWrap/>
          </w:tcPr>
          <w:p w14:paraId="54FF036C" w14:textId="77777777" w:rsidR="008863A8" w:rsidRPr="00E761DD" w:rsidRDefault="008863A8" w:rsidP="00771119">
            <w:pPr>
              <w:spacing w:before="120" w:after="120"/>
              <w:rPr>
                <w:rFonts w:ascii="Arial" w:hAnsi="Arial" w:cs="Arial"/>
              </w:rPr>
            </w:pPr>
            <w:r w:rsidRPr="00E761DD">
              <w:rPr>
                <w:rFonts w:ascii="Arial" w:hAnsi="Arial" w:cs="Arial"/>
              </w:rPr>
              <w:t>MSW</w:t>
            </w:r>
          </w:p>
        </w:tc>
        <w:tc>
          <w:tcPr>
            <w:tcW w:w="723" w:type="dxa"/>
            <w:tcBorders>
              <w:top w:val="nil"/>
              <w:left w:val="nil"/>
              <w:bottom w:val="single" w:sz="4" w:space="0" w:color="auto"/>
              <w:right w:val="single" w:sz="4" w:space="0" w:color="auto"/>
            </w:tcBorders>
            <w:noWrap/>
            <w:vAlign w:val="bottom"/>
          </w:tcPr>
          <w:p w14:paraId="563320D2" w14:textId="77777777" w:rsidR="008863A8" w:rsidRPr="00E761DD" w:rsidRDefault="008863A8" w:rsidP="00771119">
            <w:pPr>
              <w:spacing w:before="120" w:after="120"/>
              <w:jc w:val="right"/>
              <w:rPr>
                <w:rFonts w:ascii="Arial" w:hAnsi="Arial" w:cs="Arial"/>
                <w:bCs/>
              </w:rPr>
            </w:pPr>
            <w:r w:rsidRPr="00E761DD">
              <w:rPr>
                <w:rFonts w:ascii="Arial" w:hAnsi="Arial" w:cs="Arial"/>
              </w:rPr>
              <w:t>1.26%</w:t>
            </w:r>
          </w:p>
        </w:tc>
        <w:tc>
          <w:tcPr>
            <w:tcW w:w="590" w:type="dxa"/>
            <w:vMerge/>
            <w:tcBorders>
              <w:top w:val="nil"/>
              <w:left w:val="single" w:sz="4" w:space="0" w:color="auto"/>
              <w:bottom w:val="single" w:sz="4" w:space="0" w:color="000000"/>
              <w:right w:val="single" w:sz="4" w:space="0" w:color="auto"/>
            </w:tcBorders>
            <w:vAlign w:val="center"/>
          </w:tcPr>
          <w:p w14:paraId="027F0949"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14:paraId="5E93E5B2" w14:textId="77777777" w:rsidR="008863A8" w:rsidRPr="00E761DD" w:rsidRDefault="008863A8" w:rsidP="00771119">
            <w:pPr>
              <w:spacing w:before="120" w:after="120"/>
              <w:rPr>
                <w:rFonts w:ascii="Arial" w:hAnsi="Arial" w:cs="Arial"/>
              </w:rPr>
            </w:pPr>
            <w:r w:rsidRPr="00E761DD">
              <w:rPr>
                <w:rFonts w:ascii="Arial" w:hAnsi="Arial" w:cs="Arial"/>
              </w:rPr>
              <w:t>MSW</w:t>
            </w:r>
          </w:p>
        </w:tc>
        <w:tc>
          <w:tcPr>
            <w:tcW w:w="1030" w:type="dxa"/>
            <w:tcBorders>
              <w:top w:val="nil"/>
              <w:left w:val="nil"/>
              <w:bottom w:val="single" w:sz="4" w:space="0" w:color="auto"/>
              <w:right w:val="single" w:sz="4" w:space="0" w:color="auto"/>
            </w:tcBorders>
            <w:shd w:val="clear" w:color="auto" w:fill="auto"/>
            <w:noWrap/>
            <w:vAlign w:val="bottom"/>
          </w:tcPr>
          <w:p w14:paraId="6ADFD600"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0%</w:t>
            </w:r>
          </w:p>
        </w:tc>
        <w:tc>
          <w:tcPr>
            <w:tcW w:w="250" w:type="dxa"/>
            <w:vMerge/>
            <w:tcBorders>
              <w:top w:val="nil"/>
              <w:left w:val="single" w:sz="4" w:space="0" w:color="auto"/>
              <w:bottom w:val="single" w:sz="4" w:space="0" w:color="000000"/>
              <w:right w:val="single" w:sz="4" w:space="0" w:color="auto"/>
            </w:tcBorders>
            <w:vAlign w:val="center"/>
          </w:tcPr>
          <w:p w14:paraId="2821A3E7" w14:textId="77777777" w:rsidR="008863A8" w:rsidRPr="00E761DD" w:rsidRDefault="008863A8" w:rsidP="00771119">
            <w:pPr>
              <w:spacing w:before="120" w:after="120"/>
              <w:rPr>
                <w:rFonts w:ascii="Arial" w:hAnsi="Arial" w:cs="Arial"/>
                <w:bCs/>
                <w:iCs/>
              </w:rPr>
            </w:pPr>
          </w:p>
        </w:tc>
        <w:tc>
          <w:tcPr>
            <w:tcW w:w="3491" w:type="dxa"/>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bottom"/>
          </w:tcPr>
          <w:p w14:paraId="2D99AFF5" w14:textId="77777777" w:rsidR="008863A8" w:rsidRPr="00E761DD" w:rsidRDefault="008863A8" w:rsidP="00771119">
            <w:pPr>
              <w:spacing w:before="120" w:after="120"/>
              <w:rPr>
                <w:rFonts w:ascii="Arial" w:hAnsi="Arial" w:cs="Arial"/>
              </w:rPr>
            </w:pPr>
          </w:p>
        </w:tc>
      </w:tr>
      <w:tr w:rsidR="008863A8" w:rsidRPr="00E761DD" w14:paraId="0D2034F3" w14:textId="77777777" w:rsidTr="00771119">
        <w:trPr>
          <w:trHeight w:val="278"/>
        </w:trPr>
        <w:tc>
          <w:tcPr>
            <w:tcW w:w="2152" w:type="dxa"/>
            <w:tcBorders>
              <w:top w:val="nil"/>
              <w:left w:val="single" w:sz="4" w:space="0" w:color="auto"/>
              <w:bottom w:val="single" w:sz="4" w:space="0" w:color="auto"/>
              <w:right w:val="single" w:sz="4" w:space="0" w:color="auto"/>
            </w:tcBorders>
          </w:tcPr>
          <w:p w14:paraId="2AA89B72" w14:textId="77777777" w:rsidR="008863A8" w:rsidRPr="00E761DD" w:rsidRDefault="008863A8" w:rsidP="00771119">
            <w:pPr>
              <w:spacing w:before="120" w:after="120"/>
              <w:rPr>
                <w:rFonts w:ascii="Arial" w:hAnsi="Arial" w:cs="Arial"/>
              </w:rPr>
            </w:pPr>
            <w:r w:rsidRPr="00E761DD">
              <w:rPr>
                <w:rFonts w:ascii="Arial" w:hAnsi="Arial" w:cs="Arial"/>
              </w:rPr>
              <w:t>Associate</w:t>
            </w:r>
          </w:p>
        </w:tc>
        <w:tc>
          <w:tcPr>
            <w:tcW w:w="723" w:type="dxa"/>
            <w:tcBorders>
              <w:top w:val="nil"/>
              <w:left w:val="nil"/>
              <w:bottom w:val="single" w:sz="4" w:space="0" w:color="auto"/>
              <w:right w:val="single" w:sz="4" w:space="0" w:color="auto"/>
            </w:tcBorders>
            <w:noWrap/>
            <w:vAlign w:val="bottom"/>
          </w:tcPr>
          <w:p w14:paraId="216038B6" w14:textId="77777777" w:rsidR="008863A8" w:rsidRPr="00E761DD" w:rsidRDefault="008863A8" w:rsidP="00771119">
            <w:pPr>
              <w:spacing w:before="120" w:after="120"/>
              <w:jc w:val="center"/>
              <w:rPr>
                <w:rFonts w:ascii="Arial" w:hAnsi="Arial" w:cs="Arial"/>
                <w:bCs/>
              </w:rPr>
            </w:pPr>
            <w:r w:rsidRPr="00E761DD">
              <w:rPr>
                <w:rFonts w:ascii="Arial" w:hAnsi="Arial" w:cs="Arial"/>
              </w:rPr>
              <w:t>4.80%</w:t>
            </w:r>
          </w:p>
        </w:tc>
        <w:tc>
          <w:tcPr>
            <w:tcW w:w="590" w:type="dxa"/>
            <w:vMerge/>
            <w:tcBorders>
              <w:top w:val="nil"/>
              <w:left w:val="single" w:sz="4" w:space="0" w:color="auto"/>
              <w:bottom w:val="single" w:sz="4" w:space="0" w:color="000000"/>
              <w:right w:val="single" w:sz="4" w:space="0" w:color="auto"/>
            </w:tcBorders>
            <w:vAlign w:val="center"/>
          </w:tcPr>
          <w:p w14:paraId="036C5EDC"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14:paraId="6F7FCEFF" w14:textId="77777777" w:rsidR="008863A8" w:rsidRPr="00E761DD" w:rsidRDefault="008863A8" w:rsidP="00771119">
            <w:pPr>
              <w:spacing w:before="120" w:after="120"/>
              <w:rPr>
                <w:rFonts w:ascii="Arial" w:hAnsi="Arial" w:cs="Arial"/>
              </w:rPr>
            </w:pPr>
            <w:r w:rsidRPr="00E761DD">
              <w:rPr>
                <w:rFonts w:ascii="Arial" w:hAnsi="Arial" w:cs="Arial"/>
              </w:rPr>
              <w:t>Associate</w:t>
            </w:r>
          </w:p>
        </w:tc>
        <w:tc>
          <w:tcPr>
            <w:tcW w:w="1030" w:type="dxa"/>
            <w:tcBorders>
              <w:top w:val="nil"/>
              <w:left w:val="nil"/>
              <w:bottom w:val="single" w:sz="4" w:space="0" w:color="auto"/>
              <w:right w:val="single" w:sz="4" w:space="0" w:color="auto"/>
            </w:tcBorders>
            <w:shd w:val="clear" w:color="auto" w:fill="auto"/>
            <w:noWrap/>
            <w:vAlign w:val="bottom"/>
          </w:tcPr>
          <w:p w14:paraId="15350BDE"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0%</w:t>
            </w:r>
          </w:p>
        </w:tc>
        <w:tc>
          <w:tcPr>
            <w:tcW w:w="250" w:type="dxa"/>
            <w:vMerge/>
            <w:tcBorders>
              <w:top w:val="nil"/>
              <w:left w:val="single" w:sz="4" w:space="0" w:color="auto"/>
              <w:bottom w:val="single" w:sz="4" w:space="0" w:color="000000"/>
              <w:right w:val="single" w:sz="4" w:space="0" w:color="auto"/>
            </w:tcBorders>
            <w:vAlign w:val="center"/>
          </w:tcPr>
          <w:p w14:paraId="2F15079C" w14:textId="77777777" w:rsidR="008863A8" w:rsidRPr="00E761DD" w:rsidRDefault="008863A8" w:rsidP="00771119">
            <w:pPr>
              <w:spacing w:before="120" w:after="120"/>
              <w:rPr>
                <w:rFonts w:ascii="Arial" w:hAnsi="Arial" w:cs="Arial"/>
                <w:bCs/>
                <w:iCs/>
              </w:rPr>
            </w:pPr>
          </w:p>
        </w:tc>
        <w:tc>
          <w:tcPr>
            <w:tcW w:w="3491" w:type="dxa"/>
            <w:gridSpan w:val="2"/>
            <w:vMerge/>
            <w:tcBorders>
              <w:top w:val="single" w:sz="4" w:space="0" w:color="auto"/>
              <w:left w:val="single" w:sz="4" w:space="0" w:color="auto"/>
              <w:bottom w:val="single" w:sz="4" w:space="0" w:color="000000"/>
              <w:right w:val="single" w:sz="4" w:space="0" w:color="000000"/>
            </w:tcBorders>
            <w:vAlign w:val="center"/>
          </w:tcPr>
          <w:p w14:paraId="54D1BBD8" w14:textId="77777777" w:rsidR="008863A8" w:rsidRPr="00E761DD" w:rsidRDefault="008863A8" w:rsidP="00771119">
            <w:pPr>
              <w:spacing w:before="120" w:after="120"/>
              <w:rPr>
                <w:rFonts w:ascii="Arial" w:hAnsi="Arial" w:cs="Arial"/>
              </w:rPr>
            </w:pPr>
          </w:p>
        </w:tc>
      </w:tr>
      <w:tr w:rsidR="008863A8" w:rsidRPr="00E761DD" w14:paraId="5DF08476" w14:textId="77777777" w:rsidTr="00771119">
        <w:trPr>
          <w:trHeight w:val="278"/>
        </w:trPr>
        <w:tc>
          <w:tcPr>
            <w:tcW w:w="2152" w:type="dxa"/>
            <w:tcBorders>
              <w:top w:val="nil"/>
              <w:left w:val="single" w:sz="4" w:space="0" w:color="auto"/>
              <w:bottom w:val="nil"/>
              <w:right w:val="single" w:sz="4" w:space="0" w:color="auto"/>
            </w:tcBorders>
            <w:noWrap/>
          </w:tcPr>
          <w:p w14:paraId="279BFBD6" w14:textId="77777777" w:rsidR="008863A8" w:rsidRPr="00E761DD" w:rsidRDefault="008863A8" w:rsidP="00771119">
            <w:pPr>
              <w:spacing w:before="120" w:after="120"/>
              <w:rPr>
                <w:rFonts w:ascii="Arial" w:hAnsi="Arial" w:cs="Arial"/>
              </w:rPr>
            </w:pPr>
            <w:r w:rsidRPr="00E761DD">
              <w:rPr>
                <w:rFonts w:ascii="Arial" w:hAnsi="Arial" w:cs="Arial"/>
              </w:rPr>
              <w:t xml:space="preserve">No Degree </w:t>
            </w:r>
          </w:p>
        </w:tc>
        <w:tc>
          <w:tcPr>
            <w:tcW w:w="723" w:type="dxa"/>
            <w:tcBorders>
              <w:top w:val="nil"/>
              <w:left w:val="nil"/>
              <w:bottom w:val="nil"/>
              <w:right w:val="single" w:sz="4" w:space="0" w:color="auto"/>
            </w:tcBorders>
            <w:noWrap/>
            <w:vAlign w:val="bottom"/>
          </w:tcPr>
          <w:p w14:paraId="26190501" w14:textId="77777777" w:rsidR="008863A8" w:rsidRPr="00E761DD" w:rsidRDefault="008863A8" w:rsidP="00771119">
            <w:pPr>
              <w:spacing w:before="120" w:after="120"/>
              <w:jc w:val="right"/>
              <w:rPr>
                <w:rFonts w:ascii="Arial" w:hAnsi="Arial" w:cs="Arial"/>
                <w:bCs/>
              </w:rPr>
            </w:pPr>
            <w:r w:rsidRPr="00E761DD">
              <w:rPr>
                <w:rFonts w:ascii="Arial" w:hAnsi="Arial" w:cs="Arial"/>
              </w:rPr>
              <w:t>18.87%</w:t>
            </w:r>
          </w:p>
        </w:tc>
        <w:tc>
          <w:tcPr>
            <w:tcW w:w="590" w:type="dxa"/>
            <w:vMerge/>
            <w:tcBorders>
              <w:top w:val="nil"/>
              <w:left w:val="single" w:sz="4" w:space="0" w:color="auto"/>
              <w:bottom w:val="nil"/>
              <w:right w:val="single" w:sz="4" w:space="0" w:color="auto"/>
            </w:tcBorders>
            <w:vAlign w:val="center"/>
          </w:tcPr>
          <w:p w14:paraId="28E1BD0C" w14:textId="77777777" w:rsidR="008863A8" w:rsidRPr="00E761DD" w:rsidRDefault="008863A8" w:rsidP="00771119">
            <w:pPr>
              <w:spacing w:before="120" w:after="120"/>
              <w:rPr>
                <w:rFonts w:ascii="Arial" w:hAnsi="Arial" w:cs="Arial"/>
              </w:rPr>
            </w:pPr>
          </w:p>
        </w:tc>
        <w:tc>
          <w:tcPr>
            <w:tcW w:w="2107" w:type="dxa"/>
            <w:tcBorders>
              <w:top w:val="nil"/>
              <w:left w:val="nil"/>
              <w:bottom w:val="nil"/>
              <w:right w:val="single" w:sz="4" w:space="0" w:color="auto"/>
            </w:tcBorders>
            <w:noWrap/>
          </w:tcPr>
          <w:p w14:paraId="771E4C59" w14:textId="77777777" w:rsidR="008863A8" w:rsidRPr="00E761DD" w:rsidRDefault="008863A8" w:rsidP="00771119">
            <w:pPr>
              <w:spacing w:before="120" w:after="120"/>
              <w:rPr>
                <w:rFonts w:ascii="Arial" w:hAnsi="Arial" w:cs="Arial"/>
              </w:rPr>
            </w:pPr>
            <w:r w:rsidRPr="00E761DD">
              <w:rPr>
                <w:rFonts w:ascii="Arial" w:hAnsi="Arial" w:cs="Arial"/>
              </w:rPr>
              <w:t>No Degree</w:t>
            </w:r>
          </w:p>
        </w:tc>
        <w:tc>
          <w:tcPr>
            <w:tcW w:w="1030" w:type="dxa"/>
            <w:tcBorders>
              <w:top w:val="nil"/>
              <w:left w:val="nil"/>
              <w:bottom w:val="nil"/>
              <w:right w:val="single" w:sz="4" w:space="0" w:color="auto"/>
            </w:tcBorders>
            <w:noWrap/>
            <w:vAlign w:val="bottom"/>
          </w:tcPr>
          <w:p w14:paraId="6063EE1D" w14:textId="77777777" w:rsidR="008863A8" w:rsidRPr="00E761DD" w:rsidRDefault="008863A8" w:rsidP="00771119">
            <w:pPr>
              <w:spacing w:before="120" w:after="120"/>
              <w:jc w:val="right"/>
              <w:rPr>
                <w:rFonts w:ascii="Arial" w:hAnsi="Arial" w:cs="Arial"/>
                <w:bCs/>
                <w:strike/>
              </w:rPr>
            </w:pPr>
            <w:r w:rsidRPr="00E761DD">
              <w:rPr>
                <w:rFonts w:ascii="Arial" w:hAnsi="Arial" w:cs="Arial"/>
                <w:bCs/>
              </w:rPr>
              <w:t>.05%</w:t>
            </w:r>
            <w:r w:rsidRPr="00E761DD">
              <w:rPr>
                <w:rFonts w:ascii="Arial" w:hAnsi="Arial" w:cs="Arial"/>
                <w:bCs/>
                <w:strike/>
              </w:rPr>
              <w:t xml:space="preserve"> </w:t>
            </w:r>
          </w:p>
        </w:tc>
        <w:tc>
          <w:tcPr>
            <w:tcW w:w="250" w:type="dxa"/>
            <w:vMerge/>
            <w:tcBorders>
              <w:top w:val="nil"/>
              <w:left w:val="single" w:sz="4" w:space="0" w:color="auto"/>
              <w:bottom w:val="nil"/>
              <w:right w:val="single" w:sz="4" w:space="0" w:color="auto"/>
            </w:tcBorders>
            <w:vAlign w:val="center"/>
          </w:tcPr>
          <w:p w14:paraId="74B2AB12" w14:textId="77777777" w:rsidR="008863A8" w:rsidRPr="00E761DD" w:rsidRDefault="008863A8" w:rsidP="00771119">
            <w:pPr>
              <w:spacing w:before="120" w:after="120"/>
              <w:rPr>
                <w:rFonts w:ascii="Arial" w:hAnsi="Arial" w:cs="Arial"/>
                <w:bCs/>
                <w:iCs/>
              </w:rPr>
            </w:pPr>
          </w:p>
        </w:tc>
        <w:tc>
          <w:tcPr>
            <w:tcW w:w="3491" w:type="dxa"/>
            <w:gridSpan w:val="2"/>
            <w:vMerge/>
            <w:tcBorders>
              <w:top w:val="single" w:sz="4" w:space="0" w:color="auto"/>
              <w:left w:val="single" w:sz="4" w:space="0" w:color="auto"/>
              <w:bottom w:val="single" w:sz="4" w:space="0" w:color="auto"/>
              <w:right w:val="single" w:sz="4" w:space="0" w:color="000000"/>
            </w:tcBorders>
            <w:vAlign w:val="center"/>
          </w:tcPr>
          <w:p w14:paraId="0559B7E5" w14:textId="77777777" w:rsidR="008863A8" w:rsidRPr="00E761DD" w:rsidRDefault="008863A8" w:rsidP="00771119">
            <w:pPr>
              <w:spacing w:before="120" w:after="120"/>
              <w:rPr>
                <w:rFonts w:ascii="Arial" w:hAnsi="Arial" w:cs="Arial"/>
              </w:rPr>
            </w:pPr>
          </w:p>
        </w:tc>
      </w:tr>
      <w:tr w:rsidR="008863A8" w:rsidRPr="00E761DD" w14:paraId="65160CEF" w14:textId="77777777" w:rsidTr="00771119">
        <w:trPr>
          <w:trHeight w:val="278"/>
        </w:trPr>
        <w:tc>
          <w:tcPr>
            <w:tcW w:w="2152" w:type="dxa"/>
            <w:tcBorders>
              <w:top w:val="nil"/>
              <w:left w:val="single" w:sz="4" w:space="0" w:color="auto"/>
              <w:bottom w:val="nil"/>
              <w:right w:val="single" w:sz="4" w:space="0" w:color="auto"/>
            </w:tcBorders>
            <w:noWrap/>
          </w:tcPr>
          <w:p w14:paraId="6F168C83" w14:textId="77777777" w:rsidR="008863A8" w:rsidRPr="00E761DD" w:rsidRDefault="008863A8" w:rsidP="00771119">
            <w:pPr>
              <w:spacing w:before="120" w:after="120"/>
              <w:rPr>
                <w:rFonts w:ascii="Arial" w:hAnsi="Arial" w:cs="Arial"/>
              </w:rPr>
            </w:pPr>
            <w:r w:rsidRPr="008B2D60">
              <w:rPr>
                <w:rFonts w:ascii="Arial" w:hAnsi="Arial" w:cs="Arial"/>
                <w:noProof/>
              </w:rPr>
              <mc:AlternateContent>
                <mc:Choice Requires="wps">
                  <w:drawing>
                    <wp:anchor distT="0" distB="0" distL="114300" distR="114300" simplePos="0" relativeHeight="252393984" behindDoc="0" locked="0" layoutInCell="1" allowOverlap="1" wp14:anchorId="0F583F6C" wp14:editId="4785BC0B">
                      <wp:simplePos x="0" y="0"/>
                      <wp:positionH relativeFrom="column">
                        <wp:posOffset>-45084</wp:posOffset>
                      </wp:positionH>
                      <wp:positionV relativeFrom="paragraph">
                        <wp:posOffset>-6984</wp:posOffset>
                      </wp:positionV>
                      <wp:extent cx="1962150" cy="0"/>
                      <wp:effectExtent l="0" t="0" r="0" b="0"/>
                      <wp:wrapNone/>
                      <wp:docPr id="5435" name="Straight Connector 5435"/>
                      <wp:cNvGraphicFramePr/>
                      <a:graphic xmlns:a="http://schemas.openxmlformats.org/drawingml/2006/main">
                        <a:graphicData uri="http://schemas.microsoft.com/office/word/2010/wordprocessingShape">
                          <wps:wsp>
                            <wps:cNvCnPr/>
                            <wps:spPr>
                              <a:xfrm>
                                <a:off x="0" y="0"/>
                                <a:ext cx="1962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1E3EC" id="Straight Connector 5435" o:spid="_x0000_s1026" style="position:absolute;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5pt" to="150.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" strokecolor="#4579b8 [3044]"/>
                  </w:pict>
                </mc:Fallback>
              </mc:AlternateContent>
            </w:r>
            <w:r w:rsidRPr="00C5703A">
              <w:rPr>
                <w:rFonts w:ascii="Arial" w:hAnsi="Arial" w:cs="Arial"/>
                <w:noProof/>
              </w:rPr>
              <mc:AlternateContent>
                <mc:Choice Requires="wps">
                  <w:drawing>
                    <wp:anchor distT="0" distB="0" distL="114300" distR="114300" simplePos="0" relativeHeight="252395008" behindDoc="0" locked="0" layoutInCell="1" allowOverlap="1" wp14:anchorId="708BD978" wp14:editId="4022CAE1">
                      <wp:simplePos x="0" y="0"/>
                      <wp:positionH relativeFrom="column">
                        <wp:posOffset>-64135</wp:posOffset>
                      </wp:positionH>
                      <wp:positionV relativeFrom="paragraph">
                        <wp:posOffset>307340</wp:posOffset>
                      </wp:positionV>
                      <wp:extent cx="1981200" cy="0"/>
                      <wp:effectExtent l="0" t="0" r="0" b="0"/>
                      <wp:wrapNone/>
                      <wp:docPr id="128" name="Straight Connector 128"/>
                      <wp:cNvGraphicFramePr/>
                      <a:graphic xmlns:a="http://schemas.openxmlformats.org/drawingml/2006/main">
                        <a:graphicData uri="http://schemas.microsoft.com/office/word/2010/wordprocessingShape">
                          <wps:wsp>
                            <wps:cNvCnPr/>
                            <wps:spPr>
                              <a:xfrm flipV="1">
                                <a:off x="0" y="0"/>
                                <a:ext cx="1981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6D5590" id="Straight Connector 128" o:spid="_x0000_s1026" style="position:absolute;flip:y;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24.2pt" to="150.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" strokecolor="#4a7ebb"/>
                  </w:pict>
                </mc:Fallback>
              </mc:AlternateContent>
            </w:r>
            <w:r w:rsidRPr="00E761DD">
              <w:rPr>
                <w:rFonts w:ascii="Arial" w:hAnsi="Arial" w:cs="Arial"/>
              </w:rPr>
              <w:t>Doctorate</w:t>
            </w:r>
          </w:p>
        </w:tc>
        <w:tc>
          <w:tcPr>
            <w:tcW w:w="723" w:type="dxa"/>
            <w:tcBorders>
              <w:top w:val="nil"/>
              <w:left w:val="nil"/>
              <w:bottom w:val="nil"/>
              <w:right w:val="single" w:sz="4" w:space="0" w:color="auto"/>
            </w:tcBorders>
            <w:noWrap/>
            <w:vAlign w:val="bottom"/>
          </w:tcPr>
          <w:p w14:paraId="4F198223" w14:textId="77777777" w:rsidR="008863A8" w:rsidRPr="00E761DD" w:rsidDel="00634627" w:rsidRDefault="008863A8" w:rsidP="00771119">
            <w:pPr>
              <w:spacing w:before="120" w:after="120"/>
              <w:jc w:val="right"/>
              <w:rPr>
                <w:rFonts w:ascii="Arial" w:hAnsi="Arial" w:cs="Arial"/>
              </w:rPr>
            </w:pPr>
            <w:r w:rsidRPr="00E761DD">
              <w:rPr>
                <w:rFonts w:ascii="Arial" w:hAnsi="Arial" w:cs="Arial"/>
              </w:rPr>
              <w:t>.25%</w:t>
            </w:r>
          </w:p>
        </w:tc>
        <w:tc>
          <w:tcPr>
            <w:tcW w:w="590" w:type="dxa"/>
            <w:tcBorders>
              <w:top w:val="nil"/>
              <w:left w:val="single" w:sz="4" w:space="0" w:color="auto"/>
              <w:bottom w:val="nil"/>
              <w:right w:val="single" w:sz="4" w:space="0" w:color="auto"/>
            </w:tcBorders>
            <w:vAlign w:val="center"/>
          </w:tcPr>
          <w:p w14:paraId="20A25EFF" w14:textId="77777777" w:rsidR="008863A8" w:rsidRPr="00E761DD" w:rsidRDefault="008863A8" w:rsidP="00771119">
            <w:pPr>
              <w:spacing w:before="120" w:after="120"/>
              <w:rPr>
                <w:rFonts w:ascii="Arial" w:hAnsi="Arial" w:cs="Arial"/>
              </w:rPr>
            </w:pPr>
          </w:p>
        </w:tc>
        <w:tc>
          <w:tcPr>
            <w:tcW w:w="2107" w:type="dxa"/>
            <w:tcBorders>
              <w:top w:val="nil"/>
              <w:left w:val="nil"/>
              <w:bottom w:val="nil"/>
              <w:right w:val="single" w:sz="4" w:space="0" w:color="auto"/>
            </w:tcBorders>
            <w:noWrap/>
          </w:tcPr>
          <w:p w14:paraId="10230DCB" w14:textId="77777777" w:rsidR="008863A8" w:rsidRPr="00E761DD" w:rsidRDefault="008863A8" w:rsidP="00771119">
            <w:pPr>
              <w:spacing w:before="120" w:after="120"/>
              <w:rPr>
                <w:rFonts w:ascii="Arial" w:hAnsi="Arial" w:cs="Arial"/>
              </w:rPr>
            </w:pPr>
          </w:p>
        </w:tc>
        <w:tc>
          <w:tcPr>
            <w:tcW w:w="1030" w:type="dxa"/>
            <w:tcBorders>
              <w:top w:val="nil"/>
              <w:left w:val="nil"/>
              <w:bottom w:val="nil"/>
              <w:right w:val="single" w:sz="4" w:space="0" w:color="auto"/>
            </w:tcBorders>
            <w:noWrap/>
            <w:vAlign w:val="bottom"/>
          </w:tcPr>
          <w:p w14:paraId="2BD4DE38" w14:textId="77777777" w:rsidR="008863A8" w:rsidRPr="00E761DD" w:rsidRDefault="008863A8" w:rsidP="00771119">
            <w:pPr>
              <w:spacing w:before="120" w:after="120"/>
              <w:jc w:val="right"/>
              <w:rPr>
                <w:rFonts w:ascii="Arial" w:hAnsi="Arial" w:cs="Arial"/>
                <w:bCs/>
              </w:rPr>
            </w:pPr>
          </w:p>
        </w:tc>
        <w:tc>
          <w:tcPr>
            <w:tcW w:w="250" w:type="dxa"/>
            <w:tcBorders>
              <w:top w:val="nil"/>
              <w:left w:val="single" w:sz="4" w:space="0" w:color="auto"/>
              <w:bottom w:val="nil"/>
              <w:right w:val="single" w:sz="4" w:space="0" w:color="auto"/>
            </w:tcBorders>
            <w:vAlign w:val="center"/>
          </w:tcPr>
          <w:p w14:paraId="205DCA09" w14:textId="77777777" w:rsidR="008863A8" w:rsidRPr="00E761DD" w:rsidRDefault="008863A8" w:rsidP="00771119">
            <w:pPr>
              <w:spacing w:before="120" w:after="120"/>
              <w:rPr>
                <w:rFonts w:ascii="Arial" w:hAnsi="Arial" w:cs="Arial"/>
                <w:bCs/>
                <w:iCs/>
              </w:rPr>
            </w:pPr>
          </w:p>
        </w:tc>
        <w:tc>
          <w:tcPr>
            <w:tcW w:w="3491" w:type="dxa"/>
            <w:gridSpan w:val="2"/>
            <w:tcBorders>
              <w:top w:val="single" w:sz="4" w:space="0" w:color="auto"/>
              <w:left w:val="single" w:sz="4" w:space="0" w:color="auto"/>
              <w:bottom w:val="single" w:sz="4" w:space="0" w:color="auto"/>
              <w:right w:val="single" w:sz="4" w:space="0" w:color="000000"/>
            </w:tcBorders>
            <w:vAlign w:val="center"/>
          </w:tcPr>
          <w:p w14:paraId="491C7DE1" w14:textId="77777777" w:rsidR="008863A8" w:rsidRPr="00E761DD" w:rsidRDefault="008863A8" w:rsidP="00771119">
            <w:pPr>
              <w:spacing w:before="120" w:after="120"/>
              <w:rPr>
                <w:rFonts w:ascii="Arial" w:hAnsi="Arial" w:cs="Arial"/>
              </w:rPr>
            </w:pPr>
          </w:p>
        </w:tc>
      </w:tr>
      <w:tr w:rsidR="008863A8" w:rsidRPr="00E761DD" w14:paraId="66A627F8" w14:textId="77777777" w:rsidTr="00771119">
        <w:trPr>
          <w:trHeight w:val="278"/>
        </w:trPr>
        <w:tc>
          <w:tcPr>
            <w:tcW w:w="2152" w:type="dxa"/>
            <w:tcBorders>
              <w:top w:val="nil"/>
              <w:left w:val="single" w:sz="4" w:space="0" w:color="auto"/>
              <w:bottom w:val="single" w:sz="4" w:space="0" w:color="auto"/>
              <w:right w:val="single" w:sz="4" w:space="0" w:color="auto"/>
            </w:tcBorders>
            <w:noWrap/>
          </w:tcPr>
          <w:p w14:paraId="19FB11C1" w14:textId="77777777" w:rsidR="008863A8" w:rsidRPr="00E761DD" w:rsidRDefault="008863A8" w:rsidP="00771119">
            <w:pPr>
              <w:spacing w:before="120" w:after="120"/>
              <w:rPr>
                <w:rFonts w:ascii="Arial" w:hAnsi="Arial" w:cs="Arial"/>
              </w:rPr>
            </w:pPr>
            <w:r w:rsidRPr="00E761DD">
              <w:rPr>
                <w:rFonts w:ascii="Arial" w:hAnsi="Arial" w:cs="Arial"/>
              </w:rPr>
              <w:t>Non-Related Degree</w:t>
            </w:r>
          </w:p>
        </w:tc>
        <w:tc>
          <w:tcPr>
            <w:tcW w:w="723" w:type="dxa"/>
            <w:tcBorders>
              <w:top w:val="nil"/>
              <w:left w:val="nil"/>
              <w:bottom w:val="single" w:sz="4" w:space="0" w:color="auto"/>
              <w:right w:val="single" w:sz="4" w:space="0" w:color="auto"/>
            </w:tcBorders>
            <w:noWrap/>
            <w:vAlign w:val="bottom"/>
          </w:tcPr>
          <w:p w14:paraId="4FE4E64A" w14:textId="77777777" w:rsidR="008863A8" w:rsidRPr="00E761DD" w:rsidDel="00634627" w:rsidRDefault="008863A8" w:rsidP="00771119">
            <w:pPr>
              <w:spacing w:before="120" w:after="120"/>
              <w:jc w:val="right"/>
              <w:rPr>
                <w:rFonts w:ascii="Arial" w:hAnsi="Arial" w:cs="Arial"/>
              </w:rPr>
            </w:pPr>
            <w:r w:rsidRPr="00E761DD">
              <w:rPr>
                <w:rFonts w:ascii="Arial" w:hAnsi="Arial" w:cs="Arial"/>
              </w:rPr>
              <w:t>12.04%</w:t>
            </w:r>
          </w:p>
        </w:tc>
        <w:tc>
          <w:tcPr>
            <w:tcW w:w="590" w:type="dxa"/>
            <w:tcBorders>
              <w:top w:val="nil"/>
              <w:left w:val="single" w:sz="4" w:space="0" w:color="auto"/>
              <w:bottom w:val="single" w:sz="4" w:space="0" w:color="000000"/>
              <w:right w:val="single" w:sz="4" w:space="0" w:color="auto"/>
            </w:tcBorders>
            <w:vAlign w:val="center"/>
          </w:tcPr>
          <w:p w14:paraId="1B63822C" w14:textId="77777777" w:rsidR="008863A8" w:rsidRPr="00E761DD" w:rsidRDefault="008863A8" w:rsidP="00771119">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14:paraId="53858AEE" w14:textId="77777777" w:rsidR="008863A8" w:rsidRPr="00E761DD" w:rsidRDefault="008863A8" w:rsidP="00771119">
            <w:pPr>
              <w:spacing w:before="120" w:after="120"/>
              <w:rPr>
                <w:rFonts w:ascii="Arial" w:hAnsi="Arial" w:cs="Arial"/>
              </w:rPr>
            </w:pPr>
          </w:p>
        </w:tc>
        <w:tc>
          <w:tcPr>
            <w:tcW w:w="1030" w:type="dxa"/>
            <w:tcBorders>
              <w:top w:val="nil"/>
              <w:left w:val="nil"/>
              <w:bottom w:val="single" w:sz="4" w:space="0" w:color="auto"/>
              <w:right w:val="single" w:sz="4" w:space="0" w:color="auto"/>
            </w:tcBorders>
            <w:noWrap/>
            <w:vAlign w:val="bottom"/>
          </w:tcPr>
          <w:p w14:paraId="452FA819" w14:textId="77777777" w:rsidR="008863A8" w:rsidRPr="00E761DD" w:rsidRDefault="008863A8" w:rsidP="00771119">
            <w:pPr>
              <w:spacing w:before="120" w:after="120"/>
              <w:jc w:val="right"/>
              <w:rPr>
                <w:rFonts w:ascii="Arial" w:hAnsi="Arial" w:cs="Arial"/>
                <w:bCs/>
              </w:rPr>
            </w:pPr>
          </w:p>
        </w:tc>
        <w:tc>
          <w:tcPr>
            <w:tcW w:w="250" w:type="dxa"/>
            <w:tcBorders>
              <w:top w:val="nil"/>
              <w:left w:val="single" w:sz="4" w:space="0" w:color="auto"/>
              <w:bottom w:val="single" w:sz="4" w:space="0" w:color="000000"/>
              <w:right w:val="single" w:sz="4" w:space="0" w:color="auto"/>
            </w:tcBorders>
            <w:vAlign w:val="center"/>
          </w:tcPr>
          <w:p w14:paraId="5050A68A" w14:textId="77777777" w:rsidR="008863A8" w:rsidRPr="00E761DD" w:rsidRDefault="008863A8" w:rsidP="00771119">
            <w:pPr>
              <w:spacing w:before="120" w:after="120"/>
              <w:rPr>
                <w:rFonts w:ascii="Arial" w:hAnsi="Arial" w:cs="Arial"/>
                <w:bCs/>
                <w:iCs/>
              </w:rPr>
            </w:pPr>
          </w:p>
        </w:tc>
        <w:tc>
          <w:tcPr>
            <w:tcW w:w="3491" w:type="dxa"/>
            <w:gridSpan w:val="2"/>
            <w:tcBorders>
              <w:top w:val="single" w:sz="4" w:space="0" w:color="auto"/>
              <w:left w:val="single" w:sz="4" w:space="0" w:color="auto"/>
              <w:bottom w:val="single" w:sz="4" w:space="0" w:color="000000"/>
              <w:right w:val="single" w:sz="4" w:space="0" w:color="000000"/>
            </w:tcBorders>
            <w:vAlign w:val="center"/>
          </w:tcPr>
          <w:p w14:paraId="4111E5B5" w14:textId="77777777" w:rsidR="008863A8" w:rsidRPr="00E761DD" w:rsidRDefault="008863A8" w:rsidP="00771119">
            <w:pPr>
              <w:spacing w:before="120" w:after="120"/>
              <w:rPr>
                <w:rFonts w:ascii="Arial" w:hAnsi="Arial" w:cs="Arial"/>
              </w:rPr>
            </w:pPr>
          </w:p>
        </w:tc>
      </w:tr>
    </w:tbl>
    <w:p w14:paraId="6855843E" w14:textId="2BAAEF37" w:rsidR="00146546" w:rsidRPr="00E761DD" w:rsidRDefault="00146546">
      <w:pPr>
        <w:spacing w:after="200" w:line="276" w:lineRule="auto"/>
        <w:rPr>
          <w:rFonts w:ascii="Arial" w:hAnsi="Arial" w:cs="Arial"/>
          <w:b/>
        </w:rPr>
      </w:pPr>
    </w:p>
    <w:p w14:paraId="2831AAB5" w14:textId="77777777" w:rsidR="00C64C0A" w:rsidRPr="00E761DD" w:rsidRDefault="00C64C0A" w:rsidP="002F2329">
      <w:pPr>
        <w:pStyle w:val="ListParagraph"/>
        <w:spacing w:before="120" w:after="120"/>
        <w:ind w:left="0"/>
        <w:rPr>
          <w:rFonts w:ascii="Arial" w:hAnsi="Arial" w:cs="Arial"/>
          <w:b/>
          <w:u w:val="single"/>
        </w:rPr>
      </w:pPr>
    </w:p>
    <w:p w14:paraId="146EBCDF" w14:textId="77777777" w:rsidR="003D7B25" w:rsidRPr="00E761DD" w:rsidRDefault="003D7B25">
      <w:pPr>
        <w:spacing w:after="200" w:line="276" w:lineRule="auto"/>
        <w:rPr>
          <w:rFonts w:ascii="Arial" w:hAnsi="Arial" w:cs="Arial"/>
          <w:b/>
        </w:rPr>
      </w:pPr>
      <w:bookmarkStart w:id="195" w:name="_TECHNICAL_ASSISTANCE_PLAN"/>
      <w:bookmarkEnd w:id="195"/>
      <w:r w:rsidRPr="00E761DD">
        <w:rPr>
          <w:rFonts w:ascii="Arial" w:hAnsi="Arial" w:cs="Arial"/>
        </w:rPr>
        <w:br w:type="page"/>
      </w:r>
    </w:p>
    <w:p w14:paraId="775065B0" w14:textId="77777777" w:rsidR="00310074" w:rsidRPr="00E761DD" w:rsidRDefault="00310074" w:rsidP="00C002F8">
      <w:pPr>
        <w:pStyle w:val="Heading1"/>
        <w:rPr>
          <w:rFonts w:ascii="Arial" w:hAnsi="Arial" w:cs="Arial"/>
          <w:sz w:val="24"/>
        </w:rPr>
      </w:pPr>
    </w:p>
    <w:p w14:paraId="625A175B" w14:textId="1E745CDB" w:rsidR="00310074" w:rsidRPr="00E761DD" w:rsidRDefault="008863A8" w:rsidP="00310074">
      <w:pPr>
        <w:rPr>
          <w:rFonts w:ascii="Arial" w:hAnsi="Arial" w:cs="Arial"/>
        </w:rPr>
      </w:pPr>
      <w:r w:rsidRPr="008B2D60">
        <w:rPr>
          <w:noProof/>
        </w:rPr>
        <w:drawing>
          <wp:inline distT="0" distB="0" distL="0" distR="0" wp14:anchorId="711AF288" wp14:editId="2D0B5D35">
            <wp:extent cx="5943600" cy="478472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43600" cy="4784725"/>
                    </a:xfrm>
                    <a:prstGeom prst="rect">
                      <a:avLst/>
                    </a:prstGeom>
                    <a:noFill/>
                    <a:ln>
                      <a:noFill/>
                    </a:ln>
                  </pic:spPr>
                </pic:pic>
              </a:graphicData>
            </a:graphic>
          </wp:inline>
        </w:drawing>
      </w:r>
    </w:p>
    <w:p w14:paraId="353EF92B" w14:textId="77777777" w:rsidR="00310074" w:rsidRPr="00E761DD" w:rsidRDefault="00310074" w:rsidP="00310074">
      <w:pPr>
        <w:rPr>
          <w:rFonts w:ascii="Arial" w:hAnsi="Arial" w:cs="Arial"/>
        </w:rPr>
      </w:pPr>
    </w:p>
    <w:p w14:paraId="4BE9AACE" w14:textId="64965302" w:rsidR="00FF42E7" w:rsidRPr="00E761DD" w:rsidRDefault="00FF42E7" w:rsidP="00310074">
      <w:pPr>
        <w:rPr>
          <w:rFonts w:ascii="Arial" w:hAnsi="Arial" w:cs="Arial"/>
        </w:rPr>
      </w:pPr>
    </w:p>
    <w:p w14:paraId="5E4A85EA" w14:textId="77777777" w:rsidR="00FF42E7" w:rsidRPr="00E761DD" w:rsidRDefault="00FF42E7" w:rsidP="00310074">
      <w:pPr>
        <w:rPr>
          <w:rFonts w:ascii="Arial" w:hAnsi="Arial" w:cs="Arial"/>
        </w:rPr>
      </w:pPr>
    </w:p>
    <w:p w14:paraId="6C003D1E" w14:textId="77777777" w:rsidR="00FF42E7" w:rsidRPr="00E761DD" w:rsidRDefault="00FF42E7" w:rsidP="00310074">
      <w:pPr>
        <w:rPr>
          <w:rFonts w:ascii="Arial" w:hAnsi="Arial" w:cs="Arial"/>
        </w:rPr>
      </w:pPr>
    </w:p>
    <w:p w14:paraId="6035A34E" w14:textId="77777777" w:rsidR="00FF42E7" w:rsidRPr="00E761DD" w:rsidRDefault="00FF42E7" w:rsidP="00310074">
      <w:pPr>
        <w:rPr>
          <w:rFonts w:ascii="Arial" w:hAnsi="Arial" w:cs="Arial"/>
        </w:rPr>
      </w:pPr>
    </w:p>
    <w:p w14:paraId="04C6C779" w14:textId="77777777" w:rsidR="00FF42E7" w:rsidRPr="00E761DD" w:rsidRDefault="00FF42E7" w:rsidP="00310074">
      <w:pPr>
        <w:rPr>
          <w:rFonts w:ascii="Arial" w:hAnsi="Arial" w:cs="Arial"/>
        </w:rPr>
      </w:pPr>
    </w:p>
    <w:p w14:paraId="58DF2228" w14:textId="77777777" w:rsidR="00FF42E7" w:rsidRPr="00E761DD" w:rsidRDefault="00FF42E7" w:rsidP="00310074">
      <w:pPr>
        <w:rPr>
          <w:rFonts w:ascii="Arial" w:hAnsi="Arial" w:cs="Arial"/>
        </w:rPr>
      </w:pPr>
    </w:p>
    <w:p w14:paraId="032E3107" w14:textId="77777777" w:rsidR="00FF42E7" w:rsidRPr="00E761DD" w:rsidRDefault="00FF42E7" w:rsidP="00310074">
      <w:pPr>
        <w:rPr>
          <w:rFonts w:ascii="Arial" w:hAnsi="Arial" w:cs="Arial"/>
        </w:rPr>
      </w:pPr>
    </w:p>
    <w:p w14:paraId="1E1B7A84" w14:textId="77777777" w:rsidR="00FF42E7" w:rsidRPr="00E761DD" w:rsidRDefault="00FF42E7" w:rsidP="00310074">
      <w:pPr>
        <w:rPr>
          <w:rFonts w:ascii="Arial" w:hAnsi="Arial" w:cs="Arial"/>
        </w:rPr>
      </w:pPr>
    </w:p>
    <w:p w14:paraId="1F37CA70" w14:textId="77777777" w:rsidR="00FF42E7" w:rsidRPr="00E761DD" w:rsidRDefault="00FF42E7" w:rsidP="00310074">
      <w:pPr>
        <w:rPr>
          <w:rFonts w:ascii="Arial" w:hAnsi="Arial" w:cs="Arial"/>
        </w:rPr>
      </w:pPr>
    </w:p>
    <w:p w14:paraId="3A5DE2CF" w14:textId="77777777" w:rsidR="00FF42E7" w:rsidRPr="00E761DD" w:rsidRDefault="00FF42E7" w:rsidP="00310074">
      <w:pPr>
        <w:rPr>
          <w:rFonts w:ascii="Arial" w:hAnsi="Arial" w:cs="Arial"/>
        </w:rPr>
      </w:pPr>
    </w:p>
    <w:p w14:paraId="3ED2FAE9" w14:textId="77777777" w:rsidR="00FF42E7" w:rsidRPr="00E761DD" w:rsidRDefault="00FF42E7" w:rsidP="00310074">
      <w:pPr>
        <w:rPr>
          <w:rFonts w:ascii="Arial" w:hAnsi="Arial" w:cs="Arial"/>
        </w:rPr>
      </w:pPr>
    </w:p>
    <w:p w14:paraId="3EF0A312" w14:textId="77777777" w:rsidR="00FF42E7" w:rsidRPr="00E761DD" w:rsidRDefault="00FF42E7" w:rsidP="00310074">
      <w:pPr>
        <w:rPr>
          <w:rFonts w:ascii="Arial" w:hAnsi="Arial" w:cs="Arial"/>
        </w:rPr>
      </w:pPr>
    </w:p>
    <w:p w14:paraId="30ACCEFE" w14:textId="77777777" w:rsidR="00FF42E7" w:rsidRPr="00E761DD" w:rsidRDefault="00FF42E7" w:rsidP="00310074">
      <w:pPr>
        <w:rPr>
          <w:rFonts w:ascii="Arial" w:hAnsi="Arial" w:cs="Arial"/>
        </w:rPr>
      </w:pPr>
    </w:p>
    <w:p w14:paraId="708DBDDD" w14:textId="77777777" w:rsidR="00FF42E7" w:rsidRPr="00E761DD" w:rsidRDefault="00FF42E7" w:rsidP="00310074">
      <w:pPr>
        <w:rPr>
          <w:rFonts w:ascii="Arial" w:hAnsi="Arial" w:cs="Arial"/>
        </w:rPr>
      </w:pPr>
    </w:p>
    <w:p w14:paraId="505C5C9B" w14:textId="02597403" w:rsidR="008863A8" w:rsidRPr="00E761DD" w:rsidRDefault="008863A8" w:rsidP="00C002F8">
      <w:pPr>
        <w:pStyle w:val="Heading1"/>
        <w:rPr>
          <w:rFonts w:ascii="Arial" w:hAnsi="Arial" w:cs="Arial"/>
          <w:sz w:val="24"/>
        </w:rPr>
      </w:pPr>
    </w:p>
    <w:p w14:paraId="3CC4586E" w14:textId="77777777" w:rsidR="008863A8" w:rsidRPr="00E761DD" w:rsidRDefault="008863A8" w:rsidP="008863A8"/>
    <w:p w14:paraId="08B9AE17" w14:textId="5B90781A" w:rsidR="00097839" w:rsidRPr="00E761DD" w:rsidRDefault="002F3DDC" w:rsidP="00C002F8">
      <w:pPr>
        <w:pStyle w:val="Heading1"/>
        <w:rPr>
          <w:rFonts w:ascii="Arial" w:hAnsi="Arial" w:cs="Arial"/>
          <w:sz w:val="24"/>
        </w:rPr>
      </w:pPr>
      <w:r w:rsidRPr="00E761DD">
        <w:rPr>
          <w:rFonts w:ascii="Arial" w:hAnsi="Arial" w:cs="Arial"/>
          <w:sz w:val="24"/>
        </w:rPr>
        <w:t>ATTACHMENTS</w:t>
      </w:r>
      <w:r w:rsidR="004B26DA" w:rsidRPr="00E761DD">
        <w:rPr>
          <w:rFonts w:ascii="Arial" w:hAnsi="Arial" w:cs="Arial"/>
          <w:sz w:val="24"/>
        </w:rPr>
        <w:t xml:space="preserve"> LISTING</w:t>
      </w:r>
    </w:p>
    <w:p w14:paraId="565863EC" w14:textId="77777777" w:rsidR="003B7D03" w:rsidRPr="00E761DD" w:rsidRDefault="003B7D03" w:rsidP="00410C75">
      <w:pPr>
        <w:pStyle w:val="ListParagraph"/>
        <w:numPr>
          <w:ilvl w:val="0"/>
          <w:numId w:val="30"/>
        </w:numPr>
        <w:contextualSpacing/>
        <w:rPr>
          <w:rFonts w:ascii="Arial" w:hAnsi="Arial" w:cs="Arial"/>
        </w:rPr>
      </w:pPr>
      <w:r w:rsidRPr="00E761DD">
        <w:rPr>
          <w:rFonts w:ascii="Arial" w:hAnsi="Arial" w:cs="Arial"/>
        </w:rPr>
        <w:t>APSR Checklist</w:t>
      </w:r>
    </w:p>
    <w:p w14:paraId="17FE3E16" w14:textId="77777777" w:rsidR="003B7D03" w:rsidRPr="00E761DD" w:rsidRDefault="003B7D03" w:rsidP="00410C75">
      <w:pPr>
        <w:pStyle w:val="ListParagraph"/>
        <w:numPr>
          <w:ilvl w:val="0"/>
          <w:numId w:val="30"/>
        </w:numPr>
        <w:contextualSpacing/>
        <w:rPr>
          <w:rFonts w:ascii="Arial" w:hAnsi="Arial" w:cs="Arial"/>
        </w:rPr>
      </w:pPr>
      <w:r w:rsidRPr="00E761DD">
        <w:rPr>
          <w:rFonts w:ascii="Arial" w:hAnsi="Arial" w:cs="Arial"/>
        </w:rPr>
        <w:t>Annual Progress and Service Report (APSR)</w:t>
      </w:r>
    </w:p>
    <w:p w14:paraId="0FA0944F" w14:textId="678B14CD" w:rsidR="00220C13" w:rsidRPr="00E761DD" w:rsidRDefault="003B7D03" w:rsidP="00410C75">
      <w:pPr>
        <w:pStyle w:val="ListParagraph"/>
        <w:numPr>
          <w:ilvl w:val="0"/>
          <w:numId w:val="47"/>
        </w:numPr>
        <w:contextualSpacing/>
        <w:rPr>
          <w:rFonts w:ascii="Arial" w:hAnsi="Arial" w:cs="Arial"/>
        </w:rPr>
      </w:pPr>
      <w:r w:rsidRPr="00E761DD">
        <w:rPr>
          <w:rFonts w:ascii="Arial" w:hAnsi="Arial" w:cs="Arial"/>
        </w:rPr>
        <w:t xml:space="preserve">APSR Attachment A: </w:t>
      </w:r>
      <w:r w:rsidR="000B10ED" w:rsidRPr="00E761DD">
        <w:rPr>
          <w:rFonts w:ascii="Arial" w:hAnsi="Arial" w:cs="Arial"/>
        </w:rPr>
        <w:t>State Profile, May 2021</w:t>
      </w:r>
    </w:p>
    <w:p w14:paraId="1E6644A9" w14:textId="7E6BA288" w:rsidR="003B7D03" w:rsidRPr="00E761DD" w:rsidRDefault="003B7D03" w:rsidP="00410C75">
      <w:pPr>
        <w:pStyle w:val="ListParagraph"/>
        <w:numPr>
          <w:ilvl w:val="0"/>
          <w:numId w:val="47"/>
        </w:numPr>
        <w:contextualSpacing/>
        <w:rPr>
          <w:rFonts w:ascii="Arial" w:hAnsi="Arial" w:cs="Arial"/>
        </w:rPr>
      </w:pPr>
      <w:r w:rsidRPr="00E761DD">
        <w:rPr>
          <w:rFonts w:ascii="Arial" w:hAnsi="Arial" w:cs="Arial"/>
        </w:rPr>
        <w:t xml:space="preserve">APSR Attachment B: </w:t>
      </w:r>
      <w:proofErr w:type="gramStart"/>
      <w:r w:rsidR="000B10ED" w:rsidRPr="00E761DD">
        <w:rPr>
          <w:rFonts w:ascii="Arial" w:hAnsi="Arial" w:cs="Arial"/>
        </w:rPr>
        <w:t>Every Day</w:t>
      </w:r>
      <w:proofErr w:type="gramEnd"/>
      <w:r w:rsidR="000B10ED" w:rsidRPr="00E761DD">
        <w:rPr>
          <w:rFonts w:ascii="Arial" w:hAnsi="Arial" w:cs="Arial"/>
        </w:rPr>
        <w:t xml:space="preserve"> Counts</w:t>
      </w:r>
      <w:r w:rsidR="00D723F2" w:rsidRPr="00E761DD">
        <w:rPr>
          <w:rFonts w:ascii="Arial" w:hAnsi="Arial" w:cs="Arial"/>
        </w:rPr>
        <w:t xml:space="preserve"> Profile</w:t>
      </w:r>
      <w:r w:rsidR="000B10ED" w:rsidRPr="00E761DD">
        <w:rPr>
          <w:rFonts w:ascii="Arial" w:hAnsi="Arial" w:cs="Arial"/>
        </w:rPr>
        <w:t>, May 2021</w:t>
      </w:r>
    </w:p>
    <w:p w14:paraId="2D6AE707" w14:textId="29AC9E0E" w:rsidR="00260AD6" w:rsidRPr="00E761DD" w:rsidRDefault="00260AD6" w:rsidP="00410C75">
      <w:pPr>
        <w:pStyle w:val="ListParagraph"/>
        <w:numPr>
          <w:ilvl w:val="0"/>
          <w:numId w:val="47"/>
        </w:numPr>
        <w:contextualSpacing/>
        <w:rPr>
          <w:rFonts w:ascii="Arial" w:hAnsi="Arial" w:cs="Arial"/>
        </w:rPr>
      </w:pPr>
      <w:r w:rsidRPr="00E761DD">
        <w:rPr>
          <w:rFonts w:ascii="Arial" w:hAnsi="Arial" w:cs="Arial"/>
        </w:rPr>
        <w:t xml:space="preserve">APSR Attachment </w:t>
      </w:r>
      <w:r w:rsidR="000B10ED" w:rsidRPr="00E761DD">
        <w:rPr>
          <w:rFonts w:ascii="Arial" w:hAnsi="Arial" w:cs="Arial"/>
        </w:rPr>
        <w:t>C</w:t>
      </w:r>
      <w:r w:rsidRPr="00E761DD">
        <w:rPr>
          <w:rFonts w:ascii="Arial" w:hAnsi="Arial" w:cs="Arial"/>
        </w:rPr>
        <w:t>: Arkansas NYTD Progress Report January 202</w:t>
      </w:r>
      <w:r w:rsidR="00111727" w:rsidRPr="00E761DD">
        <w:rPr>
          <w:rFonts w:ascii="Arial" w:hAnsi="Arial" w:cs="Arial"/>
        </w:rPr>
        <w:t>1</w:t>
      </w:r>
    </w:p>
    <w:p w14:paraId="5E384E5C" w14:textId="7FD22D98" w:rsidR="00D723F2" w:rsidRPr="00E761DD" w:rsidRDefault="00D723F2" w:rsidP="00410C75">
      <w:pPr>
        <w:pStyle w:val="ListParagraph"/>
        <w:numPr>
          <w:ilvl w:val="0"/>
          <w:numId w:val="47"/>
        </w:numPr>
        <w:contextualSpacing/>
        <w:rPr>
          <w:rFonts w:ascii="Arial" w:hAnsi="Arial" w:cs="Arial"/>
        </w:rPr>
      </w:pPr>
      <w:r w:rsidRPr="00E761DD">
        <w:rPr>
          <w:rFonts w:ascii="Arial" w:hAnsi="Arial" w:cs="Arial"/>
        </w:rPr>
        <w:t>APSR Attachment D: Arkansas PIP Progress Report for Quarters 5 and 6</w:t>
      </w:r>
    </w:p>
    <w:p w14:paraId="3D2C12DC" w14:textId="555B783B" w:rsidR="008863A8" w:rsidRDefault="008863A8" w:rsidP="00410C75">
      <w:pPr>
        <w:pStyle w:val="ListParagraph"/>
        <w:numPr>
          <w:ilvl w:val="0"/>
          <w:numId w:val="47"/>
        </w:numPr>
        <w:contextualSpacing/>
        <w:rPr>
          <w:rFonts w:ascii="Arial" w:hAnsi="Arial" w:cs="Arial"/>
        </w:rPr>
      </w:pPr>
      <w:r w:rsidRPr="00E761DD">
        <w:rPr>
          <w:rFonts w:ascii="Arial" w:hAnsi="Arial" w:cs="Arial"/>
        </w:rPr>
        <w:t>APSR Attachment E: Adoption Call to Action Summit Plan</w:t>
      </w:r>
    </w:p>
    <w:p w14:paraId="3120496C" w14:textId="15848E8C" w:rsidR="001E3FC1" w:rsidRPr="00E761DD" w:rsidRDefault="001E3FC1" w:rsidP="00410C75">
      <w:pPr>
        <w:pStyle w:val="ListParagraph"/>
        <w:numPr>
          <w:ilvl w:val="0"/>
          <w:numId w:val="47"/>
        </w:numPr>
        <w:contextualSpacing/>
        <w:rPr>
          <w:rFonts w:ascii="Arial" w:hAnsi="Arial" w:cs="Arial"/>
        </w:rPr>
      </w:pPr>
      <w:r>
        <w:rPr>
          <w:rFonts w:ascii="Arial" w:hAnsi="Arial" w:cs="Arial"/>
        </w:rPr>
        <w:t>APSR Attachment F: Area QSPR reports</w:t>
      </w:r>
    </w:p>
    <w:p w14:paraId="68E6E666" w14:textId="1F11C280" w:rsidR="00FA0E6B" w:rsidRPr="00E761DD" w:rsidRDefault="002C08B3" w:rsidP="00410C75">
      <w:pPr>
        <w:pStyle w:val="ListParagraph"/>
        <w:numPr>
          <w:ilvl w:val="0"/>
          <w:numId w:val="30"/>
        </w:numPr>
        <w:spacing w:before="120" w:after="120"/>
        <w:contextualSpacing/>
        <w:jc w:val="both"/>
        <w:rPr>
          <w:rFonts w:ascii="Arial" w:hAnsi="Arial" w:cs="Arial"/>
        </w:rPr>
      </w:pPr>
      <w:r w:rsidRPr="00E761DD">
        <w:rPr>
          <w:rFonts w:ascii="Arial" w:hAnsi="Arial" w:cs="Arial"/>
        </w:rPr>
        <w:t>SFY 202</w:t>
      </w:r>
      <w:r w:rsidR="008863A8" w:rsidRPr="00E761DD">
        <w:rPr>
          <w:rFonts w:ascii="Arial" w:hAnsi="Arial" w:cs="Arial"/>
        </w:rPr>
        <w:t>1</w:t>
      </w:r>
      <w:r w:rsidRPr="00E761DD">
        <w:rPr>
          <w:rFonts w:ascii="Arial" w:hAnsi="Arial" w:cs="Arial"/>
        </w:rPr>
        <w:t xml:space="preserve"> </w:t>
      </w:r>
      <w:r w:rsidR="003B7D03" w:rsidRPr="00E761DD">
        <w:rPr>
          <w:rFonts w:ascii="Arial" w:hAnsi="Arial" w:cs="Arial"/>
        </w:rPr>
        <w:t>Citizen Review Annual Report and Responses</w:t>
      </w:r>
    </w:p>
    <w:p w14:paraId="7D21C845" w14:textId="71E225C6" w:rsidR="00BF7242" w:rsidRPr="00E761DD" w:rsidRDefault="00B65E99" w:rsidP="00410C75">
      <w:pPr>
        <w:pStyle w:val="ListParagraph"/>
        <w:numPr>
          <w:ilvl w:val="0"/>
          <w:numId w:val="30"/>
        </w:numPr>
        <w:spacing w:before="120" w:after="120"/>
        <w:contextualSpacing/>
        <w:jc w:val="both"/>
        <w:rPr>
          <w:rFonts w:ascii="Arial" w:hAnsi="Arial" w:cs="Arial"/>
        </w:rPr>
      </w:pPr>
      <w:r w:rsidRPr="00E761DD">
        <w:rPr>
          <w:rFonts w:ascii="Arial" w:hAnsi="Arial" w:cs="Arial"/>
        </w:rPr>
        <w:t xml:space="preserve">SFY </w:t>
      </w:r>
      <w:r w:rsidR="002C08B3" w:rsidRPr="00E761DD">
        <w:rPr>
          <w:rFonts w:ascii="Arial" w:hAnsi="Arial" w:cs="Arial"/>
        </w:rPr>
        <w:t>202</w:t>
      </w:r>
      <w:r w:rsidR="008863A8" w:rsidRPr="00E761DD">
        <w:rPr>
          <w:rFonts w:ascii="Arial" w:hAnsi="Arial" w:cs="Arial"/>
        </w:rPr>
        <w:t>1</w:t>
      </w:r>
      <w:r w:rsidR="002C08B3" w:rsidRPr="00E761DD">
        <w:rPr>
          <w:rFonts w:ascii="Arial" w:hAnsi="Arial" w:cs="Arial"/>
        </w:rPr>
        <w:t xml:space="preserve"> </w:t>
      </w:r>
      <w:r w:rsidR="00BF7242" w:rsidRPr="00E761DD">
        <w:rPr>
          <w:rFonts w:ascii="Arial" w:hAnsi="Arial" w:cs="Arial"/>
        </w:rPr>
        <w:t>Health Care Oversight and Coordination Plan</w:t>
      </w:r>
      <w:r w:rsidRPr="00E761DD">
        <w:rPr>
          <w:rFonts w:ascii="Arial" w:hAnsi="Arial" w:cs="Arial"/>
        </w:rPr>
        <w:t xml:space="preserve"> Updates</w:t>
      </w:r>
    </w:p>
    <w:p w14:paraId="140CEA84" w14:textId="45CA4369" w:rsidR="00BF7242" w:rsidRPr="00E761DD" w:rsidRDefault="00B65E99" w:rsidP="00410C75">
      <w:pPr>
        <w:pStyle w:val="ListParagraph"/>
        <w:numPr>
          <w:ilvl w:val="0"/>
          <w:numId w:val="30"/>
        </w:numPr>
        <w:spacing w:before="120" w:after="120"/>
        <w:contextualSpacing/>
        <w:jc w:val="both"/>
        <w:rPr>
          <w:rFonts w:ascii="Arial" w:hAnsi="Arial" w:cs="Arial"/>
        </w:rPr>
      </w:pPr>
      <w:r w:rsidRPr="00E761DD">
        <w:rPr>
          <w:rFonts w:ascii="Arial" w:hAnsi="Arial" w:cs="Arial"/>
        </w:rPr>
        <w:t>SFY 202</w:t>
      </w:r>
      <w:r w:rsidR="008863A8" w:rsidRPr="00E761DD">
        <w:rPr>
          <w:rFonts w:ascii="Arial" w:hAnsi="Arial" w:cs="Arial"/>
        </w:rPr>
        <w:t>1</w:t>
      </w:r>
      <w:r w:rsidRPr="00E761DD">
        <w:rPr>
          <w:rFonts w:ascii="Arial" w:hAnsi="Arial" w:cs="Arial"/>
        </w:rPr>
        <w:t xml:space="preserve"> </w:t>
      </w:r>
      <w:r w:rsidR="00BF7242" w:rsidRPr="00E761DD">
        <w:rPr>
          <w:rFonts w:ascii="Arial" w:hAnsi="Arial" w:cs="Arial"/>
        </w:rPr>
        <w:t>Disaster Plan</w:t>
      </w:r>
    </w:p>
    <w:p w14:paraId="4E8D8FB6" w14:textId="5162556A" w:rsidR="00BF7242" w:rsidRPr="00E761DD" w:rsidRDefault="00B65E99" w:rsidP="00410C75">
      <w:pPr>
        <w:pStyle w:val="ListParagraph"/>
        <w:numPr>
          <w:ilvl w:val="0"/>
          <w:numId w:val="30"/>
        </w:numPr>
        <w:spacing w:before="120" w:after="120"/>
        <w:contextualSpacing/>
        <w:jc w:val="both"/>
        <w:rPr>
          <w:rFonts w:ascii="Arial" w:hAnsi="Arial" w:cs="Arial"/>
        </w:rPr>
      </w:pPr>
      <w:r w:rsidRPr="00E761DD">
        <w:rPr>
          <w:rFonts w:ascii="Arial" w:hAnsi="Arial" w:cs="Arial"/>
        </w:rPr>
        <w:t>SFY 202</w:t>
      </w:r>
      <w:r w:rsidR="008863A8" w:rsidRPr="00E761DD">
        <w:rPr>
          <w:rFonts w:ascii="Arial" w:hAnsi="Arial" w:cs="Arial"/>
        </w:rPr>
        <w:t>1</w:t>
      </w:r>
      <w:r w:rsidRPr="00E761DD">
        <w:rPr>
          <w:rFonts w:ascii="Arial" w:hAnsi="Arial" w:cs="Arial"/>
        </w:rPr>
        <w:t xml:space="preserve"> </w:t>
      </w:r>
      <w:r w:rsidR="00BF7242" w:rsidRPr="00E761DD">
        <w:rPr>
          <w:rFonts w:ascii="Arial" w:hAnsi="Arial" w:cs="Arial"/>
        </w:rPr>
        <w:t>Foster and Adoptive Recruitment and Retention Plan</w:t>
      </w:r>
      <w:r w:rsidRPr="00E761DD">
        <w:rPr>
          <w:rFonts w:ascii="Arial" w:hAnsi="Arial" w:cs="Arial"/>
        </w:rPr>
        <w:t xml:space="preserve"> Updates</w:t>
      </w:r>
    </w:p>
    <w:p w14:paraId="355C3D8A" w14:textId="69DDDF73" w:rsidR="00260AD6" w:rsidRPr="00E761DD" w:rsidRDefault="008863A8" w:rsidP="00410C75">
      <w:pPr>
        <w:pStyle w:val="ListParagraph"/>
        <w:numPr>
          <w:ilvl w:val="0"/>
          <w:numId w:val="30"/>
        </w:numPr>
        <w:spacing w:before="120" w:after="120"/>
        <w:contextualSpacing/>
        <w:jc w:val="both"/>
        <w:rPr>
          <w:rFonts w:ascii="Arial" w:hAnsi="Arial" w:cs="Arial"/>
        </w:rPr>
      </w:pPr>
      <w:r w:rsidRPr="00E761DD">
        <w:rPr>
          <w:rFonts w:ascii="Arial" w:hAnsi="Arial" w:cs="Arial"/>
        </w:rPr>
        <w:t xml:space="preserve">SFY </w:t>
      </w:r>
      <w:r w:rsidR="00260AD6" w:rsidRPr="00E761DD">
        <w:rPr>
          <w:rFonts w:ascii="Arial" w:hAnsi="Arial" w:cs="Arial"/>
        </w:rPr>
        <w:t>202</w:t>
      </w:r>
      <w:r w:rsidRPr="00E761DD">
        <w:rPr>
          <w:rFonts w:ascii="Arial" w:hAnsi="Arial" w:cs="Arial"/>
        </w:rPr>
        <w:t>1</w:t>
      </w:r>
      <w:r w:rsidR="00260AD6" w:rsidRPr="00E761DD">
        <w:rPr>
          <w:rFonts w:ascii="Arial" w:hAnsi="Arial" w:cs="Arial"/>
        </w:rPr>
        <w:t xml:space="preserve"> Training Plan Updates</w:t>
      </w:r>
    </w:p>
    <w:p w14:paraId="6F7ACDAC" w14:textId="5ED14583" w:rsidR="00260AD6" w:rsidRPr="00F3075A" w:rsidRDefault="00260AD6" w:rsidP="00410C75">
      <w:pPr>
        <w:pStyle w:val="ListParagraph"/>
        <w:numPr>
          <w:ilvl w:val="0"/>
          <w:numId w:val="107"/>
        </w:numPr>
        <w:spacing w:before="120" w:after="120"/>
        <w:contextualSpacing/>
        <w:jc w:val="both"/>
        <w:rPr>
          <w:rFonts w:ascii="Arial" w:hAnsi="Arial" w:cs="Arial"/>
        </w:rPr>
      </w:pPr>
      <w:r w:rsidRPr="00E761DD">
        <w:rPr>
          <w:rFonts w:ascii="Arial" w:hAnsi="Arial" w:cs="Arial"/>
        </w:rPr>
        <w:t>Trai</w:t>
      </w:r>
      <w:r w:rsidRPr="00F3075A">
        <w:rPr>
          <w:rFonts w:ascii="Arial" w:hAnsi="Arial" w:cs="Arial"/>
        </w:rPr>
        <w:t xml:space="preserve">ning Plan Attachment </w:t>
      </w:r>
      <w:r w:rsidR="00CA655B">
        <w:rPr>
          <w:rFonts w:ascii="Arial" w:hAnsi="Arial" w:cs="Arial"/>
        </w:rPr>
        <w:t>1</w:t>
      </w:r>
      <w:r w:rsidRPr="00F3075A">
        <w:rPr>
          <w:rFonts w:ascii="Arial" w:hAnsi="Arial" w:cs="Arial"/>
        </w:rPr>
        <w:t>: Training Matrix</w:t>
      </w:r>
    </w:p>
    <w:sectPr w:rsidR="00260AD6" w:rsidRPr="00F3075A" w:rsidSect="001D5CF3">
      <w:pgSz w:w="12240" w:h="15840"/>
      <w:pgMar w:top="1440" w:right="1440" w:bottom="1440" w:left="1440" w:header="720" w:footer="720" w:gutter="0"/>
      <w:pgBorders w:offsetFrom="page">
        <w:top w:val="single" w:sz="18" w:space="24" w:color="8DB3E2" w:themeColor="text2" w:themeTint="66"/>
        <w:left w:val="single" w:sz="18" w:space="24" w:color="8DB3E2" w:themeColor="text2" w:themeTint="66"/>
        <w:bottom w:val="single" w:sz="18" w:space="24" w:color="8DB3E2" w:themeColor="text2" w:themeTint="66"/>
        <w:right w:val="single" w:sz="18" w:space="24" w:color="8DB3E2" w:themeColor="text2" w:themeTint="66"/>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09E28" w14:textId="77777777" w:rsidR="000D2DD1" w:rsidRDefault="000D2DD1" w:rsidP="0066249D">
      <w:r>
        <w:separator/>
      </w:r>
    </w:p>
  </w:endnote>
  <w:endnote w:type="continuationSeparator" w:id="0">
    <w:p w14:paraId="182AF8A8" w14:textId="77777777" w:rsidR="000D2DD1" w:rsidRDefault="000D2DD1" w:rsidP="00662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Bell Centennial NameAndNumber">
    <w:charset w:val="00"/>
    <w:family w:val="auto"/>
    <w:pitch w:val="default"/>
  </w:font>
  <w:font w:name="Avenir 45">
    <w:altName w:val="Avenir 45"/>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Interstate">
    <w:altName w:val="Interstat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jaVu San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8631166"/>
      <w:docPartObj>
        <w:docPartGallery w:val="Page Numbers (Bottom of Page)"/>
        <w:docPartUnique/>
      </w:docPartObj>
    </w:sdtPr>
    <w:sdtEndPr>
      <w:rPr>
        <w:noProof/>
      </w:rPr>
    </w:sdtEndPr>
    <w:sdtContent>
      <w:p w14:paraId="73A85E90" w14:textId="77777777" w:rsidR="00C5703A" w:rsidRDefault="00C5703A">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1D409CB2" w14:textId="77777777" w:rsidR="00C5703A" w:rsidRDefault="00C5703A">
    <w:pPr>
      <w:pStyle w:val="Footer"/>
    </w:pPr>
  </w:p>
  <w:p w14:paraId="49617A85" w14:textId="77777777" w:rsidR="00C5703A" w:rsidRDefault="00C570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5666338"/>
      <w:docPartObj>
        <w:docPartGallery w:val="Page Numbers (Bottom of Page)"/>
        <w:docPartUnique/>
      </w:docPartObj>
    </w:sdtPr>
    <w:sdtEndPr>
      <w:rPr>
        <w:noProof/>
      </w:rPr>
    </w:sdtEndPr>
    <w:sdtContent>
      <w:p w14:paraId="6A75CC2E" w14:textId="2383CEE9" w:rsidR="00C5703A" w:rsidRDefault="00C570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C1D3F6" w14:textId="77777777" w:rsidR="00C5703A" w:rsidRDefault="00C570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0B1E6" w14:textId="77777777" w:rsidR="00C5703A" w:rsidRDefault="00C5703A" w:rsidP="00672F86">
    <w:pPr>
      <w:pStyle w:val="Footer"/>
      <w:tabs>
        <w:tab w:val="center" w:pos="4680"/>
        <w:tab w:val="left" w:pos="5720"/>
      </w:tabs>
    </w:pPr>
    <w:r>
      <w:tab/>
    </w:r>
    <w:r>
      <w:tab/>
    </w:r>
    <w:sdt>
      <w:sdtPr>
        <w:id w:val="11027747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177</w:t>
        </w:r>
        <w:r>
          <w:rPr>
            <w:noProof/>
          </w:rPr>
          <w:fldChar w:fldCharType="end"/>
        </w:r>
      </w:sdtContent>
    </w:sdt>
    <w:r>
      <w:rPr>
        <w:noProof/>
      </w:rPr>
      <w:tab/>
    </w:r>
  </w:p>
  <w:p w14:paraId="3295B95E" w14:textId="77777777" w:rsidR="00C5703A" w:rsidRDefault="00C5703A" w:rsidP="003276AD">
    <w:pPr>
      <w:ind w:firstLine="720"/>
    </w:pPr>
  </w:p>
  <w:p w14:paraId="34F52BCF" w14:textId="77777777" w:rsidR="00C5703A" w:rsidRDefault="00C5703A"/>
  <w:p w14:paraId="3C9E63D0" w14:textId="77777777" w:rsidR="00C5703A" w:rsidRDefault="00C5703A"/>
  <w:p w14:paraId="23680492" w14:textId="77777777" w:rsidR="00C5703A" w:rsidRDefault="00C570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2A6EB" w14:textId="77777777" w:rsidR="000D2DD1" w:rsidRDefault="000D2DD1" w:rsidP="0066249D">
      <w:r>
        <w:separator/>
      </w:r>
    </w:p>
  </w:footnote>
  <w:footnote w:type="continuationSeparator" w:id="0">
    <w:p w14:paraId="267BCFEA" w14:textId="77777777" w:rsidR="000D2DD1" w:rsidRDefault="000D2DD1" w:rsidP="0066249D">
      <w:r>
        <w:continuationSeparator/>
      </w:r>
    </w:p>
  </w:footnote>
  <w:footnote w:id="1">
    <w:p w14:paraId="08C8C7B8" w14:textId="77777777" w:rsidR="00C5703A" w:rsidRPr="00257E9C" w:rsidRDefault="00C5703A" w:rsidP="00DE5DCA">
      <w:pPr>
        <w:pStyle w:val="FootnoteText"/>
        <w:rPr>
          <w:u w:val="single"/>
        </w:rPr>
      </w:pPr>
      <w:r>
        <w:rPr>
          <w:rStyle w:val="FootnoteReference"/>
        </w:rPr>
        <w:footnoteRef/>
      </w:r>
      <w:r>
        <w:t xml:space="preserve"> Child Welfare Information Gateway, February 2019: </w:t>
      </w:r>
      <w:r w:rsidRPr="00257E9C">
        <w:rPr>
          <w:u w:val="single"/>
        </w:rPr>
        <w:t>Parent Education and Strengthening Families and Prevent Child Maltreatment</w:t>
      </w:r>
    </w:p>
  </w:footnote>
  <w:footnote w:id="2">
    <w:p w14:paraId="19A28303" w14:textId="77777777" w:rsidR="00C5703A" w:rsidRDefault="00C5703A" w:rsidP="00DE5DCA">
      <w:pPr>
        <w:pStyle w:val="FootnoteText"/>
      </w:pPr>
      <w:r>
        <w:rPr>
          <w:rStyle w:val="FootnoteReference"/>
        </w:rPr>
        <w:footnoteRef/>
      </w:r>
      <w:r>
        <w:t xml:space="preserve"> Sama-Miller, Emily, et. al, October 2018:  </w:t>
      </w:r>
      <w:r w:rsidRPr="007E62AB">
        <w:rPr>
          <w:u w:val="single"/>
        </w:rPr>
        <w:t>Home Visiting Evidence of Effectiveness Review: Executive Summary</w:t>
      </w:r>
      <w:r>
        <w:t>; OPRE Report # 2018-113</w:t>
      </w:r>
    </w:p>
  </w:footnote>
  <w:footnote w:id="3">
    <w:p w14:paraId="0A88C12A" w14:textId="77777777" w:rsidR="00C5703A" w:rsidRDefault="00C5703A" w:rsidP="00DE5DCA">
      <w:pPr>
        <w:pStyle w:val="FootnoteText"/>
      </w:pPr>
      <w:r>
        <w:rPr>
          <w:rStyle w:val="FootnoteReference"/>
        </w:rPr>
        <w:footnoteRef/>
      </w:r>
      <w:r>
        <w:t xml:space="preserve"> Sama-Miller, Emily, et. al, October 2018:  </w:t>
      </w:r>
      <w:r w:rsidRPr="007E62AB">
        <w:rPr>
          <w:u w:val="single"/>
        </w:rPr>
        <w:t>Home Visiting Evidence of Effectiveness Review: Executive Summary</w:t>
      </w:r>
      <w:r>
        <w:t>; OPRE Report # 2018-113</w:t>
      </w:r>
    </w:p>
  </w:footnote>
  <w:footnote w:id="4">
    <w:p w14:paraId="3B672F24" w14:textId="77777777" w:rsidR="00C5703A" w:rsidRPr="003B66F9" w:rsidRDefault="00C5703A" w:rsidP="00DE5DCA">
      <w:pPr>
        <w:pStyle w:val="FootnoteText"/>
        <w:rPr>
          <w:u w:val="single"/>
        </w:rPr>
      </w:pPr>
      <w:r>
        <w:rPr>
          <w:rStyle w:val="FootnoteReference"/>
        </w:rPr>
        <w:footnoteRef/>
      </w:r>
      <w:r>
        <w:t xml:space="preserve"> National Conference of State Legislatures, 2016: </w:t>
      </w:r>
      <w:r>
        <w:rPr>
          <w:u w:val="single"/>
        </w:rPr>
        <w:t>The Child Welfare Placement Continuum: What’s Best for Children?</w:t>
      </w:r>
    </w:p>
  </w:footnote>
  <w:footnote w:id="5">
    <w:p w14:paraId="00884B7A" w14:textId="77777777" w:rsidR="00C5703A" w:rsidRPr="008A264B" w:rsidRDefault="00C5703A" w:rsidP="00DE5DCA">
      <w:pPr>
        <w:pStyle w:val="FootnoteText"/>
        <w:rPr>
          <w:u w:val="single"/>
        </w:rPr>
      </w:pPr>
      <w:r>
        <w:rPr>
          <w:rStyle w:val="FootnoteReference"/>
        </w:rPr>
        <w:footnoteRef/>
      </w:r>
      <w:r>
        <w:t xml:space="preserve"> Child Welfare Information Gateway, May 2019: </w:t>
      </w:r>
      <w:r>
        <w:rPr>
          <w:u w:val="single"/>
        </w:rPr>
        <w:t>Partnering with Birth Parents to Promote Reunification.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C0504D" w:themeColor="accent2"/>
      </w:rPr>
    </w:lvl>
  </w:abstractNum>
  <w:abstractNum w:abstractNumId="1" w15:restartNumberingAfterBreak="0">
    <w:nsid w:val="00253055"/>
    <w:multiLevelType w:val="hybridMultilevel"/>
    <w:tmpl w:val="DDC214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42085"/>
    <w:multiLevelType w:val="hybridMultilevel"/>
    <w:tmpl w:val="FC20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F77B5"/>
    <w:multiLevelType w:val="hybridMultilevel"/>
    <w:tmpl w:val="70E8E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C0504D" w:themeColor="accent2"/>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72668"/>
    <w:multiLevelType w:val="hybridMultilevel"/>
    <w:tmpl w:val="5AF269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125082C"/>
    <w:multiLevelType w:val="hybridMultilevel"/>
    <w:tmpl w:val="5F98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F79646" w:themeColor="accent6"/>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444F76"/>
    <w:multiLevelType w:val="hybridMultilevel"/>
    <w:tmpl w:val="33ACB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8352B3"/>
    <w:multiLevelType w:val="hybridMultilevel"/>
    <w:tmpl w:val="1D30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A06C2E"/>
    <w:multiLevelType w:val="hybridMultilevel"/>
    <w:tmpl w:val="61E89FA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15:restartNumberingAfterBreak="0">
    <w:nsid w:val="06FB0EAE"/>
    <w:multiLevelType w:val="hybridMultilevel"/>
    <w:tmpl w:val="A1D0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F07F6A"/>
    <w:multiLevelType w:val="multilevel"/>
    <w:tmpl w:val="B6F2E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617759"/>
    <w:multiLevelType w:val="hybridMultilevel"/>
    <w:tmpl w:val="BD80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E66A5A"/>
    <w:multiLevelType w:val="hybridMultilevel"/>
    <w:tmpl w:val="7CAA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064BFC"/>
    <w:multiLevelType w:val="hybridMultilevel"/>
    <w:tmpl w:val="9E9428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0C6B09A6"/>
    <w:multiLevelType w:val="hybridMultilevel"/>
    <w:tmpl w:val="98A80B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DC575F0"/>
    <w:multiLevelType w:val="hybridMultilevel"/>
    <w:tmpl w:val="B050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C35209"/>
    <w:multiLevelType w:val="hybridMultilevel"/>
    <w:tmpl w:val="C3EE0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0995FFC"/>
    <w:multiLevelType w:val="hybridMultilevel"/>
    <w:tmpl w:val="00E0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023158"/>
    <w:multiLevelType w:val="hybridMultilevel"/>
    <w:tmpl w:val="7A4E7A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215750F"/>
    <w:multiLevelType w:val="hybridMultilevel"/>
    <w:tmpl w:val="B9D23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A4083"/>
    <w:multiLevelType w:val="hybridMultilevel"/>
    <w:tmpl w:val="231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C47A79"/>
    <w:multiLevelType w:val="hybridMultilevel"/>
    <w:tmpl w:val="7C1478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48C0425"/>
    <w:multiLevelType w:val="hybridMultilevel"/>
    <w:tmpl w:val="F502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055FE"/>
    <w:multiLevelType w:val="hybridMultilevel"/>
    <w:tmpl w:val="BBA8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1041A6"/>
    <w:multiLevelType w:val="hybridMultilevel"/>
    <w:tmpl w:val="29388F14"/>
    <w:lvl w:ilvl="0" w:tplc="7B4C838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146766"/>
    <w:multiLevelType w:val="hybridMultilevel"/>
    <w:tmpl w:val="782CB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5B918A5"/>
    <w:multiLevelType w:val="hybridMultilevel"/>
    <w:tmpl w:val="69D6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313AF6"/>
    <w:multiLevelType w:val="hybridMultilevel"/>
    <w:tmpl w:val="493277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99510A4"/>
    <w:multiLevelType w:val="hybridMultilevel"/>
    <w:tmpl w:val="93EA0F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9BC6A44"/>
    <w:multiLevelType w:val="hybridMultilevel"/>
    <w:tmpl w:val="82B6F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9BBB59" w:themeColor="accent3"/>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2B1152"/>
    <w:multiLevelType w:val="hybridMultilevel"/>
    <w:tmpl w:val="63F6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A8642B"/>
    <w:multiLevelType w:val="hybridMultilevel"/>
    <w:tmpl w:val="CCCE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FB6A79"/>
    <w:multiLevelType w:val="hybridMultilevel"/>
    <w:tmpl w:val="E770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B10558"/>
    <w:multiLevelType w:val="multilevel"/>
    <w:tmpl w:val="FEB2A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82121C"/>
    <w:multiLevelType w:val="hybridMultilevel"/>
    <w:tmpl w:val="D4D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D049D0"/>
    <w:multiLevelType w:val="hybridMultilevel"/>
    <w:tmpl w:val="CC5E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E54547"/>
    <w:multiLevelType w:val="hybridMultilevel"/>
    <w:tmpl w:val="F774CB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1A2F30"/>
    <w:multiLevelType w:val="hybridMultilevel"/>
    <w:tmpl w:val="1188138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2" w15:restartNumberingAfterBreak="0">
    <w:nsid w:val="24476E84"/>
    <w:multiLevelType w:val="hybridMultilevel"/>
    <w:tmpl w:val="BCF0F772"/>
    <w:lvl w:ilvl="0" w:tplc="5A0E4340">
      <w:start w:val="1"/>
      <w:numFmt w:val="bullet"/>
      <w:lvlText w:val=""/>
      <w:lvlJc w:val="left"/>
      <w:pPr>
        <w:ind w:left="720" w:hanging="360"/>
      </w:pPr>
      <w:rPr>
        <w:rFonts w:ascii="Symbol" w:hAnsi="Symbol" w:hint="default"/>
        <w:color w:val="auto"/>
        <w:sz w:val="2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61D4DE9"/>
    <w:multiLevelType w:val="hybridMultilevel"/>
    <w:tmpl w:val="05CC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C00D08"/>
    <w:multiLevelType w:val="hybridMultilevel"/>
    <w:tmpl w:val="43F222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E461E3"/>
    <w:multiLevelType w:val="multilevel"/>
    <w:tmpl w:val="FEB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A56003"/>
    <w:multiLevelType w:val="hybridMultilevel"/>
    <w:tmpl w:val="920C501E"/>
    <w:lvl w:ilvl="0" w:tplc="24623AB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9D16FA2"/>
    <w:multiLevelType w:val="hybridMultilevel"/>
    <w:tmpl w:val="C41C1E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BC025E5"/>
    <w:multiLevelType w:val="hybridMultilevel"/>
    <w:tmpl w:val="EDFEF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4BACC6" w:themeColor="accent5"/>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B0747E"/>
    <w:multiLevelType w:val="hybridMultilevel"/>
    <w:tmpl w:val="93EE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C44819"/>
    <w:multiLevelType w:val="hybridMultilevel"/>
    <w:tmpl w:val="3E0A7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D24D22"/>
    <w:multiLevelType w:val="hybridMultilevel"/>
    <w:tmpl w:val="9EF21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012065"/>
    <w:multiLevelType w:val="hybridMultilevel"/>
    <w:tmpl w:val="2436A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21E7753"/>
    <w:multiLevelType w:val="hybridMultilevel"/>
    <w:tmpl w:val="664E5F72"/>
    <w:lvl w:ilvl="0" w:tplc="F606DB6A">
      <w:start w:val="1"/>
      <w:numFmt w:val="bullet"/>
      <w:lvlText w:val=""/>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3">
      <w:start w:val="1"/>
      <w:numFmt w:val="bullet"/>
      <w:lvlText w:val="o"/>
      <w:lvlJc w:val="left"/>
      <w:pPr>
        <w:tabs>
          <w:tab w:val="num" w:pos="2700"/>
        </w:tabs>
        <w:ind w:left="2700" w:hanging="360"/>
      </w:pPr>
      <w:rPr>
        <w:rFonts w:ascii="Courier New" w:hAnsi="Courier New"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15:restartNumberingAfterBreak="0">
    <w:nsid w:val="32C44B5D"/>
    <w:multiLevelType w:val="hybridMultilevel"/>
    <w:tmpl w:val="CAD04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E234B0"/>
    <w:multiLevelType w:val="hybridMultilevel"/>
    <w:tmpl w:val="E394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1658D6"/>
    <w:multiLevelType w:val="hybridMultilevel"/>
    <w:tmpl w:val="3D9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0D54B6"/>
    <w:multiLevelType w:val="hybridMultilevel"/>
    <w:tmpl w:val="4A6EB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D54C44"/>
    <w:multiLevelType w:val="hybridMultilevel"/>
    <w:tmpl w:val="60B0B4E0"/>
    <w:lvl w:ilvl="0" w:tplc="04090011">
      <w:start w:val="1"/>
      <w:numFmt w:val="decimal"/>
      <w:lvlText w:val="%1)"/>
      <w:lvlJc w:val="left"/>
      <w:pPr>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1">
      <w:start w:val="1"/>
      <w:numFmt w:val="bullet"/>
      <w:lvlText w:val=""/>
      <w:lvlJc w:val="left"/>
      <w:pPr>
        <w:tabs>
          <w:tab w:val="num" w:pos="3960"/>
        </w:tabs>
        <w:ind w:left="3960" w:hanging="360"/>
      </w:pPr>
      <w:rPr>
        <w:rFonts w:ascii="Symbol" w:hAnsi="Symbol" w:hint="default"/>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15:restartNumberingAfterBreak="0">
    <w:nsid w:val="377536A3"/>
    <w:multiLevelType w:val="hybridMultilevel"/>
    <w:tmpl w:val="9B4C40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B166FFC"/>
    <w:multiLevelType w:val="hybridMultilevel"/>
    <w:tmpl w:val="7B6E9CE4"/>
    <w:lvl w:ilvl="0" w:tplc="432C4948">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80226E"/>
    <w:multiLevelType w:val="hybridMultilevel"/>
    <w:tmpl w:val="425876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F590924"/>
    <w:multiLevelType w:val="hybridMultilevel"/>
    <w:tmpl w:val="ADAC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C12299"/>
    <w:multiLevelType w:val="hybridMultilevel"/>
    <w:tmpl w:val="10C0FC68"/>
    <w:lvl w:ilvl="0" w:tplc="04090011">
      <w:start w:val="1"/>
      <w:numFmt w:val="decimal"/>
      <w:lvlText w:val="%1)"/>
      <w:lvlJc w:val="left"/>
      <w:pPr>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5" w15:restartNumberingAfterBreak="0">
    <w:nsid w:val="40414591"/>
    <w:multiLevelType w:val="hybridMultilevel"/>
    <w:tmpl w:val="9B964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C33D0F"/>
    <w:multiLevelType w:val="hybridMultilevel"/>
    <w:tmpl w:val="3D228B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7" w15:restartNumberingAfterBreak="0">
    <w:nsid w:val="40DA1ED0"/>
    <w:multiLevelType w:val="hybridMultilevel"/>
    <w:tmpl w:val="7B1C5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410A17"/>
    <w:multiLevelType w:val="multilevel"/>
    <w:tmpl w:val="6A0A9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F62729"/>
    <w:multiLevelType w:val="hybridMultilevel"/>
    <w:tmpl w:val="3746F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2D48D6"/>
    <w:multiLevelType w:val="hybridMultilevel"/>
    <w:tmpl w:val="F1E2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850C13"/>
    <w:multiLevelType w:val="hybridMultilevel"/>
    <w:tmpl w:val="40A2FBD2"/>
    <w:lvl w:ilvl="0" w:tplc="308A69F2">
      <w:start w:val="1"/>
      <w:numFmt w:val="bullet"/>
      <w:lvlText w:val=""/>
      <w:lvlJc w:val="left"/>
      <w:pPr>
        <w:tabs>
          <w:tab w:val="num" w:pos="720"/>
        </w:tabs>
        <w:ind w:left="720" w:hanging="360"/>
      </w:pPr>
      <w:rPr>
        <w:rFonts w:ascii="Symbol" w:hAnsi="Symbol" w:hint="default"/>
      </w:rPr>
    </w:lvl>
    <w:lvl w:ilvl="1" w:tplc="F3E66100">
      <w:numFmt w:val="none"/>
      <w:lvlText w:val=""/>
      <w:lvlJc w:val="left"/>
      <w:pPr>
        <w:tabs>
          <w:tab w:val="num" w:pos="360"/>
        </w:tabs>
      </w:pPr>
    </w:lvl>
    <w:lvl w:ilvl="2" w:tplc="C85C21AA" w:tentative="1">
      <w:start w:val="1"/>
      <w:numFmt w:val="bullet"/>
      <w:lvlText w:val="•"/>
      <w:lvlJc w:val="left"/>
      <w:pPr>
        <w:tabs>
          <w:tab w:val="num" w:pos="2160"/>
        </w:tabs>
        <w:ind w:left="2160" w:hanging="360"/>
      </w:pPr>
      <w:rPr>
        <w:rFonts w:ascii="Arial" w:hAnsi="Arial" w:hint="default"/>
      </w:rPr>
    </w:lvl>
    <w:lvl w:ilvl="3" w:tplc="D938E4C0" w:tentative="1">
      <w:start w:val="1"/>
      <w:numFmt w:val="bullet"/>
      <w:lvlText w:val="•"/>
      <w:lvlJc w:val="left"/>
      <w:pPr>
        <w:tabs>
          <w:tab w:val="num" w:pos="2880"/>
        </w:tabs>
        <w:ind w:left="2880" w:hanging="360"/>
      </w:pPr>
      <w:rPr>
        <w:rFonts w:ascii="Arial" w:hAnsi="Arial" w:hint="default"/>
      </w:rPr>
    </w:lvl>
    <w:lvl w:ilvl="4" w:tplc="1E4CC504" w:tentative="1">
      <w:start w:val="1"/>
      <w:numFmt w:val="bullet"/>
      <w:lvlText w:val="•"/>
      <w:lvlJc w:val="left"/>
      <w:pPr>
        <w:tabs>
          <w:tab w:val="num" w:pos="3600"/>
        </w:tabs>
        <w:ind w:left="3600" w:hanging="360"/>
      </w:pPr>
      <w:rPr>
        <w:rFonts w:ascii="Arial" w:hAnsi="Arial" w:hint="default"/>
      </w:rPr>
    </w:lvl>
    <w:lvl w:ilvl="5" w:tplc="C6F8C19C" w:tentative="1">
      <w:start w:val="1"/>
      <w:numFmt w:val="bullet"/>
      <w:lvlText w:val="•"/>
      <w:lvlJc w:val="left"/>
      <w:pPr>
        <w:tabs>
          <w:tab w:val="num" w:pos="4320"/>
        </w:tabs>
        <w:ind w:left="4320" w:hanging="360"/>
      </w:pPr>
      <w:rPr>
        <w:rFonts w:ascii="Arial" w:hAnsi="Arial" w:hint="default"/>
      </w:rPr>
    </w:lvl>
    <w:lvl w:ilvl="6" w:tplc="05C6F740" w:tentative="1">
      <w:start w:val="1"/>
      <w:numFmt w:val="bullet"/>
      <w:lvlText w:val="•"/>
      <w:lvlJc w:val="left"/>
      <w:pPr>
        <w:tabs>
          <w:tab w:val="num" w:pos="5040"/>
        </w:tabs>
        <w:ind w:left="5040" w:hanging="360"/>
      </w:pPr>
      <w:rPr>
        <w:rFonts w:ascii="Arial" w:hAnsi="Arial" w:hint="default"/>
      </w:rPr>
    </w:lvl>
    <w:lvl w:ilvl="7" w:tplc="1A98B6D0" w:tentative="1">
      <w:start w:val="1"/>
      <w:numFmt w:val="bullet"/>
      <w:lvlText w:val="•"/>
      <w:lvlJc w:val="left"/>
      <w:pPr>
        <w:tabs>
          <w:tab w:val="num" w:pos="5760"/>
        </w:tabs>
        <w:ind w:left="5760" w:hanging="360"/>
      </w:pPr>
      <w:rPr>
        <w:rFonts w:ascii="Arial" w:hAnsi="Arial" w:hint="default"/>
      </w:rPr>
    </w:lvl>
    <w:lvl w:ilvl="8" w:tplc="BE10E51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50B0361"/>
    <w:multiLevelType w:val="hybridMultilevel"/>
    <w:tmpl w:val="B5EA8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5B73BDB"/>
    <w:multiLevelType w:val="hybridMultilevel"/>
    <w:tmpl w:val="24C637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45C6790F"/>
    <w:multiLevelType w:val="hybridMultilevel"/>
    <w:tmpl w:val="255A65F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488609BE"/>
    <w:multiLevelType w:val="hybridMultilevel"/>
    <w:tmpl w:val="E50E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AF348F"/>
    <w:multiLevelType w:val="hybridMultilevel"/>
    <w:tmpl w:val="7E26165A"/>
    <w:lvl w:ilvl="0" w:tplc="04090001">
      <w:start w:val="1"/>
      <w:numFmt w:val="bullet"/>
      <w:lvlText w:val=""/>
      <w:lvlJc w:val="left"/>
      <w:pPr>
        <w:tabs>
          <w:tab w:val="num" w:pos="720"/>
        </w:tabs>
        <w:ind w:left="720" w:hanging="360"/>
      </w:pPr>
      <w:rPr>
        <w:rFonts w:ascii="Symbol" w:hAnsi="Symbol" w:hint="default"/>
      </w:rPr>
    </w:lvl>
    <w:lvl w:ilvl="1" w:tplc="9530DFCA">
      <w:start w:val="1826"/>
      <w:numFmt w:val="bullet"/>
      <w:lvlText w:val=""/>
      <w:lvlJc w:val="left"/>
      <w:pPr>
        <w:tabs>
          <w:tab w:val="num" w:pos="1440"/>
        </w:tabs>
        <w:ind w:left="1440" w:hanging="360"/>
      </w:pPr>
      <w:rPr>
        <w:rFonts w:ascii="Wingdings 2" w:hAnsi="Wingdings 2" w:hint="default"/>
      </w:rPr>
    </w:lvl>
    <w:lvl w:ilvl="2" w:tplc="06DC95E4">
      <w:start w:val="1"/>
      <w:numFmt w:val="bullet"/>
      <w:lvlText w:val=""/>
      <w:lvlJc w:val="left"/>
      <w:pPr>
        <w:tabs>
          <w:tab w:val="num" w:pos="2160"/>
        </w:tabs>
        <w:ind w:left="2160" w:hanging="360"/>
      </w:pPr>
      <w:rPr>
        <w:rFonts w:ascii="Wingdings 2" w:hAnsi="Wingdings 2" w:hint="default"/>
      </w:rPr>
    </w:lvl>
    <w:lvl w:ilvl="3" w:tplc="AEF8DB6A" w:tentative="1">
      <w:start w:val="1"/>
      <w:numFmt w:val="bullet"/>
      <w:lvlText w:val=""/>
      <w:lvlJc w:val="left"/>
      <w:pPr>
        <w:tabs>
          <w:tab w:val="num" w:pos="2880"/>
        </w:tabs>
        <w:ind w:left="2880" w:hanging="360"/>
      </w:pPr>
      <w:rPr>
        <w:rFonts w:ascii="Wingdings 2" w:hAnsi="Wingdings 2" w:hint="default"/>
      </w:rPr>
    </w:lvl>
    <w:lvl w:ilvl="4" w:tplc="F982BC12" w:tentative="1">
      <w:start w:val="1"/>
      <w:numFmt w:val="bullet"/>
      <w:lvlText w:val=""/>
      <w:lvlJc w:val="left"/>
      <w:pPr>
        <w:tabs>
          <w:tab w:val="num" w:pos="3600"/>
        </w:tabs>
        <w:ind w:left="3600" w:hanging="360"/>
      </w:pPr>
      <w:rPr>
        <w:rFonts w:ascii="Wingdings 2" w:hAnsi="Wingdings 2" w:hint="default"/>
      </w:rPr>
    </w:lvl>
    <w:lvl w:ilvl="5" w:tplc="6F047A9A" w:tentative="1">
      <w:start w:val="1"/>
      <w:numFmt w:val="bullet"/>
      <w:lvlText w:val=""/>
      <w:lvlJc w:val="left"/>
      <w:pPr>
        <w:tabs>
          <w:tab w:val="num" w:pos="4320"/>
        </w:tabs>
        <w:ind w:left="4320" w:hanging="360"/>
      </w:pPr>
      <w:rPr>
        <w:rFonts w:ascii="Wingdings 2" w:hAnsi="Wingdings 2" w:hint="default"/>
      </w:rPr>
    </w:lvl>
    <w:lvl w:ilvl="6" w:tplc="C208294A" w:tentative="1">
      <w:start w:val="1"/>
      <w:numFmt w:val="bullet"/>
      <w:lvlText w:val=""/>
      <w:lvlJc w:val="left"/>
      <w:pPr>
        <w:tabs>
          <w:tab w:val="num" w:pos="5040"/>
        </w:tabs>
        <w:ind w:left="5040" w:hanging="360"/>
      </w:pPr>
      <w:rPr>
        <w:rFonts w:ascii="Wingdings 2" w:hAnsi="Wingdings 2" w:hint="default"/>
      </w:rPr>
    </w:lvl>
    <w:lvl w:ilvl="7" w:tplc="57C6A9D2" w:tentative="1">
      <w:start w:val="1"/>
      <w:numFmt w:val="bullet"/>
      <w:lvlText w:val=""/>
      <w:lvlJc w:val="left"/>
      <w:pPr>
        <w:tabs>
          <w:tab w:val="num" w:pos="5760"/>
        </w:tabs>
        <w:ind w:left="5760" w:hanging="360"/>
      </w:pPr>
      <w:rPr>
        <w:rFonts w:ascii="Wingdings 2" w:hAnsi="Wingdings 2" w:hint="default"/>
      </w:rPr>
    </w:lvl>
    <w:lvl w:ilvl="8" w:tplc="5D7E029C" w:tentative="1">
      <w:start w:val="1"/>
      <w:numFmt w:val="bullet"/>
      <w:lvlText w:val=""/>
      <w:lvlJc w:val="left"/>
      <w:pPr>
        <w:tabs>
          <w:tab w:val="num" w:pos="6480"/>
        </w:tabs>
        <w:ind w:left="6480" w:hanging="360"/>
      </w:pPr>
      <w:rPr>
        <w:rFonts w:ascii="Wingdings 2" w:hAnsi="Wingdings 2" w:hint="default"/>
      </w:rPr>
    </w:lvl>
  </w:abstractNum>
  <w:abstractNum w:abstractNumId="77" w15:restartNumberingAfterBreak="0">
    <w:nsid w:val="49841966"/>
    <w:multiLevelType w:val="hybridMultilevel"/>
    <w:tmpl w:val="306ADF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D993B82"/>
    <w:multiLevelType w:val="hybridMultilevel"/>
    <w:tmpl w:val="307A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531BF5"/>
    <w:multiLevelType w:val="hybridMultilevel"/>
    <w:tmpl w:val="EF7E4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4474FC"/>
    <w:multiLevelType w:val="hybridMultilevel"/>
    <w:tmpl w:val="8154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5F1E87"/>
    <w:multiLevelType w:val="hybridMultilevel"/>
    <w:tmpl w:val="0CC067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2" w15:restartNumberingAfterBreak="0">
    <w:nsid w:val="511A2A5B"/>
    <w:multiLevelType w:val="hybridMultilevel"/>
    <w:tmpl w:val="37F61FE0"/>
    <w:lvl w:ilvl="0" w:tplc="1D406D34">
      <w:start w:val="1"/>
      <w:numFmt w:val="bullet"/>
      <w:lvlText w:val="•"/>
      <w:lvlJc w:val="left"/>
      <w:pPr>
        <w:tabs>
          <w:tab w:val="num" w:pos="720"/>
        </w:tabs>
        <w:ind w:left="720" w:hanging="360"/>
      </w:pPr>
      <w:rPr>
        <w:rFonts w:ascii="Arial" w:hAnsi="Arial" w:hint="default"/>
      </w:rPr>
    </w:lvl>
    <w:lvl w:ilvl="1" w:tplc="FC56046A">
      <w:start w:val="1"/>
      <w:numFmt w:val="bullet"/>
      <w:lvlText w:val="•"/>
      <w:lvlJc w:val="left"/>
      <w:pPr>
        <w:tabs>
          <w:tab w:val="num" w:pos="1440"/>
        </w:tabs>
        <w:ind w:left="1440" w:hanging="360"/>
      </w:pPr>
      <w:rPr>
        <w:rFonts w:ascii="Arial" w:hAnsi="Arial" w:hint="default"/>
      </w:rPr>
    </w:lvl>
    <w:lvl w:ilvl="2" w:tplc="97BECB66">
      <w:start w:val="1"/>
      <w:numFmt w:val="bullet"/>
      <w:lvlText w:val="•"/>
      <w:lvlJc w:val="left"/>
      <w:pPr>
        <w:tabs>
          <w:tab w:val="num" w:pos="2160"/>
        </w:tabs>
        <w:ind w:left="2160" w:hanging="360"/>
      </w:pPr>
      <w:rPr>
        <w:rFonts w:ascii="Arial" w:hAnsi="Arial" w:hint="default"/>
      </w:rPr>
    </w:lvl>
    <w:lvl w:ilvl="3" w:tplc="B8FC14AE">
      <w:start w:val="1"/>
      <w:numFmt w:val="bullet"/>
      <w:lvlText w:val="•"/>
      <w:lvlJc w:val="left"/>
      <w:pPr>
        <w:tabs>
          <w:tab w:val="num" w:pos="2880"/>
        </w:tabs>
        <w:ind w:left="2880" w:hanging="360"/>
      </w:pPr>
      <w:rPr>
        <w:rFonts w:ascii="Arial" w:hAnsi="Arial" w:hint="default"/>
      </w:rPr>
    </w:lvl>
    <w:lvl w:ilvl="4" w:tplc="AA949264" w:tentative="1">
      <w:start w:val="1"/>
      <w:numFmt w:val="bullet"/>
      <w:lvlText w:val="•"/>
      <w:lvlJc w:val="left"/>
      <w:pPr>
        <w:tabs>
          <w:tab w:val="num" w:pos="3600"/>
        </w:tabs>
        <w:ind w:left="3600" w:hanging="360"/>
      </w:pPr>
      <w:rPr>
        <w:rFonts w:ascii="Arial" w:hAnsi="Arial" w:hint="default"/>
      </w:rPr>
    </w:lvl>
    <w:lvl w:ilvl="5" w:tplc="7384042C" w:tentative="1">
      <w:start w:val="1"/>
      <w:numFmt w:val="bullet"/>
      <w:lvlText w:val="•"/>
      <w:lvlJc w:val="left"/>
      <w:pPr>
        <w:tabs>
          <w:tab w:val="num" w:pos="4320"/>
        </w:tabs>
        <w:ind w:left="4320" w:hanging="360"/>
      </w:pPr>
      <w:rPr>
        <w:rFonts w:ascii="Arial" w:hAnsi="Arial" w:hint="default"/>
      </w:rPr>
    </w:lvl>
    <w:lvl w:ilvl="6" w:tplc="47D66C64" w:tentative="1">
      <w:start w:val="1"/>
      <w:numFmt w:val="bullet"/>
      <w:lvlText w:val="•"/>
      <w:lvlJc w:val="left"/>
      <w:pPr>
        <w:tabs>
          <w:tab w:val="num" w:pos="5040"/>
        </w:tabs>
        <w:ind w:left="5040" w:hanging="360"/>
      </w:pPr>
      <w:rPr>
        <w:rFonts w:ascii="Arial" w:hAnsi="Arial" w:hint="default"/>
      </w:rPr>
    </w:lvl>
    <w:lvl w:ilvl="7" w:tplc="B2C4B6C0" w:tentative="1">
      <w:start w:val="1"/>
      <w:numFmt w:val="bullet"/>
      <w:lvlText w:val="•"/>
      <w:lvlJc w:val="left"/>
      <w:pPr>
        <w:tabs>
          <w:tab w:val="num" w:pos="5760"/>
        </w:tabs>
        <w:ind w:left="5760" w:hanging="360"/>
      </w:pPr>
      <w:rPr>
        <w:rFonts w:ascii="Arial" w:hAnsi="Arial" w:hint="default"/>
      </w:rPr>
    </w:lvl>
    <w:lvl w:ilvl="8" w:tplc="9808D36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512837C0"/>
    <w:multiLevelType w:val="hybridMultilevel"/>
    <w:tmpl w:val="E78A33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22E7A57"/>
    <w:multiLevelType w:val="hybridMultilevel"/>
    <w:tmpl w:val="C0B45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7C15CC"/>
    <w:multiLevelType w:val="hybridMultilevel"/>
    <w:tmpl w:val="3CDA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477306A"/>
    <w:multiLevelType w:val="hybridMultilevel"/>
    <w:tmpl w:val="2362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49B02E8"/>
    <w:multiLevelType w:val="hybridMultilevel"/>
    <w:tmpl w:val="8690A5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EB68A0"/>
    <w:multiLevelType w:val="hybridMultilevel"/>
    <w:tmpl w:val="8D28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C26F2F"/>
    <w:multiLevelType w:val="hybridMultilevel"/>
    <w:tmpl w:val="6046D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59862E96"/>
    <w:multiLevelType w:val="hybridMultilevel"/>
    <w:tmpl w:val="F7AA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5E049D"/>
    <w:multiLevelType w:val="hybridMultilevel"/>
    <w:tmpl w:val="560EC7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BD00D23"/>
    <w:multiLevelType w:val="hybridMultilevel"/>
    <w:tmpl w:val="B7ACBF0C"/>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94" w15:restartNumberingAfterBreak="0">
    <w:nsid w:val="5C241BD0"/>
    <w:multiLevelType w:val="hybridMultilevel"/>
    <w:tmpl w:val="898A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C5D30FD"/>
    <w:multiLevelType w:val="hybridMultilevel"/>
    <w:tmpl w:val="0C70A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C6145A5"/>
    <w:multiLevelType w:val="hybridMultilevel"/>
    <w:tmpl w:val="8FF2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CB96D76"/>
    <w:multiLevelType w:val="hybridMultilevel"/>
    <w:tmpl w:val="B710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DA543E"/>
    <w:multiLevelType w:val="hybridMultilevel"/>
    <w:tmpl w:val="3B6878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0A1538C"/>
    <w:multiLevelType w:val="hybridMultilevel"/>
    <w:tmpl w:val="DA9E91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616E71AC"/>
    <w:multiLevelType w:val="hybridMultilevel"/>
    <w:tmpl w:val="32569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24B10C2"/>
    <w:multiLevelType w:val="hybridMultilevel"/>
    <w:tmpl w:val="7A465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691268"/>
    <w:multiLevelType w:val="multilevel"/>
    <w:tmpl w:val="8FDA2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3A03099"/>
    <w:multiLevelType w:val="hybridMultilevel"/>
    <w:tmpl w:val="242C0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63E87475"/>
    <w:multiLevelType w:val="multilevel"/>
    <w:tmpl w:val="DC6A6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6701640"/>
    <w:multiLevelType w:val="hybridMultilevel"/>
    <w:tmpl w:val="B49C4E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66B455A1"/>
    <w:multiLevelType w:val="hybridMultilevel"/>
    <w:tmpl w:val="80802C9A"/>
    <w:lvl w:ilvl="0" w:tplc="04090003">
      <w:start w:val="1"/>
      <w:numFmt w:val="bullet"/>
      <w:lvlText w:val="o"/>
      <w:lvlJc w:val="left"/>
      <w:pPr>
        <w:ind w:left="1710" w:hanging="360"/>
      </w:pPr>
      <w:rPr>
        <w:rFonts w:ascii="Courier New" w:hAnsi="Courier New" w:cs="Courier New"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7" w15:restartNumberingAfterBreak="0">
    <w:nsid w:val="68CB7186"/>
    <w:multiLevelType w:val="hybridMultilevel"/>
    <w:tmpl w:val="FB82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8E67DED"/>
    <w:multiLevelType w:val="hybridMultilevel"/>
    <w:tmpl w:val="BC08EDF6"/>
    <w:lvl w:ilvl="0" w:tplc="8A789FD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A452EC4"/>
    <w:multiLevelType w:val="hybridMultilevel"/>
    <w:tmpl w:val="3CB0A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6C0E1F2F"/>
    <w:multiLevelType w:val="hybridMultilevel"/>
    <w:tmpl w:val="C0AE67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6C472C4C"/>
    <w:multiLevelType w:val="hybridMultilevel"/>
    <w:tmpl w:val="5FB2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DAE6A4F"/>
    <w:multiLevelType w:val="multilevel"/>
    <w:tmpl w:val="555C2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DBF0ADA"/>
    <w:multiLevelType w:val="hybridMultilevel"/>
    <w:tmpl w:val="D23C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E5163A3"/>
    <w:multiLevelType w:val="hybridMultilevel"/>
    <w:tmpl w:val="48C4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E7E2C95"/>
    <w:multiLevelType w:val="hybridMultilevel"/>
    <w:tmpl w:val="F814D7EA"/>
    <w:lvl w:ilvl="0" w:tplc="A5F8A0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F14EF9"/>
    <w:multiLevelType w:val="hybridMultilevel"/>
    <w:tmpl w:val="9306E5C0"/>
    <w:lvl w:ilvl="0" w:tplc="9156158C">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70177F66"/>
    <w:multiLevelType w:val="hybridMultilevel"/>
    <w:tmpl w:val="9DBA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0AD5CFB"/>
    <w:multiLevelType w:val="hybridMultilevel"/>
    <w:tmpl w:val="C3FE67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71063580"/>
    <w:multiLevelType w:val="hybridMultilevel"/>
    <w:tmpl w:val="59DE0A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4E006B1"/>
    <w:multiLevelType w:val="hybridMultilevel"/>
    <w:tmpl w:val="EA6E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C37390"/>
    <w:multiLevelType w:val="hybridMultilevel"/>
    <w:tmpl w:val="4522AFA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7A25848"/>
    <w:multiLevelType w:val="hybridMultilevel"/>
    <w:tmpl w:val="3778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7AF3B51"/>
    <w:multiLevelType w:val="hybridMultilevel"/>
    <w:tmpl w:val="AD66CB4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781640E6"/>
    <w:multiLevelType w:val="hybridMultilevel"/>
    <w:tmpl w:val="DDC2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85A62D6"/>
    <w:multiLevelType w:val="hybridMultilevel"/>
    <w:tmpl w:val="FF3EB4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95B7267"/>
    <w:multiLevelType w:val="hybridMultilevel"/>
    <w:tmpl w:val="52FA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7A16756B"/>
    <w:multiLevelType w:val="hybridMultilevel"/>
    <w:tmpl w:val="D53851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AD46FB4"/>
    <w:multiLevelType w:val="hybridMultilevel"/>
    <w:tmpl w:val="815E6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2D2FB6"/>
    <w:multiLevelType w:val="hybridMultilevel"/>
    <w:tmpl w:val="4F38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6279E8"/>
    <w:multiLevelType w:val="hybridMultilevel"/>
    <w:tmpl w:val="FF1A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E67385"/>
    <w:multiLevelType w:val="hybridMultilevel"/>
    <w:tmpl w:val="A4EA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1"/>
  </w:num>
  <w:num w:numId="3">
    <w:abstractNumId w:val="40"/>
  </w:num>
  <w:num w:numId="4">
    <w:abstractNumId w:val="42"/>
  </w:num>
  <w:num w:numId="5">
    <w:abstractNumId w:val="25"/>
  </w:num>
  <w:num w:numId="6">
    <w:abstractNumId w:val="101"/>
  </w:num>
  <w:num w:numId="7">
    <w:abstractNumId w:val="50"/>
  </w:num>
  <w:num w:numId="8">
    <w:abstractNumId w:val="88"/>
  </w:num>
  <w:num w:numId="9">
    <w:abstractNumId w:val="96"/>
  </w:num>
  <w:num w:numId="10">
    <w:abstractNumId w:val="65"/>
  </w:num>
  <w:num w:numId="11">
    <w:abstractNumId w:val="113"/>
  </w:num>
  <w:num w:numId="12">
    <w:abstractNumId w:val="64"/>
  </w:num>
  <w:num w:numId="13">
    <w:abstractNumId w:val="59"/>
  </w:num>
  <w:num w:numId="14">
    <w:abstractNumId w:val="54"/>
  </w:num>
  <w:num w:numId="15">
    <w:abstractNumId w:val="76"/>
  </w:num>
  <w:num w:numId="16">
    <w:abstractNumId w:val="48"/>
  </w:num>
  <w:num w:numId="17">
    <w:abstractNumId w:val="118"/>
  </w:num>
  <w:num w:numId="18">
    <w:abstractNumId w:val="115"/>
  </w:num>
  <w:num w:numId="19">
    <w:abstractNumId w:val="19"/>
  </w:num>
  <w:num w:numId="20">
    <w:abstractNumId w:val="94"/>
  </w:num>
  <w:num w:numId="21">
    <w:abstractNumId w:val="18"/>
  </w:num>
  <w:num w:numId="22">
    <w:abstractNumId w:val="16"/>
  </w:num>
  <w:num w:numId="23">
    <w:abstractNumId w:val="61"/>
  </w:num>
  <w:num w:numId="24">
    <w:abstractNumId w:val="69"/>
  </w:num>
  <w:num w:numId="25">
    <w:abstractNumId w:val="55"/>
  </w:num>
  <w:num w:numId="26">
    <w:abstractNumId w:val="70"/>
  </w:num>
  <w:num w:numId="27">
    <w:abstractNumId w:val="9"/>
  </w:num>
  <w:num w:numId="28">
    <w:abstractNumId w:val="100"/>
  </w:num>
  <w:num w:numId="29">
    <w:abstractNumId w:val="89"/>
  </w:num>
  <w:num w:numId="30">
    <w:abstractNumId w:val="128"/>
  </w:num>
  <w:num w:numId="31">
    <w:abstractNumId w:val="22"/>
  </w:num>
  <w:num w:numId="32">
    <w:abstractNumId w:val="46"/>
  </w:num>
  <w:num w:numId="33">
    <w:abstractNumId w:val="114"/>
  </w:num>
  <w:num w:numId="34">
    <w:abstractNumId w:val="117"/>
  </w:num>
  <w:num w:numId="35">
    <w:abstractNumId w:val="91"/>
  </w:num>
  <w:num w:numId="36">
    <w:abstractNumId w:val="122"/>
  </w:num>
  <w:num w:numId="37">
    <w:abstractNumId w:val="103"/>
  </w:num>
  <w:num w:numId="38">
    <w:abstractNumId w:val="58"/>
  </w:num>
  <w:num w:numId="39">
    <w:abstractNumId w:val="129"/>
  </w:num>
  <w:num w:numId="40">
    <w:abstractNumId w:val="107"/>
  </w:num>
  <w:num w:numId="41">
    <w:abstractNumId w:val="28"/>
  </w:num>
  <w:num w:numId="42">
    <w:abstractNumId w:val="44"/>
  </w:num>
  <w:num w:numId="43">
    <w:abstractNumId w:val="97"/>
  </w:num>
  <w:num w:numId="44">
    <w:abstractNumId w:val="57"/>
  </w:num>
  <w:num w:numId="45">
    <w:abstractNumId w:val="111"/>
  </w:num>
  <w:num w:numId="46">
    <w:abstractNumId w:val="63"/>
  </w:num>
  <w:num w:numId="47">
    <w:abstractNumId w:val="60"/>
  </w:num>
  <w:num w:numId="48">
    <w:abstractNumId w:val="10"/>
  </w:num>
  <w:num w:numId="49">
    <w:abstractNumId w:val="47"/>
  </w:num>
  <w:num w:numId="50">
    <w:abstractNumId w:val="116"/>
  </w:num>
  <w:num w:numId="51">
    <w:abstractNumId w:val="99"/>
  </w:num>
  <w:num w:numId="52">
    <w:abstractNumId w:val="109"/>
  </w:num>
  <w:num w:numId="53">
    <w:abstractNumId w:val="5"/>
  </w:num>
  <w:num w:numId="54">
    <w:abstractNumId w:val="1"/>
  </w:num>
  <w:num w:numId="55">
    <w:abstractNumId w:val="84"/>
  </w:num>
  <w:num w:numId="56">
    <w:abstractNumId w:val="101"/>
  </w:num>
  <w:num w:numId="57">
    <w:abstractNumId w:val="114"/>
  </w:num>
  <w:num w:numId="58">
    <w:abstractNumId w:val="51"/>
  </w:num>
  <w:num w:numId="59">
    <w:abstractNumId w:val="101"/>
  </w:num>
  <w:num w:numId="60">
    <w:abstractNumId w:val="82"/>
  </w:num>
  <w:num w:numId="61">
    <w:abstractNumId w:val="92"/>
  </w:num>
  <w:num w:numId="62">
    <w:abstractNumId w:val="53"/>
  </w:num>
  <w:num w:numId="63">
    <w:abstractNumId w:val="8"/>
  </w:num>
  <w:num w:numId="64">
    <w:abstractNumId w:val="38"/>
  </w:num>
  <w:num w:numId="65">
    <w:abstractNumId w:val="3"/>
  </w:num>
  <w:num w:numId="66">
    <w:abstractNumId w:val="33"/>
  </w:num>
  <w:num w:numId="67">
    <w:abstractNumId w:val="7"/>
  </w:num>
  <w:num w:numId="68">
    <w:abstractNumId w:val="49"/>
  </w:num>
  <w:num w:numId="69">
    <w:abstractNumId w:val="4"/>
  </w:num>
  <w:num w:numId="70">
    <w:abstractNumId w:val="86"/>
  </w:num>
  <w:num w:numId="71">
    <w:abstractNumId w:val="0"/>
  </w:num>
  <w:num w:numId="72">
    <w:abstractNumId w:val="79"/>
  </w:num>
  <w:num w:numId="73">
    <w:abstractNumId w:val="39"/>
  </w:num>
  <w:num w:numId="74">
    <w:abstractNumId w:val="126"/>
  </w:num>
  <w:num w:numId="75">
    <w:abstractNumId w:val="6"/>
  </w:num>
  <w:num w:numId="76">
    <w:abstractNumId w:val="87"/>
  </w:num>
  <w:num w:numId="77">
    <w:abstractNumId w:val="125"/>
  </w:num>
  <w:num w:numId="78">
    <w:abstractNumId w:val="31"/>
  </w:num>
  <w:num w:numId="79">
    <w:abstractNumId w:val="108"/>
  </w:num>
  <w:num w:numId="80">
    <w:abstractNumId w:val="56"/>
  </w:num>
  <w:num w:numId="81">
    <w:abstractNumId w:val="45"/>
  </w:num>
  <w:num w:numId="82">
    <w:abstractNumId w:val="81"/>
  </w:num>
  <w:num w:numId="83">
    <w:abstractNumId w:val="23"/>
  </w:num>
  <w:num w:numId="84">
    <w:abstractNumId w:val="27"/>
  </w:num>
  <w:num w:numId="85">
    <w:abstractNumId w:val="131"/>
  </w:num>
  <w:num w:numId="86">
    <w:abstractNumId w:val="26"/>
  </w:num>
  <w:num w:numId="87">
    <w:abstractNumId w:val="43"/>
  </w:num>
  <w:num w:numId="88">
    <w:abstractNumId w:val="2"/>
  </w:num>
  <w:num w:numId="89">
    <w:abstractNumId w:val="105"/>
  </w:num>
  <w:num w:numId="90">
    <w:abstractNumId w:val="35"/>
  </w:num>
  <w:num w:numId="91">
    <w:abstractNumId w:val="127"/>
  </w:num>
  <w:num w:numId="92">
    <w:abstractNumId w:val="62"/>
  </w:num>
  <w:num w:numId="93">
    <w:abstractNumId w:val="85"/>
  </w:num>
  <w:num w:numId="94">
    <w:abstractNumId w:val="77"/>
  </w:num>
  <w:num w:numId="95">
    <w:abstractNumId w:val="83"/>
  </w:num>
  <w:num w:numId="96">
    <w:abstractNumId w:val="52"/>
  </w:num>
  <w:num w:numId="97">
    <w:abstractNumId w:val="29"/>
  </w:num>
  <w:num w:numId="98">
    <w:abstractNumId w:val="93"/>
  </w:num>
  <w:num w:numId="99">
    <w:abstractNumId w:val="34"/>
  </w:num>
  <w:num w:numId="100">
    <w:abstractNumId w:val="32"/>
  </w:num>
  <w:num w:numId="101">
    <w:abstractNumId w:val="121"/>
  </w:num>
  <w:num w:numId="102">
    <w:abstractNumId w:val="130"/>
  </w:num>
  <w:num w:numId="103">
    <w:abstractNumId w:val="112"/>
  </w:num>
  <w:num w:numId="104">
    <w:abstractNumId w:val="104"/>
  </w:num>
  <w:num w:numId="105">
    <w:abstractNumId w:val="68"/>
  </w:num>
  <w:num w:numId="106">
    <w:abstractNumId w:val="78"/>
  </w:num>
  <w:num w:numId="107">
    <w:abstractNumId w:val="73"/>
  </w:num>
  <w:num w:numId="108">
    <w:abstractNumId w:val="106"/>
  </w:num>
  <w:num w:numId="109">
    <w:abstractNumId w:val="21"/>
  </w:num>
  <w:num w:numId="110">
    <w:abstractNumId w:val="98"/>
  </w:num>
  <w:num w:numId="111">
    <w:abstractNumId w:val="110"/>
  </w:num>
  <w:num w:numId="112">
    <w:abstractNumId w:val="66"/>
  </w:num>
  <w:num w:numId="113">
    <w:abstractNumId w:val="119"/>
  </w:num>
  <w:num w:numId="114">
    <w:abstractNumId w:val="37"/>
  </w:num>
  <w:num w:numId="115">
    <w:abstractNumId w:val="15"/>
  </w:num>
  <w:num w:numId="116">
    <w:abstractNumId w:val="124"/>
  </w:num>
  <w:num w:numId="117">
    <w:abstractNumId w:val="74"/>
  </w:num>
  <w:num w:numId="118">
    <w:abstractNumId w:val="75"/>
  </w:num>
  <w:num w:numId="119">
    <w:abstractNumId w:val="14"/>
  </w:num>
  <w:num w:numId="120">
    <w:abstractNumId w:val="102"/>
  </w:num>
  <w:num w:numId="121">
    <w:abstractNumId w:val="13"/>
  </w:num>
  <w:num w:numId="122">
    <w:abstractNumId w:val="32"/>
  </w:num>
  <w:num w:numId="123">
    <w:abstractNumId w:val="20"/>
  </w:num>
  <w:num w:numId="124">
    <w:abstractNumId w:val="24"/>
  </w:num>
  <w:num w:numId="125">
    <w:abstractNumId w:val="80"/>
  </w:num>
  <w:num w:numId="126">
    <w:abstractNumId w:val="95"/>
  </w:num>
  <w:num w:numId="127">
    <w:abstractNumId w:val="120"/>
  </w:num>
  <w:num w:numId="128">
    <w:abstractNumId w:val="36"/>
  </w:num>
  <w:num w:numId="129">
    <w:abstractNumId w:val="71"/>
  </w:num>
  <w:num w:numId="130">
    <w:abstractNumId w:val="72"/>
  </w:num>
  <w:num w:numId="131">
    <w:abstractNumId w:val="123"/>
  </w:num>
  <w:num w:numId="132">
    <w:abstractNumId w:val="67"/>
  </w:num>
  <w:num w:numId="1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2"/>
  </w:num>
  <w:num w:numId="135">
    <w:abstractNumId w:val="41"/>
  </w:num>
  <w:num w:numId="136">
    <w:abstractNumId w:val="30"/>
  </w:num>
  <w:num w:numId="137">
    <w:abstractNumId w:val="17"/>
  </w:num>
  <w:num w:numId="138">
    <w:abstractNumId w:val="12"/>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revisionView w:inkAnnotation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DBB"/>
    <w:rsid w:val="00001425"/>
    <w:rsid w:val="0000286F"/>
    <w:rsid w:val="000029F6"/>
    <w:rsid w:val="00003BC6"/>
    <w:rsid w:val="00003F73"/>
    <w:rsid w:val="00004405"/>
    <w:rsid w:val="00004811"/>
    <w:rsid w:val="00005CB6"/>
    <w:rsid w:val="000067CF"/>
    <w:rsid w:val="00007310"/>
    <w:rsid w:val="00007733"/>
    <w:rsid w:val="0000775C"/>
    <w:rsid w:val="00010CFF"/>
    <w:rsid w:val="0001196D"/>
    <w:rsid w:val="00011BF5"/>
    <w:rsid w:val="000138B4"/>
    <w:rsid w:val="00013B0B"/>
    <w:rsid w:val="0001406A"/>
    <w:rsid w:val="000155A3"/>
    <w:rsid w:val="0001624C"/>
    <w:rsid w:val="000164F5"/>
    <w:rsid w:val="00016FAF"/>
    <w:rsid w:val="000200E2"/>
    <w:rsid w:val="00020226"/>
    <w:rsid w:val="0002022B"/>
    <w:rsid w:val="00020B94"/>
    <w:rsid w:val="000212B4"/>
    <w:rsid w:val="0002132E"/>
    <w:rsid w:val="000215C0"/>
    <w:rsid w:val="000219B2"/>
    <w:rsid w:val="00021F34"/>
    <w:rsid w:val="0002245F"/>
    <w:rsid w:val="00022CEC"/>
    <w:rsid w:val="00024679"/>
    <w:rsid w:val="00024820"/>
    <w:rsid w:val="00024B6F"/>
    <w:rsid w:val="00024BCE"/>
    <w:rsid w:val="00025931"/>
    <w:rsid w:val="00025A41"/>
    <w:rsid w:val="000268A4"/>
    <w:rsid w:val="00031109"/>
    <w:rsid w:val="00031AAB"/>
    <w:rsid w:val="00031C5C"/>
    <w:rsid w:val="00032765"/>
    <w:rsid w:val="00032B2A"/>
    <w:rsid w:val="000335FC"/>
    <w:rsid w:val="000343BC"/>
    <w:rsid w:val="00035D15"/>
    <w:rsid w:val="00036C76"/>
    <w:rsid w:val="00036FA7"/>
    <w:rsid w:val="000408EA"/>
    <w:rsid w:val="00040BBD"/>
    <w:rsid w:val="00041560"/>
    <w:rsid w:val="000418F0"/>
    <w:rsid w:val="00041D65"/>
    <w:rsid w:val="0004203E"/>
    <w:rsid w:val="00043906"/>
    <w:rsid w:val="000439CE"/>
    <w:rsid w:val="0004409B"/>
    <w:rsid w:val="000447C9"/>
    <w:rsid w:val="0004638E"/>
    <w:rsid w:val="000473E4"/>
    <w:rsid w:val="000479EB"/>
    <w:rsid w:val="000503A8"/>
    <w:rsid w:val="000504F4"/>
    <w:rsid w:val="00051071"/>
    <w:rsid w:val="0005111C"/>
    <w:rsid w:val="00051447"/>
    <w:rsid w:val="000519D6"/>
    <w:rsid w:val="00051E66"/>
    <w:rsid w:val="000524E7"/>
    <w:rsid w:val="00052AA7"/>
    <w:rsid w:val="00054E9F"/>
    <w:rsid w:val="00055396"/>
    <w:rsid w:val="00055B38"/>
    <w:rsid w:val="00055DCC"/>
    <w:rsid w:val="00056196"/>
    <w:rsid w:val="0005656B"/>
    <w:rsid w:val="0005668C"/>
    <w:rsid w:val="000567CA"/>
    <w:rsid w:val="0005755C"/>
    <w:rsid w:val="00057579"/>
    <w:rsid w:val="000600EF"/>
    <w:rsid w:val="0006075A"/>
    <w:rsid w:val="00060FC1"/>
    <w:rsid w:val="00061E08"/>
    <w:rsid w:val="000627C8"/>
    <w:rsid w:val="00064513"/>
    <w:rsid w:val="00064B39"/>
    <w:rsid w:val="00065665"/>
    <w:rsid w:val="00065EDD"/>
    <w:rsid w:val="00065F80"/>
    <w:rsid w:val="00067171"/>
    <w:rsid w:val="00067A50"/>
    <w:rsid w:val="00067A61"/>
    <w:rsid w:val="00067B2B"/>
    <w:rsid w:val="000706C5"/>
    <w:rsid w:val="00072844"/>
    <w:rsid w:val="0007307F"/>
    <w:rsid w:val="00073DE1"/>
    <w:rsid w:val="00073E12"/>
    <w:rsid w:val="0007422B"/>
    <w:rsid w:val="000746B2"/>
    <w:rsid w:val="00074DF4"/>
    <w:rsid w:val="000753EF"/>
    <w:rsid w:val="0007734F"/>
    <w:rsid w:val="000777C7"/>
    <w:rsid w:val="000810C1"/>
    <w:rsid w:val="00082E6C"/>
    <w:rsid w:val="00083B2B"/>
    <w:rsid w:val="00084226"/>
    <w:rsid w:val="00085210"/>
    <w:rsid w:val="0008569A"/>
    <w:rsid w:val="00085895"/>
    <w:rsid w:val="00086061"/>
    <w:rsid w:val="00086E70"/>
    <w:rsid w:val="000870A5"/>
    <w:rsid w:val="000871E5"/>
    <w:rsid w:val="00091016"/>
    <w:rsid w:val="00091DA4"/>
    <w:rsid w:val="000928FF"/>
    <w:rsid w:val="00093809"/>
    <w:rsid w:val="00093BE2"/>
    <w:rsid w:val="000951EC"/>
    <w:rsid w:val="00095530"/>
    <w:rsid w:val="00095CDD"/>
    <w:rsid w:val="000965AD"/>
    <w:rsid w:val="00096EF1"/>
    <w:rsid w:val="00096F6A"/>
    <w:rsid w:val="0009756E"/>
    <w:rsid w:val="00097839"/>
    <w:rsid w:val="000A003A"/>
    <w:rsid w:val="000A08FC"/>
    <w:rsid w:val="000A106C"/>
    <w:rsid w:val="000A47E0"/>
    <w:rsid w:val="000A55CB"/>
    <w:rsid w:val="000A6628"/>
    <w:rsid w:val="000A6F18"/>
    <w:rsid w:val="000A71D7"/>
    <w:rsid w:val="000A7566"/>
    <w:rsid w:val="000A757A"/>
    <w:rsid w:val="000A7A07"/>
    <w:rsid w:val="000B0520"/>
    <w:rsid w:val="000B10ED"/>
    <w:rsid w:val="000B29DF"/>
    <w:rsid w:val="000B2A38"/>
    <w:rsid w:val="000B454C"/>
    <w:rsid w:val="000B4889"/>
    <w:rsid w:val="000B4A67"/>
    <w:rsid w:val="000B50F9"/>
    <w:rsid w:val="000B663E"/>
    <w:rsid w:val="000B704D"/>
    <w:rsid w:val="000B73BD"/>
    <w:rsid w:val="000B7618"/>
    <w:rsid w:val="000B7B1F"/>
    <w:rsid w:val="000C2BE7"/>
    <w:rsid w:val="000C2E66"/>
    <w:rsid w:val="000C34D3"/>
    <w:rsid w:val="000C3F3A"/>
    <w:rsid w:val="000C4022"/>
    <w:rsid w:val="000C40DD"/>
    <w:rsid w:val="000C452E"/>
    <w:rsid w:val="000C49E8"/>
    <w:rsid w:val="000C61FE"/>
    <w:rsid w:val="000C69CF"/>
    <w:rsid w:val="000C723A"/>
    <w:rsid w:val="000C7460"/>
    <w:rsid w:val="000D09AB"/>
    <w:rsid w:val="000D0E00"/>
    <w:rsid w:val="000D101B"/>
    <w:rsid w:val="000D1482"/>
    <w:rsid w:val="000D1680"/>
    <w:rsid w:val="000D168B"/>
    <w:rsid w:val="000D19FE"/>
    <w:rsid w:val="000D21C1"/>
    <w:rsid w:val="000D2D7F"/>
    <w:rsid w:val="000D2DD1"/>
    <w:rsid w:val="000D4A06"/>
    <w:rsid w:val="000D4E5A"/>
    <w:rsid w:val="000D5478"/>
    <w:rsid w:val="000D69BD"/>
    <w:rsid w:val="000D6C94"/>
    <w:rsid w:val="000D755B"/>
    <w:rsid w:val="000E107A"/>
    <w:rsid w:val="000E1B35"/>
    <w:rsid w:val="000E231E"/>
    <w:rsid w:val="000E2346"/>
    <w:rsid w:val="000E2CD3"/>
    <w:rsid w:val="000E3578"/>
    <w:rsid w:val="000E4187"/>
    <w:rsid w:val="000E47AF"/>
    <w:rsid w:val="000E5301"/>
    <w:rsid w:val="000E566E"/>
    <w:rsid w:val="000E5E20"/>
    <w:rsid w:val="000E6618"/>
    <w:rsid w:val="000E6C1F"/>
    <w:rsid w:val="000E7257"/>
    <w:rsid w:val="000F069A"/>
    <w:rsid w:val="000F0E8D"/>
    <w:rsid w:val="000F0F9A"/>
    <w:rsid w:val="000F194A"/>
    <w:rsid w:val="000F24E3"/>
    <w:rsid w:val="000F2D1F"/>
    <w:rsid w:val="000F30C5"/>
    <w:rsid w:val="000F36A7"/>
    <w:rsid w:val="000F43BD"/>
    <w:rsid w:val="000F47BA"/>
    <w:rsid w:val="000F4A99"/>
    <w:rsid w:val="000F59F4"/>
    <w:rsid w:val="000F65DF"/>
    <w:rsid w:val="000F65F4"/>
    <w:rsid w:val="000F6A4A"/>
    <w:rsid w:val="000F751D"/>
    <w:rsid w:val="000F759D"/>
    <w:rsid w:val="000F7F90"/>
    <w:rsid w:val="00100482"/>
    <w:rsid w:val="00100EE0"/>
    <w:rsid w:val="001013BF"/>
    <w:rsid w:val="00101B80"/>
    <w:rsid w:val="0010259A"/>
    <w:rsid w:val="00103564"/>
    <w:rsid w:val="00105370"/>
    <w:rsid w:val="00105677"/>
    <w:rsid w:val="00106317"/>
    <w:rsid w:val="001069A2"/>
    <w:rsid w:val="0010708C"/>
    <w:rsid w:val="00107BC5"/>
    <w:rsid w:val="00107CEE"/>
    <w:rsid w:val="00107D54"/>
    <w:rsid w:val="001105D1"/>
    <w:rsid w:val="00111105"/>
    <w:rsid w:val="0011124A"/>
    <w:rsid w:val="00111727"/>
    <w:rsid w:val="00113537"/>
    <w:rsid w:val="00113741"/>
    <w:rsid w:val="00113E47"/>
    <w:rsid w:val="0011562D"/>
    <w:rsid w:val="001156BD"/>
    <w:rsid w:val="00116A3C"/>
    <w:rsid w:val="00116CB5"/>
    <w:rsid w:val="00117544"/>
    <w:rsid w:val="0012071E"/>
    <w:rsid w:val="00121A7B"/>
    <w:rsid w:val="001226F5"/>
    <w:rsid w:val="00122919"/>
    <w:rsid w:val="00123684"/>
    <w:rsid w:val="001276F6"/>
    <w:rsid w:val="00130628"/>
    <w:rsid w:val="0013188E"/>
    <w:rsid w:val="00131AAA"/>
    <w:rsid w:val="00134173"/>
    <w:rsid w:val="0013421C"/>
    <w:rsid w:val="001346CC"/>
    <w:rsid w:val="0013493D"/>
    <w:rsid w:val="00135536"/>
    <w:rsid w:val="00135E62"/>
    <w:rsid w:val="001365CD"/>
    <w:rsid w:val="00136CE5"/>
    <w:rsid w:val="00140441"/>
    <w:rsid w:val="00142F82"/>
    <w:rsid w:val="00143049"/>
    <w:rsid w:val="001430F6"/>
    <w:rsid w:val="00143313"/>
    <w:rsid w:val="00143D50"/>
    <w:rsid w:val="00144041"/>
    <w:rsid w:val="00144B26"/>
    <w:rsid w:val="001455DC"/>
    <w:rsid w:val="00145725"/>
    <w:rsid w:val="00145C72"/>
    <w:rsid w:val="001460F8"/>
    <w:rsid w:val="0014646C"/>
    <w:rsid w:val="00146546"/>
    <w:rsid w:val="001516D0"/>
    <w:rsid w:val="0015198D"/>
    <w:rsid w:val="00152141"/>
    <w:rsid w:val="00153EE7"/>
    <w:rsid w:val="00154B59"/>
    <w:rsid w:val="00155797"/>
    <w:rsid w:val="00155BA1"/>
    <w:rsid w:val="00155DFB"/>
    <w:rsid w:val="00156628"/>
    <w:rsid w:val="00156845"/>
    <w:rsid w:val="00156D6D"/>
    <w:rsid w:val="001572BF"/>
    <w:rsid w:val="00157B34"/>
    <w:rsid w:val="0016067F"/>
    <w:rsid w:val="001607F7"/>
    <w:rsid w:val="00160A9C"/>
    <w:rsid w:val="001610D0"/>
    <w:rsid w:val="0016138D"/>
    <w:rsid w:val="00161C0F"/>
    <w:rsid w:val="00162188"/>
    <w:rsid w:val="00162411"/>
    <w:rsid w:val="00162581"/>
    <w:rsid w:val="00162E36"/>
    <w:rsid w:val="001635A2"/>
    <w:rsid w:val="001637D3"/>
    <w:rsid w:val="0016397D"/>
    <w:rsid w:val="00163E9A"/>
    <w:rsid w:val="00164C56"/>
    <w:rsid w:val="00164FFA"/>
    <w:rsid w:val="00166C4A"/>
    <w:rsid w:val="001674CB"/>
    <w:rsid w:val="00171D50"/>
    <w:rsid w:val="00172373"/>
    <w:rsid w:val="001729E6"/>
    <w:rsid w:val="001735A1"/>
    <w:rsid w:val="00173F31"/>
    <w:rsid w:val="001756DA"/>
    <w:rsid w:val="00175C53"/>
    <w:rsid w:val="0017640B"/>
    <w:rsid w:val="00176A0A"/>
    <w:rsid w:val="001771A3"/>
    <w:rsid w:val="00177430"/>
    <w:rsid w:val="00177F7B"/>
    <w:rsid w:val="001805F2"/>
    <w:rsid w:val="00180837"/>
    <w:rsid w:val="0018088D"/>
    <w:rsid w:val="00180CA5"/>
    <w:rsid w:val="00181BB6"/>
    <w:rsid w:val="001836B6"/>
    <w:rsid w:val="00183935"/>
    <w:rsid w:val="001846C5"/>
    <w:rsid w:val="001854EC"/>
    <w:rsid w:val="0018565A"/>
    <w:rsid w:val="00186A8C"/>
    <w:rsid w:val="00186D4D"/>
    <w:rsid w:val="00190747"/>
    <w:rsid w:val="00190C94"/>
    <w:rsid w:val="00190ED9"/>
    <w:rsid w:val="00190F14"/>
    <w:rsid w:val="001921AB"/>
    <w:rsid w:val="00192327"/>
    <w:rsid w:val="001925F6"/>
    <w:rsid w:val="001948A8"/>
    <w:rsid w:val="001951FB"/>
    <w:rsid w:val="0019663E"/>
    <w:rsid w:val="00197765"/>
    <w:rsid w:val="00197BA0"/>
    <w:rsid w:val="00197EFE"/>
    <w:rsid w:val="001A0244"/>
    <w:rsid w:val="001A1329"/>
    <w:rsid w:val="001A136A"/>
    <w:rsid w:val="001A2A60"/>
    <w:rsid w:val="001A441C"/>
    <w:rsid w:val="001A4831"/>
    <w:rsid w:val="001A4844"/>
    <w:rsid w:val="001A51AF"/>
    <w:rsid w:val="001A5271"/>
    <w:rsid w:val="001A6A9E"/>
    <w:rsid w:val="001A6DFF"/>
    <w:rsid w:val="001A710F"/>
    <w:rsid w:val="001A73F2"/>
    <w:rsid w:val="001A7D2F"/>
    <w:rsid w:val="001A7D8F"/>
    <w:rsid w:val="001B0655"/>
    <w:rsid w:val="001B0969"/>
    <w:rsid w:val="001B0F5E"/>
    <w:rsid w:val="001B1612"/>
    <w:rsid w:val="001B1D14"/>
    <w:rsid w:val="001B2B04"/>
    <w:rsid w:val="001B3AE8"/>
    <w:rsid w:val="001B411E"/>
    <w:rsid w:val="001B51FE"/>
    <w:rsid w:val="001B59D1"/>
    <w:rsid w:val="001B68F4"/>
    <w:rsid w:val="001B6F70"/>
    <w:rsid w:val="001B7A56"/>
    <w:rsid w:val="001C0CB3"/>
    <w:rsid w:val="001C0DBB"/>
    <w:rsid w:val="001C0E24"/>
    <w:rsid w:val="001C1B59"/>
    <w:rsid w:val="001C3136"/>
    <w:rsid w:val="001C38E4"/>
    <w:rsid w:val="001C3BF7"/>
    <w:rsid w:val="001C4CC6"/>
    <w:rsid w:val="001C5184"/>
    <w:rsid w:val="001C5253"/>
    <w:rsid w:val="001C57A2"/>
    <w:rsid w:val="001C5BBF"/>
    <w:rsid w:val="001C5BCA"/>
    <w:rsid w:val="001C5E45"/>
    <w:rsid w:val="001C61DB"/>
    <w:rsid w:val="001C65E9"/>
    <w:rsid w:val="001C7323"/>
    <w:rsid w:val="001D00B5"/>
    <w:rsid w:val="001D100B"/>
    <w:rsid w:val="001D1FD9"/>
    <w:rsid w:val="001D2D02"/>
    <w:rsid w:val="001D401C"/>
    <w:rsid w:val="001D4434"/>
    <w:rsid w:val="001D4512"/>
    <w:rsid w:val="001D4875"/>
    <w:rsid w:val="001D5A0A"/>
    <w:rsid w:val="001D5CF3"/>
    <w:rsid w:val="001E13B3"/>
    <w:rsid w:val="001E1DCC"/>
    <w:rsid w:val="001E1E14"/>
    <w:rsid w:val="001E20B8"/>
    <w:rsid w:val="001E2FFB"/>
    <w:rsid w:val="001E3FC1"/>
    <w:rsid w:val="001E49D2"/>
    <w:rsid w:val="001E59B2"/>
    <w:rsid w:val="001E68EA"/>
    <w:rsid w:val="001E7945"/>
    <w:rsid w:val="001F10D1"/>
    <w:rsid w:val="001F19A4"/>
    <w:rsid w:val="001F1A45"/>
    <w:rsid w:val="001F3345"/>
    <w:rsid w:val="001F3B2C"/>
    <w:rsid w:val="001F3F55"/>
    <w:rsid w:val="001F46B5"/>
    <w:rsid w:val="001F4BBC"/>
    <w:rsid w:val="001F7C93"/>
    <w:rsid w:val="001F7FE6"/>
    <w:rsid w:val="002001FD"/>
    <w:rsid w:val="00201D97"/>
    <w:rsid w:val="00201DBF"/>
    <w:rsid w:val="00201FFA"/>
    <w:rsid w:val="00202812"/>
    <w:rsid w:val="00204336"/>
    <w:rsid w:val="00204B73"/>
    <w:rsid w:val="00204E47"/>
    <w:rsid w:val="002077F4"/>
    <w:rsid w:val="00207EB8"/>
    <w:rsid w:val="002112AC"/>
    <w:rsid w:val="002115B6"/>
    <w:rsid w:val="00212652"/>
    <w:rsid w:val="00212AA1"/>
    <w:rsid w:val="00213062"/>
    <w:rsid w:val="0021320A"/>
    <w:rsid w:val="0021659D"/>
    <w:rsid w:val="002165B7"/>
    <w:rsid w:val="00216C7E"/>
    <w:rsid w:val="00217E39"/>
    <w:rsid w:val="0022026A"/>
    <w:rsid w:val="00220372"/>
    <w:rsid w:val="00220C13"/>
    <w:rsid w:val="00223C46"/>
    <w:rsid w:val="00224E9B"/>
    <w:rsid w:val="00224F3F"/>
    <w:rsid w:val="002255A2"/>
    <w:rsid w:val="002255DD"/>
    <w:rsid w:val="00225839"/>
    <w:rsid w:val="00225E45"/>
    <w:rsid w:val="00226214"/>
    <w:rsid w:val="00226AFA"/>
    <w:rsid w:val="00226E21"/>
    <w:rsid w:val="0023175E"/>
    <w:rsid w:val="002319CE"/>
    <w:rsid w:val="00231A58"/>
    <w:rsid w:val="00231FE3"/>
    <w:rsid w:val="00232019"/>
    <w:rsid w:val="00232FA9"/>
    <w:rsid w:val="002336A8"/>
    <w:rsid w:val="00233747"/>
    <w:rsid w:val="00233C74"/>
    <w:rsid w:val="002340DB"/>
    <w:rsid w:val="00234B45"/>
    <w:rsid w:val="00234FDB"/>
    <w:rsid w:val="00235CBF"/>
    <w:rsid w:val="00240184"/>
    <w:rsid w:val="00240CAF"/>
    <w:rsid w:val="00241162"/>
    <w:rsid w:val="00243738"/>
    <w:rsid w:val="002437C3"/>
    <w:rsid w:val="00243B61"/>
    <w:rsid w:val="00243CAC"/>
    <w:rsid w:val="002445F1"/>
    <w:rsid w:val="002452B6"/>
    <w:rsid w:val="00245FD1"/>
    <w:rsid w:val="00247066"/>
    <w:rsid w:val="0024784E"/>
    <w:rsid w:val="00247F0F"/>
    <w:rsid w:val="002501D0"/>
    <w:rsid w:val="00250933"/>
    <w:rsid w:val="002509BF"/>
    <w:rsid w:val="00250DF4"/>
    <w:rsid w:val="0025279D"/>
    <w:rsid w:val="00253B7B"/>
    <w:rsid w:val="00256652"/>
    <w:rsid w:val="00256D7C"/>
    <w:rsid w:val="00257F06"/>
    <w:rsid w:val="002606E9"/>
    <w:rsid w:val="00260A0C"/>
    <w:rsid w:val="00260AD6"/>
    <w:rsid w:val="00260F95"/>
    <w:rsid w:val="00262090"/>
    <w:rsid w:val="00262677"/>
    <w:rsid w:val="00262DAE"/>
    <w:rsid w:val="0026349D"/>
    <w:rsid w:val="00264207"/>
    <w:rsid w:val="00264AFD"/>
    <w:rsid w:val="00264E80"/>
    <w:rsid w:val="002654B8"/>
    <w:rsid w:val="0026643F"/>
    <w:rsid w:val="00266912"/>
    <w:rsid w:val="00270378"/>
    <w:rsid w:val="00270CA2"/>
    <w:rsid w:val="00271059"/>
    <w:rsid w:val="002711F3"/>
    <w:rsid w:val="002727F2"/>
    <w:rsid w:val="0027295F"/>
    <w:rsid w:val="00272C30"/>
    <w:rsid w:val="00273D99"/>
    <w:rsid w:val="002743D2"/>
    <w:rsid w:val="002751DE"/>
    <w:rsid w:val="00275BA0"/>
    <w:rsid w:val="00277AB7"/>
    <w:rsid w:val="00277E75"/>
    <w:rsid w:val="0028053F"/>
    <w:rsid w:val="00280A47"/>
    <w:rsid w:val="00280AF6"/>
    <w:rsid w:val="00282493"/>
    <w:rsid w:val="00282C14"/>
    <w:rsid w:val="002838A7"/>
    <w:rsid w:val="00283CA7"/>
    <w:rsid w:val="00285367"/>
    <w:rsid w:val="00285883"/>
    <w:rsid w:val="00286337"/>
    <w:rsid w:val="00286DF5"/>
    <w:rsid w:val="0028741C"/>
    <w:rsid w:val="00290009"/>
    <w:rsid w:val="0029025F"/>
    <w:rsid w:val="00290503"/>
    <w:rsid w:val="00290A1D"/>
    <w:rsid w:val="00290DE4"/>
    <w:rsid w:val="00291AFF"/>
    <w:rsid w:val="0029265F"/>
    <w:rsid w:val="00292A03"/>
    <w:rsid w:val="00292EA5"/>
    <w:rsid w:val="00293035"/>
    <w:rsid w:val="002934BF"/>
    <w:rsid w:val="00294026"/>
    <w:rsid w:val="00294A60"/>
    <w:rsid w:val="00294A6F"/>
    <w:rsid w:val="00294F6C"/>
    <w:rsid w:val="00295AC3"/>
    <w:rsid w:val="00296236"/>
    <w:rsid w:val="00297564"/>
    <w:rsid w:val="00297629"/>
    <w:rsid w:val="002A0A0B"/>
    <w:rsid w:val="002A1AD1"/>
    <w:rsid w:val="002A22F3"/>
    <w:rsid w:val="002A2E02"/>
    <w:rsid w:val="002A3A97"/>
    <w:rsid w:val="002A3D02"/>
    <w:rsid w:val="002A3E1C"/>
    <w:rsid w:val="002A3EC1"/>
    <w:rsid w:val="002A41F5"/>
    <w:rsid w:val="002A4804"/>
    <w:rsid w:val="002A5871"/>
    <w:rsid w:val="002A5EC3"/>
    <w:rsid w:val="002A616F"/>
    <w:rsid w:val="002A64B1"/>
    <w:rsid w:val="002A67EF"/>
    <w:rsid w:val="002B0C76"/>
    <w:rsid w:val="002B133F"/>
    <w:rsid w:val="002B14F5"/>
    <w:rsid w:val="002B1E09"/>
    <w:rsid w:val="002B2A6E"/>
    <w:rsid w:val="002B3539"/>
    <w:rsid w:val="002B35FE"/>
    <w:rsid w:val="002B3AE4"/>
    <w:rsid w:val="002B40A0"/>
    <w:rsid w:val="002B4135"/>
    <w:rsid w:val="002B4B6B"/>
    <w:rsid w:val="002B7A9A"/>
    <w:rsid w:val="002C08B3"/>
    <w:rsid w:val="002C0AE6"/>
    <w:rsid w:val="002C0E41"/>
    <w:rsid w:val="002C1DDA"/>
    <w:rsid w:val="002C2180"/>
    <w:rsid w:val="002C3CC6"/>
    <w:rsid w:val="002C5A1D"/>
    <w:rsid w:val="002C6255"/>
    <w:rsid w:val="002C63CD"/>
    <w:rsid w:val="002C6EAC"/>
    <w:rsid w:val="002C74AD"/>
    <w:rsid w:val="002C7F48"/>
    <w:rsid w:val="002D2218"/>
    <w:rsid w:val="002D4A02"/>
    <w:rsid w:val="002D5CEE"/>
    <w:rsid w:val="002D6D03"/>
    <w:rsid w:val="002E056E"/>
    <w:rsid w:val="002E05EA"/>
    <w:rsid w:val="002E0753"/>
    <w:rsid w:val="002E11E2"/>
    <w:rsid w:val="002E15A9"/>
    <w:rsid w:val="002E3216"/>
    <w:rsid w:val="002E3254"/>
    <w:rsid w:val="002E3E66"/>
    <w:rsid w:val="002E4482"/>
    <w:rsid w:val="002E5291"/>
    <w:rsid w:val="002E5383"/>
    <w:rsid w:val="002E613C"/>
    <w:rsid w:val="002E62D4"/>
    <w:rsid w:val="002E6637"/>
    <w:rsid w:val="002E7746"/>
    <w:rsid w:val="002F0DB0"/>
    <w:rsid w:val="002F0DE3"/>
    <w:rsid w:val="002F11EF"/>
    <w:rsid w:val="002F1C5C"/>
    <w:rsid w:val="002F1D6C"/>
    <w:rsid w:val="002F1E7B"/>
    <w:rsid w:val="002F2329"/>
    <w:rsid w:val="002F3DDC"/>
    <w:rsid w:val="002F4A79"/>
    <w:rsid w:val="002F4F97"/>
    <w:rsid w:val="002F5BBB"/>
    <w:rsid w:val="002F5D81"/>
    <w:rsid w:val="002F6AA5"/>
    <w:rsid w:val="002F72DD"/>
    <w:rsid w:val="00300BB4"/>
    <w:rsid w:val="003011E7"/>
    <w:rsid w:val="00301BDC"/>
    <w:rsid w:val="00303886"/>
    <w:rsid w:val="00304101"/>
    <w:rsid w:val="003043D1"/>
    <w:rsid w:val="003059D2"/>
    <w:rsid w:val="0030682E"/>
    <w:rsid w:val="00306D34"/>
    <w:rsid w:val="003071CE"/>
    <w:rsid w:val="00307B26"/>
    <w:rsid w:val="00310074"/>
    <w:rsid w:val="00311051"/>
    <w:rsid w:val="003111B4"/>
    <w:rsid w:val="003113B5"/>
    <w:rsid w:val="00311ACD"/>
    <w:rsid w:val="003120C8"/>
    <w:rsid w:val="00313490"/>
    <w:rsid w:val="00314118"/>
    <w:rsid w:val="003145B0"/>
    <w:rsid w:val="00316742"/>
    <w:rsid w:val="00317327"/>
    <w:rsid w:val="00317351"/>
    <w:rsid w:val="00317B8F"/>
    <w:rsid w:val="00317EF7"/>
    <w:rsid w:val="003205DD"/>
    <w:rsid w:val="00321EF3"/>
    <w:rsid w:val="00323182"/>
    <w:rsid w:val="003231E7"/>
    <w:rsid w:val="00324A11"/>
    <w:rsid w:val="00325725"/>
    <w:rsid w:val="0032632A"/>
    <w:rsid w:val="0032638C"/>
    <w:rsid w:val="00326497"/>
    <w:rsid w:val="00326617"/>
    <w:rsid w:val="00326657"/>
    <w:rsid w:val="003276AD"/>
    <w:rsid w:val="00327C31"/>
    <w:rsid w:val="00332412"/>
    <w:rsid w:val="00332808"/>
    <w:rsid w:val="00332F90"/>
    <w:rsid w:val="0033420B"/>
    <w:rsid w:val="0033487F"/>
    <w:rsid w:val="00334DDD"/>
    <w:rsid w:val="00334F70"/>
    <w:rsid w:val="003355E7"/>
    <w:rsid w:val="00335868"/>
    <w:rsid w:val="0033714A"/>
    <w:rsid w:val="0033779E"/>
    <w:rsid w:val="0034005A"/>
    <w:rsid w:val="00341446"/>
    <w:rsid w:val="00341537"/>
    <w:rsid w:val="003415A2"/>
    <w:rsid w:val="00341F9C"/>
    <w:rsid w:val="00342C24"/>
    <w:rsid w:val="00343645"/>
    <w:rsid w:val="0034365A"/>
    <w:rsid w:val="00343B0D"/>
    <w:rsid w:val="00344762"/>
    <w:rsid w:val="00344E3B"/>
    <w:rsid w:val="0034620D"/>
    <w:rsid w:val="00346991"/>
    <w:rsid w:val="003474F0"/>
    <w:rsid w:val="00347993"/>
    <w:rsid w:val="00347DC1"/>
    <w:rsid w:val="0035196B"/>
    <w:rsid w:val="00351F1F"/>
    <w:rsid w:val="00352061"/>
    <w:rsid w:val="00354FD1"/>
    <w:rsid w:val="0035622B"/>
    <w:rsid w:val="0035669E"/>
    <w:rsid w:val="00356798"/>
    <w:rsid w:val="003567E6"/>
    <w:rsid w:val="003572D3"/>
    <w:rsid w:val="00357682"/>
    <w:rsid w:val="00357C17"/>
    <w:rsid w:val="00357EB3"/>
    <w:rsid w:val="00360F8F"/>
    <w:rsid w:val="00362761"/>
    <w:rsid w:val="00365229"/>
    <w:rsid w:val="003653E7"/>
    <w:rsid w:val="00365432"/>
    <w:rsid w:val="003668C5"/>
    <w:rsid w:val="00367068"/>
    <w:rsid w:val="003677DF"/>
    <w:rsid w:val="00367975"/>
    <w:rsid w:val="00367CAB"/>
    <w:rsid w:val="0037242E"/>
    <w:rsid w:val="003748EE"/>
    <w:rsid w:val="00376200"/>
    <w:rsid w:val="00376309"/>
    <w:rsid w:val="00380DE1"/>
    <w:rsid w:val="003814F7"/>
    <w:rsid w:val="0038183F"/>
    <w:rsid w:val="00381B83"/>
    <w:rsid w:val="00381E9E"/>
    <w:rsid w:val="00381FA0"/>
    <w:rsid w:val="00382862"/>
    <w:rsid w:val="003834A8"/>
    <w:rsid w:val="00383836"/>
    <w:rsid w:val="00383A9A"/>
    <w:rsid w:val="00383B74"/>
    <w:rsid w:val="0038467C"/>
    <w:rsid w:val="003866D8"/>
    <w:rsid w:val="0038692B"/>
    <w:rsid w:val="0039034F"/>
    <w:rsid w:val="00390982"/>
    <w:rsid w:val="00393656"/>
    <w:rsid w:val="0039384E"/>
    <w:rsid w:val="003945EC"/>
    <w:rsid w:val="00394DFC"/>
    <w:rsid w:val="00395918"/>
    <w:rsid w:val="00395CB2"/>
    <w:rsid w:val="00396EF4"/>
    <w:rsid w:val="003A0370"/>
    <w:rsid w:val="003A03A5"/>
    <w:rsid w:val="003A0D9B"/>
    <w:rsid w:val="003A164A"/>
    <w:rsid w:val="003A18A5"/>
    <w:rsid w:val="003A1E20"/>
    <w:rsid w:val="003A2B44"/>
    <w:rsid w:val="003A3A5D"/>
    <w:rsid w:val="003A3D96"/>
    <w:rsid w:val="003A415E"/>
    <w:rsid w:val="003A45B4"/>
    <w:rsid w:val="003A4958"/>
    <w:rsid w:val="003A5763"/>
    <w:rsid w:val="003A57EB"/>
    <w:rsid w:val="003A6372"/>
    <w:rsid w:val="003B0139"/>
    <w:rsid w:val="003B04C1"/>
    <w:rsid w:val="003B0D4F"/>
    <w:rsid w:val="003B0F2C"/>
    <w:rsid w:val="003B0F42"/>
    <w:rsid w:val="003B19EB"/>
    <w:rsid w:val="003B2004"/>
    <w:rsid w:val="003B30A9"/>
    <w:rsid w:val="003B4F4D"/>
    <w:rsid w:val="003B53B6"/>
    <w:rsid w:val="003B6271"/>
    <w:rsid w:val="003B70FF"/>
    <w:rsid w:val="003B7D03"/>
    <w:rsid w:val="003B7F37"/>
    <w:rsid w:val="003C01D0"/>
    <w:rsid w:val="003C07B7"/>
    <w:rsid w:val="003C13FD"/>
    <w:rsid w:val="003C3313"/>
    <w:rsid w:val="003C3B1C"/>
    <w:rsid w:val="003C3BBC"/>
    <w:rsid w:val="003C6236"/>
    <w:rsid w:val="003C6C41"/>
    <w:rsid w:val="003C7408"/>
    <w:rsid w:val="003C7F20"/>
    <w:rsid w:val="003D0376"/>
    <w:rsid w:val="003D0A77"/>
    <w:rsid w:val="003D1507"/>
    <w:rsid w:val="003D16D3"/>
    <w:rsid w:val="003D1F53"/>
    <w:rsid w:val="003D3290"/>
    <w:rsid w:val="003D4C0D"/>
    <w:rsid w:val="003D69A6"/>
    <w:rsid w:val="003D6BE3"/>
    <w:rsid w:val="003D6DE2"/>
    <w:rsid w:val="003D7374"/>
    <w:rsid w:val="003D7B25"/>
    <w:rsid w:val="003D7ED5"/>
    <w:rsid w:val="003E077A"/>
    <w:rsid w:val="003E16CB"/>
    <w:rsid w:val="003E1C1E"/>
    <w:rsid w:val="003E1DFC"/>
    <w:rsid w:val="003E2155"/>
    <w:rsid w:val="003E26DD"/>
    <w:rsid w:val="003E41EA"/>
    <w:rsid w:val="003E531A"/>
    <w:rsid w:val="003E5B0F"/>
    <w:rsid w:val="003E65D2"/>
    <w:rsid w:val="003E7B39"/>
    <w:rsid w:val="003E7F49"/>
    <w:rsid w:val="003F006A"/>
    <w:rsid w:val="003F0433"/>
    <w:rsid w:val="003F0AD4"/>
    <w:rsid w:val="003F10C6"/>
    <w:rsid w:val="003F17D6"/>
    <w:rsid w:val="003F2242"/>
    <w:rsid w:val="003F23FE"/>
    <w:rsid w:val="003F25E0"/>
    <w:rsid w:val="003F29B3"/>
    <w:rsid w:val="003F2C0F"/>
    <w:rsid w:val="003F388B"/>
    <w:rsid w:val="003F3A8B"/>
    <w:rsid w:val="003F3BA4"/>
    <w:rsid w:val="003F48BA"/>
    <w:rsid w:val="003F5198"/>
    <w:rsid w:val="003F5A07"/>
    <w:rsid w:val="003F5C54"/>
    <w:rsid w:val="003F6401"/>
    <w:rsid w:val="003F65F4"/>
    <w:rsid w:val="003F768C"/>
    <w:rsid w:val="003F7737"/>
    <w:rsid w:val="003F7AD9"/>
    <w:rsid w:val="003F7B9E"/>
    <w:rsid w:val="004005B1"/>
    <w:rsid w:val="00400AFB"/>
    <w:rsid w:val="004013CF"/>
    <w:rsid w:val="00401631"/>
    <w:rsid w:val="00401FDF"/>
    <w:rsid w:val="00402D79"/>
    <w:rsid w:val="0040463C"/>
    <w:rsid w:val="00404A10"/>
    <w:rsid w:val="00405364"/>
    <w:rsid w:val="00405B9F"/>
    <w:rsid w:val="00406C1C"/>
    <w:rsid w:val="00407629"/>
    <w:rsid w:val="00407C2E"/>
    <w:rsid w:val="00407F29"/>
    <w:rsid w:val="0041040C"/>
    <w:rsid w:val="00410444"/>
    <w:rsid w:val="00410C75"/>
    <w:rsid w:val="00412A18"/>
    <w:rsid w:val="00412C2A"/>
    <w:rsid w:val="004137E9"/>
    <w:rsid w:val="00413E67"/>
    <w:rsid w:val="00415BA5"/>
    <w:rsid w:val="00416086"/>
    <w:rsid w:val="004161C5"/>
    <w:rsid w:val="004161E2"/>
    <w:rsid w:val="0041665F"/>
    <w:rsid w:val="00416B9C"/>
    <w:rsid w:val="00416CEA"/>
    <w:rsid w:val="0041750D"/>
    <w:rsid w:val="00417C42"/>
    <w:rsid w:val="0042059D"/>
    <w:rsid w:val="00420688"/>
    <w:rsid w:val="00420969"/>
    <w:rsid w:val="00421599"/>
    <w:rsid w:val="00421811"/>
    <w:rsid w:val="0042379F"/>
    <w:rsid w:val="00423AA8"/>
    <w:rsid w:val="00423FA9"/>
    <w:rsid w:val="004247EE"/>
    <w:rsid w:val="004251CD"/>
    <w:rsid w:val="00425304"/>
    <w:rsid w:val="00425C61"/>
    <w:rsid w:val="00426481"/>
    <w:rsid w:val="004277AB"/>
    <w:rsid w:val="00430575"/>
    <w:rsid w:val="004305EA"/>
    <w:rsid w:val="00430C85"/>
    <w:rsid w:val="004313C9"/>
    <w:rsid w:val="004314C4"/>
    <w:rsid w:val="00433E23"/>
    <w:rsid w:val="004343C8"/>
    <w:rsid w:val="0043443C"/>
    <w:rsid w:val="00435AE5"/>
    <w:rsid w:val="00435F1D"/>
    <w:rsid w:val="00437567"/>
    <w:rsid w:val="00440054"/>
    <w:rsid w:val="00441B43"/>
    <w:rsid w:val="004420F9"/>
    <w:rsid w:val="00442802"/>
    <w:rsid w:val="00443A6D"/>
    <w:rsid w:val="0044467A"/>
    <w:rsid w:val="004446B4"/>
    <w:rsid w:val="00445AE5"/>
    <w:rsid w:val="004465E9"/>
    <w:rsid w:val="00446667"/>
    <w:rsid w:val="0044745D"/>
    <w:rsid w:val="004475FC"/>
    <w:rsid w:val="00450338"/>
    <w:rsid w:val="00450D90"/>
    <w:rsid w:val="00450E87"/>
    <w:rsid w:val="00451062"/>
    <w:rsid w:val="00451A14"/>
    <w:rsid w:val="00451C03"/>
    <w:rsid w:val="004529E4"/>
    <w:rsid w:val="00452F5C"/>
    <w:rsid w:val="00453624"/>
    <w:rsid w:val="00454441"/>
    <w:rsid w:val="00454B19"/>
    <w:rsid w:val="00455919"/>
    <w:rsid w:val="0045659A"/>
    <w:rsid w:val="0045755A"/>
    <w:rsid w:val="00457738"/>
    <w:rsid w:val="00457973"/>
    <w:rsid w:val="0046012E"/>
    <w:rsid w:val="00460633"/>
    <w:rsid w:val="0046080E"/>
    <w:rsid w:val="00463F70"/>
    <w:rsid w:val="0046537B"/>
    <w:rsid w:val="00466D25"/>
    <w:rsid w:val="0046786E"/>
    <w:rsid w:val="00467ADD"/>
    <w:rsid w:val="004715CA"/>
    <w:rsid w:val="00472A0B"/>
    <w:rsid w:val="00472A1F"/>
    <w:rsid w:val="00472AB6"/>
    <w:rsid w:val="00475275"/>
    <w:rsid w:val="004767A6"/>
    <w:rsid w:val="00476975"/>
    <w:rsid w:val="004770A7"/>
    <w:rsid w:val="004770DB"/>
    <w:rsid w:val="00477B03"/>
    <w:rsid w:val="00480AA4"/>
    <w:rsid w:val="00480AC8"/>
    <w:rsid w:val="00480F11"/>
    <w:rsid w:val="00480F4E"/>
    <w:rsid w:val="004814CE"/>
    <w:rsid w:val="0048187A"/>
    <w:rsid w:val="00481A3E"/>
    <w:rsid w:val="00482C95"/>
    <w:rsid w:val="004836EA"/>
    <w:rsid w:val="00483F38"/>
    <w:rsid w:val="00484C06"/>
    <w:rsid w:val="00486D45"/>
    <w:rsid w:val="004874BE"/>
    <w:rsid w:val="0049071B"/>
    <w:rsid w:val="004938FB"/>
    <w:rsid w:val="00496A6B"/>
    <w:rsid w:val="00497E25"/>
    <w:rsid w:val="00497F9A"/>
    <w:rsid w:val="004A1290"/>
    <w:rsid w:val="004A1340"/>
    <w:rsid w:val="004A13BB"/>
    <w:rsid w:val="004A1ACB"/>
    <w:rsid w:val="004A1C46"/>
    <w:rsid w:val="004A1EA1"/>
    <w:rsid w:val="004A297F"/>
    <w:rsid w:val="004A2B54"/>
    <w:rsid w:val="004A2BB3"/>
    <w:rsid w:val="004A454A"/>
    <w:rsid w:val="004A4ABC"/>
    <w:rsid w:val="004A5033"/>
    <w:rsid w:val="004A559A"/>
    <w:rsid w:val="004A776B"/>
    <w:rsid w:val="004A78BA"/>
    <w:rsid w:val="004B0083"/>
    <w:rsid w:val="004B04DF"/>
    <w:rsid w:val="004B0FD0"/>
    <w:rsid w:val="004B1093"/>
    <w:rsid w:val="004B149D"/>
    <w:rsid w:val="004B14DA"/>
    <w:rsid w:val="004B1CE0"/>
    <w:rsid w:val="004B26DA"/>
    <w:rsid w:val="004B2A06"/>
    <w:rsid w:val="004B2A46"/>
    <w:rsid w:val="004B3059"/>
    <w:rsid w:val="004B489A"/>
    <w:rsid w:val="004B4E09"/>
    <w:rsid w:val="004B5400"/>
    <w:rsid w:val="004B5F99"/>
    <w:rsid w:val="004B63D6"/>
    <w:rsid w:val="004B6789"/>
    <w:rsid w:val="004B68CD"/>
    <w:rsid w:val="004B6CEE"/>
    <w:rsid w:val="004B7189"/>
    <w:rsid w:val="004B7356"/>
    <w:rsid w:val="004B7BF9"/>
    <w:rsid w:val="004C05D7"/>
    <w:rsid w:val="004C0866"/>
    <w:rsid w:val="004C2800"/>
    <w:rsid w:val="004C2878"/>
    <w:rsid w:val="004C4370"/>
    <w:rsid w:val="004C4E5C"/>
    <w:rsid w:val="004C590B"/>
    <w:rsid w:val="004C5936"/>
    <w:rsid w:val="004C5D7C"/>
    <w:rsid w:val="004C655F"/>
    <w:rsid w:val="004C7213"/>
    <w:rsid w:val="004C740C"/>
    <w:rsid w:val="004D0BA3"/>
    <w:rsid w:val="004D0F3F"/>
    <w:rsid w:val="004D10F7"/>
    <w:rsid w:val="004D129C"/>
    <w:rsid w:val="004D1634"/>
    <w:rsid w:val="004D17CA"/>
    <w:rsid w:val="004D18C5"/>
    <w:rsid w:val="004D251C"/>
    <w:rsid w:val="004D255F"/>
    <w:rsid w:val="004D327C"/>
    <w:rsid w:val="004D55E2"/>
    <w:rsid w:val="004D560E"/>
    <w:rsid w:val="004D56AF"/>
    <w:rsid w:val="004D576C"/>
    <w:rsid w:val="004D66CE"/>
    <w:rsid w:val="004D6876"/>
    <w:rsid w:val="004D6C5F"/>
    <w:rsid w:val="004D7E55"/>
    <w:rsid w:val="004E057F"/>
    <w:rsid w:val="004E0C67"/>
    <w:rsid w:val="004E161D"/>
    <w:rsid w:val="004E1A9D"/>
    <w:rsid w:val="004E1EE0"/>
    <w:rsid w:val="004E2205"/>
    <w:rsid w:val="004E2AA0"/>
    <w:rsid w:val="004E2CC0"/>
    <w:rsid w:val="004E3ED4"/>
    <w:rsid w:val="004E43F1"/>
    <w:rsid w:val="004E4A2B"/>
    <w:rsid w:val="004E4DE6"/>
    <w:rsid w:val="004E53C6"/>
    <w:rsid w:val="004E5848"/>
    <w:rsid w:val="004E6692"/>
    <w:rsid w:val="004E68F0"/>
    <w:rsid w:val="004E72E5"/>
    <w:rsid w:val="004F0C3F"/>
    <w:rsid w:val="004F10CD"/>
    <w:rsid w:val="004F1620"/>
    <w:rsid w:val="004F2103"/>
    <w:rsid w:val="004F4009"/>
    <w:rsid w:val="004F43A1"/>
    <w:rsid w:val="004F58D3"/>
    <w:rsid w:val="004F5B58"/>
    <w:rsid w:val="004F5B7A"/>
    <w:rsid w:val="004F6EF4"/>
    <w:rsid w:val="004F6FAE"/>
    <w:rsid w:val="004F7349"/>
    <w:rsid w:val="00501AE2"/>
    <w:rsid w:val="005021C2"/>
    <w:rsid w:val="00502201"/>
    <w:rsid w:val="005027F1"/>
    <w:rsid w:val="005037C8"/>
    <w:rsid w:val="0050541F"/>
    <w:rsid w:val="00505A9C"/>
    <w:rsid w:val="00505AC1"/>
    <w:rsid w:val="00505EA5"/>
    <w:rsid w:val="00505F65"/>
    <w:rsid w:val="00506579"/>
    <w:rsid w:val="0050668C"/>
    <w:rsid w:val="00506A51"/>
    <w:rsid w:val="00507670"/>
    <w:rsid w:val="00507711"/>
    <w:rsid w:val="00507EC9"/>
    <w:rsid w:val="0051020A"/>
    <w:rsid w:val="00511586"/>
    <w:rsid w:val="00512212"/>
    <w:rsid w:val="00512FA9"/>
    <w:rsid w:val="00514033"/>
    <w:rsid w:val="00514340"/>
    <w:rsid w:val="00515201"/>
    <w:rsid w:val="005156CA"/>
    <w:rsid w:val="00515BFA"/>
    <w:rsid w:val="005164DA"/>
    <w:rsid w:val="00516949"/>
    <w:rsid w:val="00516A4B"/>
    <w:rsid w:val="00516D3E"/>
    <w:rsid w:val="00520F0E"/>
    <w:rsid w:val="00521001"/>
    <w:rsid w:val="005216C8"/>
    <w:rsid w:val="00521EE2"/>
    <w:rsid w:val="00522190"/>
    <w:rsid w:val="00522625"/>
    <w:rsid w:val="00523995"/>
    <w:rsid w:val="00524441"/>
    <w:rsid w:val="00524550"/>
    <w:rsid w:val="005255A1"/>
    <w:rsid w:val="0052618F"/>
    <w:rsid w:val="00526FC3"/>
    <w:rsid w:val="00527DC6"/>
    <w:rsid w:val="00527FB9"/>
    <w:rsid w:val="0053030F"/>
    <w:rsid w:val="00530D20"/>
    <w:rsid w:val="00531332"/>
    <w:rsid w:val="0053135F"/>
    <w:rsid w:val="005324BF"/>
    <w:rsid w:val="00532B40"/>
    <w:rsid w:val="00533F38"/>
    <w:rsid w:val="005345B6"/>
    <w:rsid w:val="00534CFC"/>
    <w:rsid w:val="0053680B"/>
    <w:rsid w:val="005370B8"/>
    <w:rsid w:val="005371D3"/>
    <w:rsid w:val="00540216"/>
    <w:rsid w:val="00540319"/>
    <w:rsid w:val="0054051C"/>
    <w:rsid w:val="00540B9C"/>
    <w:rsid w:val="005412D4"/>
    <w:rsid w:val="00541FF6"/>
    <w:rsid w:val="005420D3"/>
    <w:rsid w:val="00542DB0"/>
    <w:rsid w:val="00544323"/>
    <w:rsid w:val="005456F7"/>
    <w:rsid w:val="00545996"/>
    <w:rsid w:val="0054664E"/>
    <w:rsid w:val="0055173D"/>
    <w:rsid w:val="0055430A"/>
    <w:rsid w:val="0055474B"/>
    <w:rsid w:val="0055523B"/>
    <w:rsid w:val="00556EEE"/>
    <w:rsid w:val="0055784A"/>
    <w:rsid w:val="005600C9"/>
    <w:rsid w:val="005604B3"/>
    <w:rsid w:val="005617AE"/>
    <w:rsid w:val="00562E89"/>
    <w:rsid w:val="00564BBA"/>
    <w:rsid w:val="0056550E"/>
    <w:rsid w:val="005655F3"/>
    <w:rsid w:val="00565D9E"/>
    <w:rsid w:val="00565FB9"/>
    <w:rsid w:val="00566566"/>
    <w:rsid w:val="00566745"/>
    <w:rsid w:val="00571305"/>
    <w:rsid w:val="00572001"/>
    <w:rsid w:val="00572917"/>
    <w:rsid w:val="00573152"/>
    <w:rsid w:val="005737AC"/>
    <w:rsid w:val="00574CFB"/>
    <w:rsid w:val="00575CE7"/>
    <w:rsid w:val="00576070"/>
    <w:rsid w:val="00576664"/>
    <w:rsid w:val="00576A63"/>
    <w:rsid w:val="00576BFC"/>
    <w:rsid w:val="00576EA3"/>
    <w:rsid w:val="005770A5"/>
    <w:rsid w:val="0057734B"/>
    <w:rsid w:val="00580026"/>
    <w:rsid w:val="00581C38"/>
    <w:rsid w:val="005825FC"/>
    <w:rsid w:val="005835BC"/>
    <w:rsid w:val="00583ABB"/>
    <w:rsid w:val="00583AEC"/>
    <w:rsid w:val="00583B48"/>
    <w:rsid w:val="00583C33"/>
    <w:rsid w:val="005846FB"/>
    <w:rsid w:val="00584942"/>
    <w:rsid w:val="005868DD"/>
    <w:rsid w:val="0058716C"/>
    <w:rsid w:val="00587597"/>
    <w:rsid w:val="005877A3"/>
    <w:rsid w:val="005908E3"/>
    <w:rsid w:val="005917D1"/>
    <w:rsid w:val="00591A2C"/>
    <w:rsid w:val="00592469"/>
    <w:rsid w:val="00592D52"/>
    <w:rsid w:val="0059340E"/>
    <w:rsid w:val="00593BE4"/>
    <w:rsid w:val="00593DC8"/>
    <w:rsid w:val="0059483A"/>
    <w:rsid w:val="0059496E"/>
    <w:rsid w:val="0059558C"/>
    <w:rsid w:val="00595925"/>
    <w:rsid w:val="00596C03"/>
    <w:rsid w:val="00596F5A"/>
    <w:rsid w:val="00597693"/>
    <w:rsid w:val="005978EB"/>
    <w:rsid w:val="005A05FC"/>
    <w:rsid w:val="005A06D6"/>
    <w:rsid w:val="005A0EE1"/>
    <w:rsid w:val="005A116F"/>
    <w:rsid w:val="005A139F"/>
    <w:rsid w:val="005A150B"/>
    <w:rsid w:val="005A1719"/>
    <w:rsid w:val="005A1C62"/>
    <w:rsid w:val="005A2862"/>
    <w:rsid w:val="005A36DC"/>
    <w:rsid w:val="005A3FC3"/>
    <w:rsid w:val="005A41F9"/>
    <w:rsid w:val="005A52FB"/>
    <w:rsid w:val="005A594B"/>
    <w:rsid w:val="005A5CFF"/>
    <w:rsid w:val="005A5DA1"/>
    <w:rsid w:val="005A6089"/>
    <w:rsid w:val="005A623A"/>
    <w:rsid w:val="005A69D7"/>
    <w:rsid w:val="005A77DC"/>
    <w:rsid w:val="005A7E55"/>
    <w:rsid w:val="005B1036"/>
    <w:rsid w:val="005B26BE"/>
    <w:rsid w:val="005B3769"/>
    <w:rsid w:val="005B399D"/>
    <w:rsid w:val="005B5AD8"/>
    <w:rsid w:val="005B6481"/>
    <w:rsid w:val="005B7CDD"/>
    <w:rsid w:val="005C1399"/>
    <w:rsid w:val="005C14A8"/>
    <w:rsid w:val="005C2E07"/>
    <w:rsid w:val="005C2FE7"/>
    <w:rsid w:val="005C33A4"/>
    <w:rsid w:val="005C4772"/>
    <w:rsid w:val="005C6761"/>
    <w:rsid w:val="005C68B1"/>
    <w:rsid w:val="005C6B6A"/>
    <w:rsid w:val="005C76C3"/>
    <w:rsid w:val="005C781C"/>
    <w:rsid w:val="005D007B"/>
    <w:rsid w:val="005D04BF"/>
    <w:rsid w:val="005D0BE9"/>
    <w:rsid w:val="005D199B"/>
    <w:rsid w:val="005D1CA2"/>
    <w:rsid w:val="005D3135"/>
    <w:rsid w:val="005D3464"/>
    <w:rsid w:val="005D3491"/>
    <w:rsid w:val="005D3FCD"/>
    <w:rsid w:val="005D44D1"/>
    <w:rsid w:val="005D4502"/>
    <w:rsid w:val="005D5A12"/>
    <w:rsid w:val="005D69A9"/>
    <w:rsid w:val="005D7E08"/>
    <w:rsid w:val="005E37D8"/>
    <w:rsid w:val="005E3EA1"/>
    <w:rsid w:val="005E42B2"/>
    <w:rsid w:val="005E4F20"/>
    <w:rsid w:val="005E5021"/>
    <w:rsid w:val="005E51A1"/>
    <w:rsid w:val="005E628C"/>
    <w:rsid w:val="005E710C"/>
    <w:rsid w:val="005F0B64"/>
    <w:rsid w:val="005F118F"/>
    <w:rsid w:val="005F1191"/>
    <w:rsid w:val="005F139F"/>
    <w:rsid w:val="005F13C8"/>
    <w:rsid w:val="005F1934"/>
    <w:rsid w:val="005F2324"/>
    <w:rsid w:val="005F370F"/>
    <w:rsid w:val="005F38C3"/>
    <w:rsid w:val="005F3A11"/>
    <w:rsid w:val="005F3B77"/>
    <w:rsid w:val="005F4267"/>
    <w:rsid w:val="005F5084"/>
    <w:rsid w:val="005F5E0D"/>
    <w:rsid w:val="005F5F15"/>
    <w:rsid w:val="005F6001"/>
    <w:rsid w:val="005F606A"/>
    <w:rsid w:val="005F6ACC"/>
    <w:rsid w:val="005F6D25"/>
    <w:rsid w:val="005F7223"/>
    <w:rsid w:val="005F7347"/>
    <w:rsid w:val="006004FA"/>
    <w:rsid w:val="00600E79"/>
    <w:rsid w:val="006020A6"/>
    <w:rsid w:val="0060239D"/>
    <w:rsid w:val="00602BFD"/>
    <w:rsid w:val="00603427"/>
    <w:rsid w:val="006040AE"/>
    <w:rsid w:val="006040C4"/>
    <w:rsid w:val="00604DE8"/>
    <w:rsid w:val="00605256"/>
    <w:rsid w:val="006062DA"/>
    <w:rsid w:val="006065E7"/>
    <w:rsid w:val="00606CF1"/>
    <w:rsid w:val="006100A9"/>
    <w:rsid w:val="006105F8"/>
    <w:rsid w:val="00610CDB"/>
    <w:rsid w:val="00611043"/>
    <w:rsid w:val="00611D01"/>
    <w:rsid w:val="006128B9"/>
    <w:rsid w:val="00612B5C"/>
    <w:rsid w:val="00613B12"/>
    <w:rsid w:val="006144FE"/>
    <w:rsid w:val="00614AED"/>
    <w:rsid w:val="0061506C"/>
    <w:rsid w:val="00615283"/>
    <w:rsid w:val="006157B2"/>
    <w:rsid w:val="00616A56"/>
    <w:rsid w:val="00616CE3"/>
    <w:rsid w:val="0061707B"/>
    <w:rsid w:val="00617403"/>
    <w:rsid w:val="00617563"/>
    <w:rsid w:val="0061775E"/>
    <w:rsid w:val="00617A42"/>
    <w:rsid w:val="00617A6E"/>
    <w:rsid w:val="00617B60"/>
    <w:rsid w:val="00617BA9"/>
    <w:rsid w:val="00620FE7"/>
    <w:rsid w:val="0062286B"/>
    <w:rsid w:val="00622B46"/>
    <w:rsid w:val="00624503"/>
    <w:rsid w:val="00625670"/>
    <w:rsid w:val="00625E9F"/>
    <w:rsid w:val="00633244"/>
    <w:rsid w:val="0063383C"/>
    <w:rsid w:val="00634627"/>
    <w:rsid w:val="0063573A"/>
    <w:rsid w:val="00635DA0"/>
    <w:rsid w:val="00635FBF"/>
    <w:rsid w:val="0063738D"/>
    <w:rsid w:val="00637827"/>
    <w:rsid w:val="00640B64"/>
    <w:rsid w:val="00640C54"/>
    <w:rsid w:val="00641FCD"/>
    <w:rsid w:val="0064216C"/>
    <w:rsid w:val="0064224F"/>
    <w:rsid w:val="00642D93"/>
    <w:rsid w:val="00643395"/>
    <w:rsid w:val="0064433C"/>
    <w:rsid w:val="0064582A"/>
    <w:rsid w:val="00645F05"/>
    <w:rsid w:val="006467BA"/>
    <w:rsid w:val="00647118"/>
    <w:rsid w:val="006507C2"/>
    <w:rsid w:val="0065093A"/>
    <w:rsid w:val="00651097"/>
    <w:rsid w:val="00651416"/>
    <w:rsid w:val="006526B4"/>
    <w:rsid w:val="00652AF7"/>
    <w:rsid w:val="00652F23"/>
    <w:rsid w:val="00653AC9"/>
    <w:rsid w:val="00653BDF"/>
    <w:rsid w:val="00653D98"/>
    <w:rsid w:val="006543D7"/>
    <w:rsid w:val="00654991"/>
    <w:rsid w:val="00654E8F"/>
    <w:rsid w:val="00656F78"/>
    <w:rsid w:val="0066138D"/>
    <w:rsid w:val="0066249D"/>
    <w:rsid w:val="006631A4"/>
    <w:rsid w:val="006641FD"/>
    <w:rsid w:val="00665D9A"/>
    <w:rsid w:val="00666AFB"/>
    <w:rsid w:val="00667687"/>
    <w:rsid w:val="0066792A"/>
    <w:rsid w:val="00670CB2"/>
    <w:rsid w:val="00670E95"/>
    <w:rsid w:val="00671129"/>
    <w:rsid w:val="0067214F"/>
    <w:rsid w:val="00672F86"/>
    <w:rsid w:val="00673308"/>
    <w:rsid w:val="00673843"/>
    <w:rsid w:val="00673FF6"/>
    <w:rsid w:val="006746F7"/>
    <w:rsid w:val="006748CD"/>
    <w:rsid w:val="00674B1D"/>
    <w:rsid w:val="00674DF0"/>
    <w:rsid w:val="006753EB"/>
    <w:rsid w:val="0067574C"/>
    <w:rsid w:val="006764B8"/>
    <w:rsid w:val="00676AFB"/>
    <w:rsid w:val="00676C05"/>
    <w:rsid w:val="00676C74"/>
    <w:rsid w:val="00676F96"/>
    <w:rsid w:val="00677083"/>
    <w:rsid w:val="0067726F"/>
    <w:rsid w:val="00677825"/>
    <w:rsid w:val="00680341"/>
    <w:rsid w:val="0068063D"/>
    <w:rsid w:val="006809A7"/>
    <w:rsid w:val="00680FC8"/>
    <w:rsid w:val="006810E7"/>
    <w:rsid w:val="006821F2"/>
    <w:rsid w:val="00683354"/>
    <w:rsid w:val="00684365"/>
    <w:rsid w:val="006843B2"/>
    <w:rsid w:val="00685131"/>
    <w:rsid w:val="00685661"/>
    <w:rsid w:val="0068791D"/>
    <w:rsid w:val="00687A57"/>
    <w:rsid w:val="00687FD1"/>
    <w:rsid w:val="006934B7"/>
    <w:rsid w:val="00693670"/>
    <w:rsid w:val="00694DF2"/>
    <w:rsid w:val="00694EB4"/>
    <w:rsid w:val="00696580"/>
    <w:rsid w:val="006970F9"/>
    <w:rsid w:val="006A0159"/>
    <w:rsid w:val="006A0669"/>
    <w:rsid w:val="006A0CAD"/>
    <w:rsid w:val="006A1266"/>
    <w:rsid w:val="006A20F7"/>
    <w:rsid w:val="006A27D9"/>
    <w:rsid w:val="006A2F3F"/>
    <w:rsid w:val="006A31CE"/>
    <w:rsid w:val="006A3649"/>
    <w:rsid w:val="006A41E2"/>
    <w:rsid w:val="006A46AF"/>
    <w:rsid w:val="006A5202"/>
    <w:rsid w:val="006A5A29"/>
    <w:rsid w:val="006A631C"/>
    <w:rsid w:val="006B13DE"/>
    <w:rsid w:val="006B1CD2"/>
    <w:rsid w:val="006B1E7C"/>
    <w:rsid w:val="006B1FCF"/>
    <w:rsid w:val="006B236B"/>
    <w:rsid w:val="006B377E"/>
    <w:rsid w:val="006B4619"/>
    <w:rsid w:val="006B49ED"/>
    <w:rsid w:val="006B5A7B"/>
    <w:rsid w:val="006B65EE"/>
    <w:rsid w:val="006B7432"/>
    <w:rsid w:val="006C1E1C"/>
    <w:rsid w:val="006C2205"/>
    <w:rsid w:val="006C264F"/>
    <w:rsid w:val="006C2B23"/>
    <w:rsid w:val="006C31AB"/>
    <w:rsid w:val="006C35EC"/>
    <w:rsid w:val="006C3A32"/>
    <w:rsid w:val="006C4ECA"/>
    <w:rsid w:val="006C5E40"/>
    <w:rsid w:val="006C6824"/>
    <w:rsid w:val="006D02EF"/>
    <w:rsid w:val="006D0B07"/>
    <w:rsid w:val="006D1AB8"/>
    <w:rsid w:val="006D1F1C"/>
    <w:rsid w:val="006D230C"/>
    <w:rsid w:val="006D2B43"/>
    <w:rsid w:val="006D3782"/>
    <w:rsid w:val="006D3EB5"/>
    <w:rsid w:val="006D4A4F"/>
    <w:rsid w:val="006D573A"/>
    <w:rsid w:val="006D5A52"/>
    <w:rsid w:val="006D6B3F"/>
    <w:rsid w:val="006D6C44"/>
    <w:rsid w:val="006E01E4"/>
    <w:rsid w:val="006E15B2"/>
    <w:rsid w:val="006E182B"/>
    <w:rsid w:val="006E2658"/>
    <w:rsid w:val="006E3A90"/>
    <w:rsid w:val="006E41B6"/>
    <w:rsid w:val="006E4B6A"/>
    <w:rsid w:val="006E503A"/>
    <w:rsid w:val="006E6045"/>
    <w:rsid w:val="006F121D"/>
    <w:rsid w:val="006F1DB4"/>
    <w:rsid w:val="006F2C97"/>
    <w:rsid w:val="006F3170"/>
    <w:rsid w:val="006F4C6A"/>
    <w:rsid w:val="006F58CF"/>
    <w:rsid w:val="006F599A"/>
    <w:rsid w:val="006F73EE"/>
    <w:rsid w:val="006F74C9"/>
    <w:rsid w:val="006F7DFB"/>
    <w:rsid w:val="007013C9"/>
    <w:rsid w:val="00701508"/>
    <w:rsid w:val="00701AA6"/>
    <w:rsid w:val="0070274C"/>
    <w:rsid w:val="00703092"/>
    <w:rsid w:val="00703698"/>
    <w:rsid w:val="00706E0E"/>
    <w:rsid w:val="00706ECC"/>
    <w:rsid w:val="00707053"/>
    <w:rsid w:val="0070713B"/>
    <w:rsid w:val="0070768D"/>
    <w:rsid w:val="0070797A"/>
    <w:rsid w:val="00707AC9"/>
    <w:rsid w:val="007116E1"/>
    <w:rsid w:val="00711808"/>
    <w:rsid w:val="00712237"/>
    <w:rsid w:val="007134BE"/>
    <w:rsid w:val="00713ADD"/>
    <w:rsid w:val="00714762"/>
    <w:rsid w:val="007149A2"/>
    <w:rsid w:val="00714B8E"/>
    <w:rsid w:val="00715A12"/>
    <w:rsid w:val="00716CF3"/>
    <w:rsid w:val="00716E63"/>
    <w:rsid w:val="00717D55"/>
    <w:rsid w:val="00720045"/>
    <w:rsid w:val="007201FB"/>
    <w:rsid w:val="00720D5A"/>
    <w:rsid w:val="007212BC"/>
    <w:rsid w:val="00722435"/>
    <w:rsid w:val="007236AB"/>
    <w:rsid w:val="00723B5B"/>
    <w:rsid w:val="00724112"/>
    <w:rsid w:val="00724725"/>
    <w:rsid w:val="00724B2D"/>
    <w:rsid w:val="00724D8A"/>
    <w:rsid w:val="00724F3B"/>
    <w:rsid w:val="00726F2A"/>
    <w:rsid w:val="00727533"/>
    <w:rsid w:val="00727D16"/>
    <w:rsid w:val="00727D97"/>
    <w:rsid w:val="00731161"/>
    <w:rsid w:val="0073125E"/>
    <w:rsid w:val="007315A3"/>
    <w:rsid w:val="00731C94"/>
    <w:rsid w:val="00731CE5"/>
    <w:rsid w:val="007345E5"/>
    <w:rsid w:val="00734945"/>
    <w:rsid w:val="00734B73"/>
    <w:rsid w:val="00734E5B"/>
    <w:rsid w:val="0073536C"/>
    <w:rsid w:val="0073625D"/>
    <w:rsid w:val="00736CAC"/>
    <w:rsid w:val="00736F45"/>
    <w:rsid w:val="007371AC"/>
    <w:rsid w:val="007401D4"/>
    <w:rsid w:val="00740870"/>
    <w:rsid w:val="00740D26"/>
    <w:rsid w:val="00740EAD"/>
    <w:rsid w:val="00740F62"/>
    <w:rsid w:val="00742054"/>
    <w:rsid w:val="0074262D"/>
    <w:rsid w:val="00742E03"/>
    <w:rsid w:val="0074358D"/>
    <w:rsid w:val="007435EA"/>
    <w:rsid w:val="0074400D"/>
    <w:rsid w:val="0074415E"/>
    <w:rsid w:val="00744261"/>
    <w:rsid w:val="00746905"/>
    <w:rsid w:val="00747E56"/>
    <w:rsid w:val="0075172B"/>
    <w:rsid w:val="00752379"/>
    <w:rsid w:val="007526E0"/>
    <w:rsid w:val="0075354E"/>
    <w:rsid w:val="0075398C"/>
    <w:rsid w:val="00753D53"/>
    <w:rsid w:val="00753EFC"/>
    <w:rsid w:val="0075430C"/>
    <w:rsid w:val="00755773"/>
    <w:rsid w:val="007564AD"/>
    <w:rsid w:val="0075768B"/>
    <w:rsid w:val="00760BB0"/>
    <w:rsid w:val="00761CB7"/>
    <w:rsid w:val="00761F9F"/>
    <w:rsid w:val="007627AB"/>
    <w:rsid w:val="00762DD6"/>
    <w:rsid w:val="0076513A"/>
    <w:rsid w:val="0076578C"/>
    <w:rsid w:val="00766410"/>
    <w:rsid w:val="007668A7"/>
    <w:rsid w:val="00766A1F"/>
    <w:rsid w:val="00767B2C"/>
    <w:rsid w:val="0077043B"/>
    <w:rsid w:val="00770A79"/>
    <w:rsid w:val="00770A7B"/>
    <w:rsid w:val="00771119"/>
    <w:rsid w:val="00771B14"/>
    <w:rsid w:val="007721B7"/>
    <w:rsid w:val="00772E1C"/>
    <w:rsid w:val="00772E96"/>
    <w:rsid w:val="00773B74"/>
    <w:rsid w:val="00774D70"/>
    <w:rsid w:val="007757A7"/>
    <w:rsid w:val="00775E30"/>
    <w:rsid w:val="0077670B"/>
    <w:rsid w:val="00776ADA"/>
    <w:rsid w:val="00776CE4"/>
    <w:rsid w:val="0077742A"/>
    <w:rsid w:val="0077792F"/>
    <w:rsid w:val="00777CA5"/>
    <w:rsid w:val="007805C0"/>
    <w:rsid w:val="00780EAA"/>
    <w:rsid w:val="00781E75"/>
    <w:rsid w:val="00782ADD"/>
    <w:rsid w:val="00782EE4"/>
    <w:rsid w:val="00785338"/>
    <w:rsid w:val="007854D4"/>
    <w:rsid w:val="0078552E"/>
    <w:rsid w:val="0078788E"/>
    <w:rsid w:val="007912C7"/>
    <w:rsid w:val="00791B83"/>
    <w:rsid w:val="00791DBD"/>
    <w:rsid w:val="00791ECB"/>
    <w:rsid w:val="00792645"/>
    <w:rsid w:val="00792880"/>
    <w:rsid w:val="00793358"/>
    <w:rsid w:val="007945B1"/>
    <w:rsid w:val="0079583E"/>
    <w:rsid w:val="0079681A"/>
    <w:rsid w:val="007A0F12"/>
    <w:rsid w:val="007A1F7B"/>
    <w:rsid w:val="007A2254"/>
    <w:rsid w:val="007A22C1"/>
    <w:rsid w:val="007A27B3"/>
    <w:rsid w:val="007A2BB1"/>
    <w:rsid w:val="007A2DFC"/>
    <w:rsid w:val="007A3DD0"/>
    <w:rsid w:val="007A42C3"/>
    <w:rsid w:val="007A48C3"/>
    <w:rsid w:val="007A50A8"/>
    <w:rsid w:val="007A52FE"/>
    <w:rsid w:val="007A5565"/>
    <w:rsid w:val="007A5D31"/>
    <w:rsid w:val="007A6483"/>
    <w:rsid w:val="007A6B12"/>
    <w:rsid w:val="007A77CA"/>
    <w:rsid w:val="007A785E"/>
    <w:rsid w:val="007B04E8"/>
    <w:rsid w:val="007B0DA5"/>
    <w:rsid w:val="007B1342"/>
    <w:rsid w:val="007B14AC"/>
    <w:rsid w:val="007B16FA"/>
    <w:rsid w:val="007B25E3"/>
    <w:rsid w:val="007B4967"/>
    <w:rsid w:val="007B5692"/>
    <w:rsid w:val="007B57EE"/>
    <w:rsid w:val="007B6294"/>
    <w:rsid w:val="007B64E3"/>
    <w:rsid w:val="007B7B1C"/>
    <w:rsid w:val="007C01ED"/>
    <w:rsid w:val="007C0ED1"/>
    <w:rsid w:val="007C1EFD"/>
    <w:rsid w:val="007C3E9C"/>
    <w:rsid w:val="007C42D0"/>
    <w:rsid w:val="007C4609"/>
    <w:rsid w:val="007C5379"/>
    <w:rsid w:val="007C5EA7"/>
    <w:rsid w:val="007C66E8"/>
    <w:rsid w:val="007D05FA"/>
    <w:rsid w:val="007D0F05"/>
    <w:rsid w:val="007D0FFF"/>
    <w:rsid w:val="007D1ECC"/>
    <w:rsid w:val="007D3727"/>
    <w:rsid w:val="007D3DE1"/>
    <w:rsid w:val="007D3FC7"/>
    <w:rsid w:val="007D4020"/>
    <w:rsid w:val="007D41EB"/>
    <w:rsid w:val="007D4276"/>
    <w:rsid w:val="007D45B2"/>
    <w:rsid w:val="007D4C56"/>
    <w:rsid w:val="007D54AC"/>
    <w:rsid w:val="007D56D7"/>
    <w:rsid w:val="007D633D"/>
    <w:rsid w:val="007D7B92"/>
    <w:rsid w:val="007D7C46"/>
    <w:rsid w:val="007E02EB"/>
    <w:rsid w:val="007E06A9"/>
    <w:rsid w:val="007E088F"/>
    <w:rsid w:val="007E2430"/>
    <w:rsid w:val="007E3048"/>
    <w:rsid w:val="007E3709"/>
    <w:rsid w:val="007E41F1"/>
    <w:rsid w:val="007E4242"/>
    <w:rsid w:val="007E453D"/>
    <w:rsid w:val="007E491C"/>
    <w:rsid w:val="007E6F34"/>
    <w:rsid w:val="007F0050"/>
    <w:rsid w:val="007F01C7"/>
    <w:rsid w:val="007F0B2F"/>
    <w:rsid w:val="007F0BD8"/>
    <w:rsid w:val="007F0DE5"/>
    <w:rsid w:val="007F153B"/>
    <w:rsid w:val="007F1944"/>
    <w:rsid w:val="007F2C0E"/>
    <w:rsid w:val="007F2C99"/>
    <w:rsid w:val="007F3D22"/>
    <w:rsid w:val="007F48F2"/>
    <w:rsid w:val="007F6241"/>
    <w:rsid w:val="007F6C9A"/>
    <w:rsid w:val="007F755F"/>
    <w:rsid w:val="007F7AF3"/>
    <w:rsid w:val="008002B0"/>
    <w:rsid w:val="008006F1"/>
    <w:rsid w:val="00800913"/>
    <w:rsid w:val="00800E74"/>
    <w:rsid w:val="00801097"/>
    <w:rsid w:val="00802A1A"/>
    <w:rsid w:val="008044BC"/>
    <w:rsid w:val="00805C31"/>
    <w:rsid w:val="0080665E"/>
    <w:rsid w:val="008066AC"/>
    <w:rsid w:val="0080703C"/>
    <w:rsid w:val="008072F8"/>
    <w:rsid w:val="008077A3"/>
    <w:rsid w:val="00807A8A"/>
    <w:rsid w:val="008107A2"/>
    <w:rsid w:val="00811C32"/>
    <w:rsid w:val="008128DF"/>
    <w:rsid w:val="0081308B"/>
    <w:rsid w:val="008135A2"/>
    <w:rsid w:val="0081477C"/>
    <w:rsid w:val="008148B8"/>
    <w:rsid w:val="008160AA"/>
    <w:rsid w:val="00816E77"/>
    <w:rsid w:val="00820208"/>
    <w:rsid w:val="00820990"/>
    <w:rsid w:val="00820BE5"/>
    <w:rsid w:val="008210FA"/>
    <w:rsid w:val="00821534"/>
    <w:rsid w:val="00821CB7"/>
    <w:rsid w:val="008230B6"/>
    <w:rsid w:val="00823110"/>
    <w:rsid w:val="00823D22"/>
    <w:rsid w:val="0082480B"/>
    <w:rsid w:val="008249D1"/>
    <w:rsid w:val="0082589B"/>
    <w:rsid w:val="008267C6"/>
    <w:rsid w:val="0083188D"/>
    <w:rsid w:val="00832128"/>
    <w:rsid w:val="00833879"/>
    <w:rsid w:val="00833E40"/>
    <w:rsid w:val="0083405B"/>
    <w:rsid w:val="00834540"/>
    <w:rsid w:val="00834E1B"/>
    <w:rsid w:val="00836434"/>
    <w:rsid w:val="00837396"/>
    <w:rsid w:val="008417FF"/>
    <w:rsid w:val="00841BAE"/>
    <w:rsid w:val="00841D03"/>
    <w:rsid w:val="008427A2"/>
    <w:rsid w:val="00843F4C"/>
    <w:rsid w:val="00844925"/>
    <w:rsid w:val="00845256"/>
    <w:rsid w:val="0084566D"/>
    <w:rsid w:val="0084582E"/>
    <w:rsid w:val="00845C43"/>
    <w:rsid w:val="00845DB9"/>
    <w:rsid w:val="0084678F"/>
    <w:rsid w:val="00847477"/>
    <w:rsid w:val="00847F18"/>
    <w:rsid w:val="00851E5C"/>
    <w:rsid w:val="008520C7"/>
    <w:rsid w:val="00852347"/>
    <w:rsid w:val="00852A2E"/>
    <w:rsid w:val="00852BD4"/>
    <w:rsid w:val="00852CC2"/>
    <w:rsid w:val="00852EC5"/>
    <w:rsid w:val="0085320F"/>
    <w:rsid w:val="00853AAA"/>
    <w:rsid w:val="008552D7"/>
    <w:rsid w:val="00855AA4"/>
    <w:rsid w:val="00855E9F"/>
    <w:rsid w:val="00855ECD"/>
    <w:rsid w:val="00856130"/>
    <w:rsid w:val="0085620F"/>
    <w:rsid w:val="008572E3"/>
    <w:rsid w:val="00857833"/>
    <w:rsid w:val="00857C7C"/>
    <w:rsid w:val="00857D3A"/>
    <w:rsid w:val="0086026B"/>
    <w:rsid w:val="00860ACB"/>
    <w:rsid w:val="00860C6D"/>
    <w:rsid w:val="0086143E"/>
    <w:rsid w:val="00861B2E"/>
    <w:rsid w:val="00861B89"/>
    <w:rsid w:val="00862434"/>
    <w:rsid w:val="00862800"/>
    <w:rsid w:val="00862E35"/>
    <w:rsid w:val="0086370D"/>
    <w:rsid w:val="00863853"/>
    <w:rsid w:val="0086427D"/>
    <w:rsid w:val="008648BC"/>
    <w:rsid w:val="008659C3"/>
    <w:rsid w:val="00866885"/>
    <w:rsid w:val="00866B76"/>
    <w:rsid w:val="00866D2B"/>
    <w:rsid w:val="00871A34"/>
    <w:rsid w:val="00872193"/>
    <w:rsid w:val="0087266D"/>
    <w:rsid w:val="008729D5"/>
    <w:rsid w:val="008743A3"/>
    <w:rsid w:val="00874D63"/>
    <w:rsid w:val="00875C38"/>
    <w:rsid w:val="00875DD6"/>
    <w:rsid w:val="00877E7C"/>
    <w:rsid w:val="00880041"/>
    <w:rsid w:val="008802B3"/>
    <w:rsid w:val="00882495"/>
    <w:rsid w:val="00882CEA"/>
    <w:rsid w:val="00883216"/>
    <w:rsid w:val="00883BC1"/>
    <w:rsid w:val="00883BC3"/>
    <w:rsid w:val="00884CA6"/>
    <w:rsid w:val="00885475"/>
    <w:rsid w:val="00885486"/>
    <w:rsid w:val="008860F0"/>
    <w:rsid w:val="008863A8"/>
    <w:rsid w:val="00886710"/>
    <w:rsid w:val="00887699"/>
    <w:rsid w:val="00887911"/>
    <w:rsid w:val="00887E36"/>
    <w:rsid w:val="008900EB"/>
    <w:rsid w:val="008919AB"/>
    <w:rsid w:val="00891D85"/>
    <w:rsid w:val="00892336"/>
    <w:rsid w:val="00892615"/>
    <w:rsid w:val="00892735"/>
    <w:rsid w:val="008927FD"/>
    <w:rsid w:val="00895806"/>
    <w:rsid w:val="008958B4"/>
    <w:rsid w:val="00895D97"/>
    <w:rsid w:val="00896C4C"/>
    <w:rsid w:val="0089799A"/>
    <w:rsid w:val="00897FD3"/>
    <w:rsid w:val="008A08B8"/>
    <w:rsid w:val="008A1725"/>
    <w:rsid w:val="008A1DEE"/>
    <w:rsid w:val="008A322C"/>
    <w:rsid w:val="008A357F"/>
    <w:rsid w:val="008A3750"/>
    <w:rsid w:val="008A3C61"/>
    <w:rsid w:val="008A4033"/>
    <w:rsid w:val="008A406D"/>
    <w:rsid w:val="008A4144"/>
    <w:rsid w:val="008A417E"/>
    <w:rsid w:val="008A44DA"/>
    <w:rsid w:val="008A6085"/>
    <w:rsid w:val="008A623A"/>
    <w:rsid w:val="008A692E"/>
    <w:rsid w:val="008A69C1"/>
    <w:rsid w:val="008A7058"/>
    <w:rsid w:val="008A7133"/>
    <w:rsid w:val="008A72CE"/>
    <w:rsid w:val="008A7ED4"/>
    <w:rsid w:val="008B04BC"/>
    <w:rsid w:val="008B11EF"/>
    <w:rsid w:val="008B2D60"/>
    <w:rsid w:val="008B392D"/>
    <w:rsid w:val="008B3ECC"/>
    <w:rsid w:val="008B419A"/>
    <w:rsid w:val="008B460D"/>
    <w:rsid w:val="008B4E53"/>
    <w:rsid w:val="008B552E"/>
    <w:rsid w:val="008B5594"/>
    <w:rsid w:val="008B57FD"/>
    <w:rsid w:val="008B5A1E"/>
    <w:rsid w:val="008B67A0"/>
    <w:rsid w:val="008B6BB5"/>
    <w:rsid w:val="008B6CA4"/>
    <w:rsid w:val="008B73EE"/>
    <w:rsid w:val="008B7A4D"/>
    <w:rsid w:val="008C0604"/>
    <w:rsid w:val="008C0B00"/>
    <w:rsid w:val="008C0E34"/>
    <w:rsid w:val="008C11F2"/>
    <w:rsid w:val="008C2392"/>
    <w:rsid w:val="008C2663"/>
    <w:rsid w:val="008C2B8E"/>
    <w:rsid w:val="008C2C5E"/>
    <w:rsid w:val="008C36E7"/>
    <w:rsid w:val="008C39EC"/>
    <w:rsid w:val="008C4464"/>
    <w:rsid w:val="008C44C7"/>
    <w:rsid w:val="008C4BD4"/>
    <w:rsid w:val="008C506F"/>
    <w:rsid w:val="008C510E"/>
    <w:rsid w:val="008D0805"/>
    <w:rsid w:val="008D092B"/>
    <w:rsid w:val="008D11EF"/>
    <w:rsid w:val="008D1B54"/>
    <w:rsid w:val="008D2C64"/>
    <w:rsid w:val="008D2C7A"/>
    <w:rsid w:val="008D2DE7"/>
    <w:rsid w:val="008D2EF6"/>
    <w:rsid w:val="008D304B"/>
    <w:rsid w:val="008D3283"/>
    <w:rsid w:val="008D35AC"/>
    <w:rsid w:val="008D3DA6"/>
    <w:rsid w:val="008D4259"/>
    <w:rsid w:val="008D4ACD"/>
    <w:rsid w:val="008D5BD0"/>
    <w:rsid w:val="008D5C62"/>
    <w:rsid w:val="008D650A"/>
    <w:rsid w:val="008D6961"/>
    <w:rsid w:val="008D6CCD"/>
    <w:rsid w:val="008D6EBC"/>
    <w:rsid w:val="008D6EFD"/>
    <w:rsid w:val="008D7B12"/>
    <w:rsid w:val="008E0904"/>
    <w:rsid w:val="008E3118"/>
    <w:rsid w:val="008E34D0"/>
    <w:rsid w:val="008E46E3"/>
    <w:rsid w:val="008E4A0D"/>
    <w:rsid w:val="008E4FE3"/>
    <w:rsid w:val="008E5B8A"/>
    <w:rsid w:val="008E5BB9"/>
    <w:rsid w:val="008E65FC"/>
    <w:rsid w:val="008F043B"/>
    <w:rsid w:val="008F09F7"/>
    <w:rsid w:val="008F11F5"/>
    <w:rsid w:val="008F1407"/>
    <w:rsid w:val="008F2280"/>
    <w:rsid w:val="008F2557"/>
    <w:rsid w:val="008F265A"/>
    <w:rsid w:val="008F2C47"/>
    <w:rsid w:val="008F32A6"/>
    <w:rsid w:val="008F3493"/>
    <w:rsid w:val="008F3549"/>
    <w:rsid w:val="008F4F5A"/>
    <w:rsid w:val="008F5046"/>
    <w:rsid w:val="008F52CA"/>
    <w:rsid w:val="008F5304"/>
    <w:rsid w:val="008F5882"/>
    <w:rsid w:val="008F6436"/>
    <w:rsid w:val="008F71AA"/>
    <w:rsid w:val="008F7A69"/>
    <w:rsid w:val="00900234"/>
    <w:rsid w:val="00900636"/>
    <w:rsid w:val="00900C09"/>
    <w:rsid w:val="00901920"/>
    <w:rsid w:val="00901986"/>
    <w:rsid w:val="009023D6"/>
    <w:rsid w:val="009030DC"/>
    <w:rsid w:val="00903B47"/>
    <w:rsid w:val="00903D6D"/>
    <w:rsid w:val="00903EBC"/>
    <w:rsid w:val="0090496C"/>
    <w:rsid w:val="00905730"/>
    <w:rsid w:val="00906517"/>
    <w:rsid w:val="00906666"/>
    <w:rsid w:val="009067F0"/>
    <w:rsid w:val="00906B29"/>
    <w:rsid w:val="00906CC7"/>
    <w:rsid w:val="00907B52"/>
    <w:rsid w:val="009103F6"/>
    <w:rsid w:val="00910A81"/>
    <w:rsid w:val="00910E0B"/>
    <w:rsid w:val="009118E9"/>
    <w:rsid w:val="00911A44"/>
    <w:rsid w:val="00912B13"/>
    <w:rsid w:val="00912C6F"/>
    <w:rsid w:val="00912DA9"/>
    <w:rsid w:val="009140AF"/>
    <w:rsid w:val="00914910"/>
    <w:rsid w:val="00916A8A"/>
    <w:rsid w:val="009176DD"/>
    <w:rsid w:val="00917E86"/>
    <w:rsid w:val="009205F9"/>
    <w:rsid w:val="0092093F"/>
    <w:rsid w:val="00921712"/>
    <w:rsid w:val="00921F8F"/>
    <w:rsid w:val="00922312"/>
    <w:rsid w:val="00922E8D"/>
    <w:rsid w:val="00923258"/>
    <w:rsid w:val="009236D4"/>
    <w:rsid w:val="00924901"/>
    <w:rsid w:val="00924B5D"/>
    <w:rsid w:val="00925407"/>
    <w:rsid w:val="0092573F"/>
    <w:rsid w:val="00925BBD"/>
    <w:rsid w:val="00927428"/>
    <w:rsid w:val="009274EA"/>
    <w:rsid w:val="00927FF7"/>
    <w:rsid w:val="0093131D"/>
    <w:rsid w:val="009313E8"/>
    <w:rsid w:val="009328D8"/>
    <w:rsid w:val="00932E73"/>
    <w:rsid w:val="009330AD"/>
    <w:rsid w:val="00933B0C"/>
    <w:rsid w:val="00933D3D"/>
    <w:rsid w:val="00934563"/>
    <w:rsid w:val="0093465B"/>
    <w:rsid w:val="00936CC7"/>
    <w:rsid w:val="0093720A"/>
    <w:rsid w:val="0093786C"/>
    <w:rsid w:val="00942489"/>
    <w:rsid w:val="00942E9B"/>
    <w:rsid w:val="00943016"/>
    <w:rsid w:val="00946822"/>
    <w:rsid w:val="00946A8F"/>
    <w:rsid w:val="00947422"/>
    <w:rsid w:val="0095000B"/>
    <w:rsid w:val="009512DA"/>
    <w:rsid w:val="00951706"/>
    <w:rsid w:val="00953931"/>
    <w:rsid w:val="00954D32"/>
    <w:rsid w:val="00955518"/>
    <w:rsid w:val="009556E8"/>
    <w:rsid w:val="009559EC"/>
    <w:rsid w:val="00956421"/>
    <w:rsid w:val="009564C9"/>
    <w:rsid w:val="00956D49"/>
    <w:rsid w:val="00957585"/>
    <w:rsid w:val="00957DEE"/>
    <w:rsid w:val="00957E72"/>
    <w:rsid w:val="0096067A"/>
    <w:rsid w:val="00960D64"/>
    <w:rsid w:val="009611DC"/>
    <w:rsid w:val="00962161"/>
    <w:rsid w:val="00962E8E"/>
    <w:rsid w:val="009631DE"/>
    <w:rsid w:val="009634DF"/>
    <w:rsid w:val="009638BC"/>
    <w:rsid w:val="00965082"/>
    <w:rsid w:val="00965BE5"/>
    <w:rsid w:val="00966226"/>
    <w:rsid w:val="009662F2"/>
    <w:rsid w:val="0096645B"/>
    <w:rsid w:val="0096748F"/>
    <w:rsid w:val="0096754C"/>
    <w:rsid w:val="00967CB8"/>
    <w:rsid w:val="00967CE1"/>
    <w:rsid w:val="00970B9A"/>
    <w:rsid w:val="00970D19"/>
    <w:rsid w:val="00971D8A"/>
    <w:rsid w:val="009723B8"/>
    <w:rsid w:val="009723D6"/>
    <w:rsid w:val="0097303E"/>
    <w:rsid w:val="009733FD"/>
    <w:rsid w:val="00973E1D"/>
    <w:rsid w:val="009747DD"/>
    <w:rsid w:val="00975E71"/>
    <w:rsid w:val="009760F9"/>
    <w:rsid w:val="009764C6"/>
    <w:rsid w:val="00976F2F"/>
    <w:rsid w:val="0098010A"/>
    <w:rsid w:val="00980B17"/>
    <w:rsid w:val="00980D23"/>
    <w:rsid w:val="009813BD"/>
    <w:rsid w:val="0098357B"/>
    <w:rsid w:val="00983AB4"/>
    <w:rsid w:val="0098412F"/>
    <w:rsid w:val="009854BE"/>
    <w:rsid w:val="009876C0"/>
    <w:rsid w:val="00987FBF"/>
    <w:rsid w:val="0099005A"/>
    <w:rsid w:val="009917E1"/>
    <w:rsid w:val="00993888"/>
    <w:rsid w:val="00994DF9"/>
    <w:rsid w:val="00995174"/>
    <w:rsid w:val="0099548E"/>
    <w:rsid w:val="009975EF"/>
    <w:rsid w:val="009976C0"/>
    <w:rsid w:val="009A02C2"/>
    <w:rsid w:val="009A033D"/>
    <w:rsid w:val="009A0F54"/>
    <w:rsid w:val="009A0FF7"/>
    <w:rsid w:val="009A12A4"/>
    <w:rsid w:val="009A1FF2"/>
    <w:rsid w:val="009A205A"/>
    <w:rsid w:val="009A24E3"/>
    <w:rsid w:val="009A34EB"/>
    <w:rsid w:val="009A38DB"/>
    <w:rsid w:val="009A44CD"/>
    <w:rsid w:val="009A4728"/>
    <w:rsid w:val="009A4963"/>
    <w:rsid w:val="009A4A44"/>
    <w:rsid w:val="009A4BAA"/>
    <w:rsid w:val="009A4D5F"/>
    <w:rsid w:val="009A6734"/>
    <w:rsid w:val="009A6C69"/>
    <w:rsid w:val="009A7773"/>
    <w:rsid w:val="009A77B6"/>
    <w:rsid w:val="009B2100"/>
    <w:rsid w:val="009B283D"/>
    <w:rsid w:val="009B2BF4"/>
    <w:rsid w:val="009B334F"/>
    <w:rsid w:val="009B45E5"/>
    <w:rsid w:val="009B5891"/>
    <w:rsid w:val="009B58CB"/>
    <w:rsid w:val="009B6C5B"/>
    <w:rsid w:val="009B6CAA"/>
    <w:rsid w:val="009B71CF"/>
    <w:rsid w:val="009C1D2B"/>
    <w:rsid w:val="009C281A"/>
    <w:rsid w:val="009C282D"/>
    <w:rsid w:val="009C2E00"/>
    <w:rsid w:val="009C33E4"/>
    <w:rsid w:val="009C394C"/>
    <w:rsid w:val="009C3D3F"/>
    <w:rsid w:val="009C3E1C"/>
    <w:rsid w:val="009C4B1B"/>
    <w:rsid w:val="009C521A"/>
    <w:rsid w:val="009C5A46"/>
    <w:rsid w:val="009C5FD7"/>
    <w:rsid w:val="009C603A"/>
    <w:rsid w:val="009C6483"/>
    <w:rsid w:val="009C683E"/>
    <w:rsid w:val="009C6AE0"/>
    <w:rsid w:val="009D020D"/>
    <w:rsid w:val="009D03FB"/>
    <w:rsid w:val="009D11FC"/>
    <w:rsid w:val="009D1381"/>
    <w:rsid w:val="009D144E"/>
    <w:rsid w:val="009D147B"/>
    <w:rsid w:val="009D17C6"/>
    <w:rsid w:val="009D2131"/>
    <w:rsid w:val="009D2687"/>
    <w:rsid w:val="009D27BA"/>
    <w:rsid w:val="009D2920"/>
    <w:rsid w:val="009D34C1"/>
    <w:rsid w:val="009D46D0"/>
    <w:rsid w:val="009D4B06"/>
    <w:rsid w:val="009D4CA8"/>
    <w:rsid w:val="009D4CCF"/>
    <w:rsid w:val="009D4D28"/>
    <w:rsid w:val="009D7A92"/>
    <w:rsid w:val="009E0166"/>
    <w:rsid w:val="009E1198"/>
    <w:rsid w:val="009E1B86"/>
    <w:rsid w:val="009E2309"/>
    <w:rsid w:val="009E4F2F"/>
    <w:rsid w:val="009E4F67"/>
    <w:rsid w:val="009E509E"/>
    <w:rsid w:val="009E5671"/>
    <w:rsid w:val="009E60D4"/>
    <w:rsid w:val="009E750D"/>
    <w:rsid w:val="009E7808"/>
    <w:rsid w:val="009E7D19"/>
    <w:rsid w:val="009F147E"/>
    <w:rsid w:val="009F25DA"/>
    <w:rsid w:val="009F2C2C"/>
    <w:rsid w:val="009F2D2B"/>
    <w:rsid w:val="009F33AD"/>
    <w:rsid w:val="009F49DF"/>
    <w:rsid w:val="009F51CD"/>
    <w:rsid w:val="00A00120"/>
    <w:rsid w:val="00A00418"/>
    <w:rsid w:val="00A00A13"/>
    <w:rsid w:val="00A00DA8"/>
    <w:rsid w:val="00A035E8"/>
    <w:rsid w:val="00A0388C"/>
    <w:rsid w:val="00A04408"/>
    <w:rsid w:val="00A06C2E"/>
    <w:rsid w:val="00A07276"/>
    <w:rsid w:val="00A07B94"/>
    <w:rsid w:val="00A106C6"/>
    <w:rsid w:val="00A1095A"/>
    <w:rsid w:val="00A1098B"/>
    <w:rsid w:val="00A10F08"/>
    <w:rsid w:val="00A1137B"/>
    <w:rsid w:val="00A1143C"/>
    <w:rsid w:val="00A117B9"/>
    <w:rsid w:val="00A1238D"/>
    <w:rsid w:val="00A12750"/>
    <w:rsid w:val="00A136EF"/>
    <w:rsid w:val="00A138FD"/>
    <w:rsid w:val="00A13FEB"/>
    <w:rsid w:val="00A14EAF"/>
    <w:rsid w:val="00A157EE"/>
    <w:rsid w:val="00A158E3"/>
    <w:rsid w:val="00A16613"/>
    <w:rsid w:val="00A171B5"/>
    <w:rsid w:val="00A202D2"/>
    <w:rsid w:val="00A20496"/>
    <w:rsid w:val="00A204E9"/>
    <w:rsid w:val="00A20B21"/>
    <w:rsid w:val="00A21112"/>
    <w:rsid w:val="00A21C9F"/>
    <w:rsid w:val="00A2353A"/>
    <w:rsid w:val="00A23935"/>
    <w:rsid w:val="00A23ABF"/>
    <w:rsid w:val="00A23B7E"/>
    <w:rsid w:val="00A24F0B"/>
    <w:rsid w:val="00A25C4C"/>
    <w:rsid w:val="00A263E2"/>
    <w:rsid w:val="00A26B5B"/>
    <w:rsid w:val="00A26D98"/>
    <w:rsid w:val="00A27796"/>
    <w:rsid w:val="00A27BC8"/>
    <w:rsid w:val="00A30411"/>
    <w:rsid w:val="00A3067F"/>
    <w:rsid w:val="00A30ADF"/>
    <w:rsid w:val="00A3169B"/>
    <w:rsid w:val="00A318DE"/>
    <w:rsid w:val="00A31F4D"/>
    <w:rsid w:val="00A3227B"/>
    <w:rsid w:val="00A32360"/>
    <w:rsid w:val="00A328D4"/>
    <w:rsid w:val="00A33208"/>
    <w:rsid w:val="00A33271"/>
    <w:rsid w:val="00A3359A"/>
    <w:rsid w:val="00A33E97"/>
    <w:rsid w:val="00A348B3"/>
    <w:rsid w:val="00A349E8"/>
    <w:rsid w:val="00A36916"/>
    <w:rsid w:val="00A422D6"/>
    <w:rsid w:val="00A42608"/>
    <w:rsid w:val="00A4264A"/>
    <w:rsid w:val="00A42B6C"/>
    <w:rsid w:val="00A42DD7"/>
    <w:rsid w:val="00A43681"/>
    <w:rsid w:val="00A43F55"/>
    <w:rsid w:val="00A445A1"/>
    <w:rsid w:val="00A4473A"/>
    <w:rsid w:val="00A44A41"/>
    <w:rsid w:val="00A44C38"/>
    <w:rsid w:val="00A45124"/>
    <w:rsid w:val="00A4577C"/>
    <w:rsid w:val="00A458F9"/>
    <w:rsid w:val="00A4595F"/>
    <w:rsid w:val="00A45A05"/>
    <w:rsid w:val="00A466C9"/>
    <w:rsid w:val="00A50EE0"/>
    <w:rsid w:val="00A50FE1"/>
    <w:rsid w:val="00A51402"/>
    <w:rsid w:val="00A518B0"/>
    <w:rsid w:val="00A524FE"/>
    <w:rsid w:val="00A52985"/>
    <w:rsid w:val="00A52C56"/>
    <w:rsid w:val="00A52E1A"/>
    <w:rsid w:val="00A53619"/>
    <w:rsid w:val="00A53BC4"/>
    <w:rsid w:val="00A54A55"/>
    <w:rsid w:val="00A55C4D"/>
    <w:rsid w:val="00A5690C"/>
    <w:rsid w:val="00A57AEF"/>
    <w:rsid w:val="00A61973"/>
    <w:rsid w:val="00A620F6"/>
    <w:rsid w:val="00A62648"/>
    <w:rsid w:val="00A62E20"/>
    <w:rsid w:val="00A62E55"/>
    <w:rsid w:val="00A632AF"/>
    <w:rsid w:val="00A6485F"/>
    <w:rsid w:val="00A64F36"/>
    <w:rsid w:val="00A65A54"/>
    <w:rsid w:val="00A663F8"/>
    <w:rsid w:val="00A6699E"/>
    <w:rsid w:val="00A66E7E"/>
    <w:rsid w:val="00A67610"/>
    <w:rsid w:val="00A70C93"/>
    <w:rsid w:val="00A71BFF"/>
    <w:rsid w:val="00A74E20"/>
    <w:rsid w:val="00A74F5F"/>
    <w:rsid w:val="00A75D0B"/>
    <w:rsid w:val="00A75DAC"/>
    <w:rsid w:val="00A76171"/>
    <w:rsid w:val="00A7664A"/>
    <w:rsid w:val="00A76722"/>
    <w:rsid w:val="00A767BB"/>
    <w:rsid w:val="00A77059"/>
    <w:rsid w:val="00A77A44"/>
    <w:rsid w:val="00A77B2D"/>
    <w:rsid w:val="00A80185"/>
    <w:rsid w:val="00A81B14"/>
    <w:rsid w:val="00A81B5A"/>
    <w:rsid w:val="00A81D67"/>
    <w:rsid w:val="00A8202F"/>
    <w:rsid w:val="00A828CA"/>
    <w:rsid w:val="00A82C9E"/>
    <w:rsid w:val="00A831EC"/>
    <w:rsid w:val="00A85184"/>
    <w:rsid w:val="00A85615"/>
    <w:rsid w:val="00A87066"/>
    <w:rsid w:val="00A90785"/>
    <w:rsid w:val="00A91AF9"/>
    <w:rsid w:val="00A923FC"/>
    <w:rsid w:val="00A9278F"/>
    <w:rsid w:val="00A931E5"/>
    <w:rsid w:val="00A9343E"/>
    <w:rsid w:val="00A9387F"/>
    <w:rsid w:val="00A94D47"/>
    <w:rsid w:val="00A955DE"/>
    <w:rsid w:val="00A9566D"/>
    <w:rsid w:val="00A95A04"/>
    <w:rsid w:val="00A95B96"/>
    <w:rsid w:val="00A95D58"/>
    <w:rsid w:val="00A9670E"/>
    <w:rsid w:val="00A96DA4"/>
    <w:rsid w:val="00A96E32"/>
    <w:rsid w:val="00A974D4"/>
    <w:rsid w:val="00AA0F15"/>
    <w:rsid w:val="00AA133E"/>
    <w:rsid w:val="00AA19AF"/>
    <w:rsid w:val="00AA1AFB"/>
    <w:rsid w:val="00AA3847"/>
    <w:rsid w:val="00AA3A94"/>
    <w:rsid w:val="00AA484B"/>
    <w:rsid w:val="00AA5C57"/>
    <w:rsid w:val="00AA64FF"/>
    <w:rsid w:val="00AA68E0"/>
    <w:rsid w:val="00AA7CB6"/>
    <w:rsid w:val="00AB059E"/>
    <w:rsid w:val="00AB0912"/>
    <w:rsid w:val="00AB1301"/>
    <w:rsid w:val="00AB182F"/>
    <w:rsid w:val="00AB1D08"/>
    <w:rsid w:val="00AB2403"/>
    <w:rsid w:val="00AB307D"/>
    <w:rsid w:val="00AB3D96"/>
    <w:rsid w:val="00AB3FFB"/>
    <w:rsid w:val="00AB41B0"/>
    <w:rsid w:val="00AB48A7"/>
    <w:rsid w:val="00AB4BE2"/>
    <w:rsid w:val="00AB5883"/>
    <w:rsid w:val="00AB6196"/>
    <w:rsid w:val="00AB6418"/>
    <w:rsid w:val="00AB67CE"/>
    <w:rsid w:val="00AB6825"/>
    <w:rsid w:val="00AB7792"/>
    <w:rsid w:val="00AC0B5C"/>
    <w:rsid w:val="00AC0D35"/>
    <w:rsid w:val="00AC0EFF"/>
    <w:rsid w:val="00AC1887"/>
    <w:rsid w:val="00AC1F4A"/>
    <w:rsid w:val="00AC2FF8"/>
    <w:rsid w:val="00AC4051"/>
    <w:rsid w:val="00AC46B8"/>
    <w:rsid w:val="00AC596C"/>
    <w:rsid w:val="00AC7656"/>
    <w:rsid w:val="00AD0502"/>
    <w:rsid w:val="00AD0D6C"/>
    <w:rsid w:val="00AD1569"/>
    <w:rsid w:val="00AD1B65"/>
    <w:rsid w:val="00AD1D79"/>
    <w:rsid w:val="00AD30ED"/>
    <w:rsid w:val="00AD3C81"/>
    <w:rsid w:val="00AD416B"/>
    <w:rsid w:val="00AD475C"/>
    <w:rsid w:val="00AD49E1"/>
    <w:rsid w:val="00AD59AF"/>
    <w:rsid w:val="00AD681C"/>
    <w:rsid w:val="00AD7127"/>
    <w:rsid w:val="00AD75FF"/>
    <w:rsid w:val="00AD76A8"/>
    <w:rsid w:val="00AE1EA3"/>
    <w:rsid w:val="00AE4337"/>
    <w:rsid w:val="00AE447E"/>
    <w:rsid w:val="00AE5EEB"/>
    <w:rsid w:val="00AE5FB1"/>
    <w:rsid w:val="00AE5FB4"/>
    <w:rsid w:val="00AE729D"/>
    <w:rsid w:val="00AF0446"/>
    <w:rsid w:val="00AF0DE6"/>
    <w:rsid w:val="00AF2A07"/>
    <w:rsid w:val="00AF2E0C"/>
    <w:rsid w:val="00AF2FEA"/>
    <w:rsid w:val="00AF5E44"/>
    <w:rsid w:val="00AF6836"/>
    <w:rsid w:val="00AF68E5"/>
    <w:rsid w:val="00B008E6"/>
    <w:rsid w:val="00B010C5"/>
    <w:rsid w:val="00B017E0"/>
    <w:rsid w:val="00B01D83"/>
    <w:rsid w:val="00B02743"/>
    <w:rsid w:val="00B02C86"/>
    <w:rsid w:val="00B03A2F"/>
    <w:rsid w:val="00B04028"/>
    <w:rsid w:val="00B04095"/>
    <w:rsid w:val="00B05372"/>
    <w:rsid w:val="00B0578A"/>
    <w:rsid w:val="00B058A5"/>
    <w:rsid w:val="00B05CFF"/>
    <w:rsid w:val="00B063CE"/>
    <w:rsid w:val="00B06716"/>
    <w:rsid w:val="00B0681D"/>
    <w:rsid w:val="00B06C6F"/>
    <w:rsid w:val="00B1090C"/>
    <w:rsid w:val="00B10E46"/>
    <w:rsid w:val="00B11388"/>
    <w:rsid w:val="00B11DED"/>
    <w:rsid w:val="00B13762"/>
    <w:rsid w:val="00B146E0"/>
    <w:rsid w:val="00B15957"/>
    <w:rsid w:val="00B16932"/>
    <w:rsid w:val="00B16D53"/>
    <w:rsid w:val="00B16D98"/>
    <w:rsid w:val="00B17466"/>
    <w:rsid w:val="00B2131A"/>
    <w:rsid w:val="00B21348"/>
    <w:rsid w:val="00B21957"/>
    <w:rsid w:val="00B237FA"/>
    <w:rsid w:val="00B23E9B"/>
    <w:rsid w:val="00B2404D"/>
    <w:rsid w:val="00B24C9B"/>
    <w:rsid w:val="00B25287"/>
    <w:rsid w:val="00B25401"/>
    <w:rsid w:val="00B2558E"/>
    <w:rsid w:val="00B267D4"/>
    <w:rsid w:val="00B32309"/>
    <w:rsid w:val="00B326DB"/>
    <w:rsid w:val="00B34BCB"/>
    <w:rsid w:val="00B354DA"/>
    <w:rsid w:val="00B3742C"/>
    <w:rsid w:val="00B4029F"/>
    <w:rsid w:val="00B415F9"/>
    <w:rsid w:val="00B41EEC"/>
    <w:rsid w:val="00B41F2A"/>
    <w:rsid w:val="00B43682"/>
    <w:rsid w:val="00B4453F"/>
    <w:rsid w:val="00B44F9D"/>
    <w:rsid w:val="00B45197"/>
    <w:rsid w:val="00B455F1"/>
    <w:rsid w:val="00B456F4"/>
    <w:rsid w:val="00B45BA1"/>
    <w:rsid w:val="00B45CFF"/>
    <w:rsid w:val="00B464C0"/>
    <w:rsid w:val="00B46FFB"/>
    <w:rsid w:val="00B47377"/>
    <w:rsid w:val="00B47AA0"/>
    <w:rsid w:val="00B50301"/>
    <w:rsid w:val="00B50436"/>
    <w:rsid w:val="00B5063B"/>
    <w:rsid w:val="00B547DE"/>
    <w:rsid w:val="00B558B3"/>
    <w:rsid w:val="00B56A74"/>
    <w:rsid w:val="00B57422"/>
    <w:rsid w:val="00B61598"/>
    <w:rsid w:val="00B626AE"/>
    <w:rsid w:val="00B63EC2"/>
    <w:rsid w:val="00B651EB"/>
    <w:rsid w:val="00B65E99"/>
    <w:rsid w:val="00B6667E"/>
    <w:rsid w:val="00B677AC"/>
    <w:rsid w:val="00B70C96"/>
    <w:rsid w:val="00B70F27"/>
    <w:rsid w:val="00B7108D"/>
    <w:rsid w:val="00B721AD"/>
    <w:rsid w:val="00B72A5E"/>
    <w:rsid w:val="00B7386D"/>
    <w:rsid w:val="00B73BF7"/>
    <w:rsid w:val="00B74111"/>
    <w:rsid w:val="00B75B9A"/>
    <w:rsid w:val="00B75D35"/>
    <w:rsid w:val="00B75FD2"/>
    <w:rsid w:val="00B7637C"/>
    <w:rsid w:val="00B76404"/>
    <w:rsid w:val="00B77527"/>
    <w:rsid w:val="00B77A03"/>
    <w:rsid w:val="00B77B8B"/>
    <w:rsid w:val="00B77C8A"/>
    <w:rsid w:val="00B81726"/>
    <w:rsid w:val="00B81C78"/>
    <w:rsid w:val="00B82266"/>
    <w:rsid w:val="00B82A0E"/>
    <w:rsid w:val="00B84C21"/>
    <w:rsid w:val="00B84E86"/>
    <w:rsid w:val="00B85053"/>
    <w:rsid w:val="00B851D4"/>
    <w:rsid w:val="00B85E3C"/>
    <w:rsid w:val="00B906A0"/>
    <w:rsid w:val="00B909E9"/>
    <w:rsid w:val="00B915BD"/>
    <w:rsid w:val="00B91D77"/>
    <w:rsid w:val="00B927D4"/>
    <w:rsid w:val="00B928EF"/>
    <w:rsid w:val="00B93C9F"/>
    <w:rsid w:val="00B95FB5"/>
    <w:rsid w:val="00B9631B"/>
    <w:rsid w:val="00B96942"/>
    <w:rsid w:val="00BA0348"/>
    <w:rsid w:val="00BA05C7"/>
    <w:rsid w:val="00BA3E68"/>
    <w:rsid w:val="00BA6130"/>
    <w:rsid w:val="00BA6626"/>
    <w:rsid w:val="00BA6BB8"/>
    <w:rsid w:val="00BA7379"/>
    <w:rsid w:val="00BA7D98"/>
    <w:rsid w:val="00BB0627"/>
    <w:rsid w:val="00BB0CBE"/>
    <w:rsid w:val="00BB10C1"/>
    <w:rsid w:val="00BB14D7"/>
    <w:rsid w:val="00BB18EF"/>
    <w:rsid w:val="00BB2FB4"/>
    <w:rsid w:val="00BB4552"/>
    <w:rsid w:val="00BB4649"/>
    <w:rsid w:val="00BB4F28"/>
    <w:rsid w:val="00BB583D"/>
    <w:rsid w:val="00BB68FC"/>
    <w:rsid w:val="00BB7779"/>
    <w:rsid w:val="00BB7C6D"/>
    <w:rsid w:val="00BC0258"/>
    <w:rsid w:val="00BC063D"/>
    <w:rsid w:val="00BC0B06"/>
    <w:rsid w:val="00BC1527"/>
    <w:rsid w:val="00BC1E01"/>
    <w:rsid w:val="00BC22AC"/>
    <w:rsid w:val="00BC3003"/>
    <w:rsid w:val="00BC3942"/>
    <w:rsid w:val="00BC39EA"/>
    <w:rsid w:val="00BC470A"/>
    <w:rsid w:val="00BC677E"/>
    <w:rsid w:val="00BC7216"/>
    <w:rsid w:val="00BC7C37"/>
    <w:rsid w:val="00BC7CD1"/>
    <w:rsid w:val="00BD0777"/>
    <w:rsid w:val="00BD0DF1"/>
    <w:rsid w:val="00BD1937"/>
    <w:rsid w:val="00BD1F0A"/>
    <w:rsid w:val="00BD3691"/>
    <w:rsid w:val="00BD3D9C"/>
    <w:rsid w:val="00BD4C0E"/>
    <w:rsid w:val="00BD54E5"/>
    <w:rsid w:val="00BD56BB"/>
    <w:rsid w:val="00BD5CB8"/>
    <w:rsid w:val="00BD771C"/>
    <w:rsid w:val="00BE01CB"/>
    <w:rsid w:val="00BE0977"/>
    <w:rsid w:val="00BE0C5A"/>
    <w:rsid w:val="00BE117A"/>
    <w:rsid w:val="00BE1EFB"/>
    <w:rsid w:val="00BE32F3"/>
    <w:rsid w:val="00BE360A"/>
    <w:rsid w:val="00BE39A5"/>
    <w:rsid w:val="00BE43AE"/>
    <w:rsid w:val="00BE4D64"/>
    <w:rsid w:val="00BE597A"/>
    <w:rsid w:val="00BE5B64"/>
    <w:rsid w:val="00BE5C1E"/>
    <w:rsid w:val="00BE6A8E"/>
    <w:rsid w:val="00BE7AB9"/>
    <w:rsid w:val="00BE7F48"/>
    <w:rsid w:val="00BF07F7"/>
    <w:rsid w:val="00BF1F94"/>
    <w:rsid w:val="00BF2B4E"/>
    <w:rsid w:val="00BF3411"/>
    <w:rsid w:val="00BF37BE"/>
    <w:rsid w:val="00BF385A"/>
    <w:rsid w:val="00BF47E4"/>
    <w:rsid w:val="00BF525C"/>
    <w:rsid w:val="00BF5CFC"/>
    <w:rsid w:val="00BF6BFD"/>
    <w:rsid w:val="00BF7242"/>
    <w:rsid w:val="00BF729E"/>
    <w:rsid w:val="00C00118"/>
    <w:rsid w:val="00C002F8"/>
    <w:rsid w:val="00C003E1"/>
    <w:rsid w:val="00C0060A"/>
    <w:rsid w:val="00C01830"/>
    <w:rsid w:val="00C02A4C"/>
    <w:rsid w:val="00C04972"/>
    <w:rsid w:val="00C04A6B"/>
    <w:rsid w:val="00C04D64"/>
    <w:rsid w:val="00C06517"/>
    <w:rsid w:val="00C0668A"/>
    <w:rsid w:val="00C06B3E"/>
    <w:rsid w:val="00C07CF4"/>
    <w:rsid w:val="00C100AE"/>
    <w:rsid w:val="00C10186"/>
    <w:rsid w:val="00C10324"/>
    <w:rsid w:val="00C11073"/>
    <w:rsid w:val="00C11EC6"/>
    <w:rsid w:val="00C1417B"/>
    <w:rsid w:val="00C14582"/>
    <w:rsid w:val="00C146A1"/>
    <w:rsid w:val="00C16142"/>
    <w:rsid w:val="00C16754"/>
    <w:rsid w:val="00C168AB"/>
    <w:rsid w:val="00C16A58"/>
    <w:rsid w:val="00C1769F"/>
    <w:rsid w:val="00C1790A"/>
    <w:rsid w:val="00C17A04"/>
    <w:rsid w:val="00C20B6C"/>
    <w:rsid w:val="00C215B0"/>
    <w:rsid w:val="00C21813"/>
    <w:rsid w:val="00C22562"/>
    <w:rsid w:val="00C2263F"/>
    <w:rsid w:val="00C23376"/>
    <w:rsid w:val="00C239CA"/>
    <w:rsid w:val="00C24229"/>
    <w:rsid w:val="00C2453D"/>
    <w:rsid w:val="00C2482F"/>
    <w:rsid w:val="00C24CD2"/>
    <w:rsid w:val="00C24FE2"/>
    <w:rsid w:val="00C253F4"/>
    <w:rsid w:val="00C25FB4"/>
    <w:rsid w:val="00C262AB"/>
    <w:rsid w:val="00C266BA"/>
    <w:rsid w:val="00C26AF5"/>
    <w:rsid w:val="00C303A4"/>
    <w:rsid w:val="00C30EEC"/>
    <w:rsid w:val="00C31585"/>
    <w:rsid w:val="00C319F3"/>
    <w:rsid w:val="00C32438"/>
    <w:rsid w:val="00C325D7"/>
    <w:rsid w:val="00C33981"/>
    <w:rsid w:val="00C3398B"/>
    <w:rsid w:val="00C33AB2"/>
    <w:rsid w:val="00C341A2"/>
    <w:rsid w:val="00C344CD"/>
    <w:rsid w:val="00C34874"/>
    <w:rsid w:val="00C356F1"/>
    <w:rsid w:val="00C3594D"/>
    <w:rsid w:val="00C35E80"/>
    <w:rsid w:val="00C3605E"/>
    <w:rsid w:val="00C37F6C"/>
    <w:rsid w:val="00C406B2"/>
    <w:rsid w:val="00C4145E"/>
    <w:rsid w:val="00C425B3"/>
    <w:rsid w:val="00C4363D"/>
    <w:rsid w:val="00C43E8B"/>
    <w:rsid w:val="00C44933"/>
    <w:rsid w:val="00C44B4C"/>
    <w:rsid w:val="00C450F1"/>
    <w:rsid w:val="00C469AB"/>
    <w:rsid w:val="00C46EEA"/>
    <w:rsid w:val="00C47439"/>
    <w:rsid w:val="00C47956"/>
    <w:rsid w:val="00C50358"/>
    <w:rsid w:val="00C5183A"/>
    <w:rsid w:val="00C525B6"/>
    <w:rsid w:val="00C5294D"/>
    <w:rsid w:val="00C52F2F"/>
    <w:rsid w:val="00C537E7"/>
    <w:rsid w:val="00C55DA6"/>
    <w:rsid w:val="00C561EB"/>
    <w:rsid w:val="00C563C2"/>
    <w:rsid w:val="00C564F9"/>
    <w:rsid w:val="00C56DBA"/>
    <w:rsid w:val="00C5703A"/>
    <w:rsid w:val="00C60681"/>
    <w:rsid w:val="00C6129F"/>
    <w:rsid w:val="00C61BE5"/>
    <w:rsid w:val="00C621EE"/>
    <w:rsid w:val="00C62744"/>
    <w:rsid w:val="00C62859"/>
    <w:rsid w:val="00C628EC"/>
    <w:rsid w:val="00C63D3E"/>
    <w:rsid w:val="00C64691"/>
    <w:rsid w:val="00C64944"/>
    <w:rsid w:val="00C64AC1"/>
    <w:rsid w:val="00C64C0A"/>
    <w:rsid w:val="00C668B1"/>
    <w:rsid w:val="00C67C8C"/>
    <w:rsid w:val="00C708A8"/>
    <w:rsid w:val="00C71ACE"/>
    <w:rsid w:val="00C71BBA"/>
    <w:rsid w:val="00C721F2"/>
    <w:rsid w:val="00C72461"/>
    <w:rsid w:val="00C72659"/>
    <w:rsid w:val="00C729D1"/>
    <w:rsid w:val="00C737CF"/>
    <w:rsid w:val="00C73A80"/>
    <w:rsid w:val="00C7496F"/>
    <w:rsid w:val="00C74B74"/>
    <w:rsid w:val="00C74F08"/>
    <w:rsid w:val="00C76061"/>
    <w:rsid w:val="00C762E0"/>
    <w:rsid w:val="00C7668D"/>
    <w:rsid w:val="00C76B9F"/>
    <w:rsid w:val="00C77510"/>
    <w:rsid w:val="00C8133B"/>
    <w:rsid w:val="00C81397"/>
    <w:rsid w:val="00C81A37"/>
    <w:rsid w:val="00C82958"/>
    <w:rsid w:val="00C829DF"/>
    <w:rsid w:val="00C832AF"/>
    <w:rsid w:val="00C83E91"/>
    <w:rsid w:val="00C85316"/>
    <w:rsid w:val="00C85607"/>
    <w:rsid w:val="00C85920"/>
    <w:rsid w:val="00C864CA"/>
    <w:rsid w:val="00C866A2"/>
    <w:rsid w:val="00C87580"/>
    <w:rsid w:val="00C87AE3"/>
    <w:rsid w:val="00C87E33"/>
    <w:rsid w:val="00C904CF"/>
    <w:rsid w:val="00C906D5"/>
    <w:rsid w:val="00C91884"/>
    <w:rsid w:val="00C91DE3"/>
    <w:rsid w:val="00C925FC"/>
    <w:rsid w:val="00C92E89"/>
    <w:rsid w:val="00C93D25"/>
    <w:rsid w:val="00C941DC"/>
    <w:rsid w:val="00C94659"/>
    <w:rsid w:val="00C94904"/>
    <w:rsid w:val="00C94B15"/>
    <w:rsid w:val="00C94D6E"/>
    <w:rsid w:val="00C95571"/>
    <w:rsid w:val="00C970F8"/>
    <w:rsid w:val="00CA0557"/>
    <w:rsid w:val="00CA09F5"/>
    <w:rsid w:val="00CA0B90"/>
    <w:rsid w:val="00CA0DFE"/>
    <w:rsid w:val="00CA20A2"/>
    <w:rsid w:val="00CA2C1D"/>
    <w:rsid w:val="00CA43C9"/>
    <w:rsid w:val="00CA495D"/>
    <w:rsid w:val="00CA4EE4"/>
    <w:rsid w:val="00CA566B"/>
    <w:rsid w:val="00CA655B"/>
    <w:rsid w:val="00CA798D"/>
    <w:rsid w:val="00CA7C32"/>
    <w:rsid w:val="00CA7E76"/>
    <w:rsid w:val="00CB25C1"/>
    <w:rsid w:val="00CB2751"/>
    <w:rsid w:val="00CB2A5A"/>
    <w:rsid w:val="00CB32B2"/>
    <w:rsid w:val="00CB331D"/>
    <w:rsid w:val="00CB3B40"/>
    <w:rsid w:val="00CB6647"/>
    <w:rsid w:val="00CB6CAA"/>
    <w:rsid w:val="00CB6F37"/>
    <w:rsid w:val="00CB7326"/>
    <w:rsid w:val="00CB7BB3"/>
    <w:rsid w:val="00CC0218"/>
    <w:rsid w:val="00CC0F81"/>
    <w:rsid w:val="00CC15C1"/>
    <w:rsid w:val="00CC2A15"/>
    <w:rsid w:val="00CC2C9E"/>
    <w:rsid w:val="00CC481A"/>
    <w:rsid w:val="00CC56A7"/>
    <w:rsid w:val="00CC5ADE"/>
    <w:rsid w:val="00CC6E95"/>
    <w:rsid w:val="00CC7819"/>
    <w:rsid w:val="00CD055A"/>
    <w:rsid w:val="00CD06E9"/>
    <w:rsid w:val="00CD1625"/>
    <w:rsid w:val="00CD26CD"/>
    <w:rsid w:val="00CD2C5D"/>
    <w:rsid w:val="00CD3274"/>
    <w:rsid w:val="00CD4292"/>
    <w:rsid w:val="00CE2589"/>
    <w:rsid w:val="00CE371B"/>
    <w:rsid w:val="00CE3944"/>
    <w:rsid w:val="00CE4937"/>
    <w:rsid w:val="00CE5219"/>
    <w:rsid w:val="00CE5517"/>
    <w:rsid w:val="00CE59AA"/>
    <w:rsid w:val="00CE6044"/>
    <w:rsid w:val="00CE643E"/>
    <w:rsid w:val="00CE685F"/>
    <w:rsid w:val="00CE68DA"/>
    <w:rsid w:val="00CE705B"/>
    <w:rsid w:val="00CE7650"/>
    <w:rsid w:val="00CE7AAF"/>
    <w:rsid w:val="00CE7E18"/>
    <w:rsid w:val="00CF095F"/>
    <w:rsid w:val="00CF180E"/>
    <w:rsid w:val="00CF1862"/>
    <w:rsid w:val="00CF197C"/>
    <w:rsid w:val="00CF25CA"/>
    <w:rsid w:val="00CF2BCD"/>
    <w:rsid w:val="00CF351E"/>
    <w:rsid w:val="00CF3D93"/>
    <w:rsid w:val="00CF3E26"/>
    <w:rsid w:val="00CF3EAB"/>
    <w:rsid w:val="00CF514C"/>
    <w:rsid w:val="00CF563B"/>
    <w:rsid w:val="00CF5719"/>
    <w:rsid w:val="00CF61A4"/>
    <w:rsid w:val="00CF6A31"/>
    <w:rsid w:val="00CF6DF6"/>
    <w:rsid w:val="00D004D7"/>
    <w:rsid w:val="00D03DE7"/>
    <w:rsid w:val="00D04B26"/>
    <w:rsid w:val="00D04D53"/>
    <w:rsid w:val="00D0523A"/>
    <w:rsid w:val="00D06118"/>
    <w:rsid w:val="00D06AF8"/>
    <w:rsid w:val="00D0752F"/>
    <w:rsid w:val="00D07654"/>
    <w:rsid w:val="00D077C7"/>
    <w:rsid w:val="00D103F4"/>
    <w:rsid w:val="00D1088C"/>
    <w:rsid w:val="00D10DDF"/>
    <w:rsid w:val="00D12659"/>
    <w:rsid w:val="00D12EC4"/>
    <w:rsid w:val="00D13032"/>
    <w:rsid w:val="00D13AF6"/>
    <w:rsid w:val="00D140D9"/>
    <w:rsid w:val="00D14830"/>
    <w:rsid w:val="00D1579D"/>
    <w:rsid w:val="00D1598C"/>
    <w:rsid w:val="00D159C5"/>
    <w:rsid w:val="00D15A09"/>
    <w:rsid w:val="00D16500"/>
    <w:rsid w:val="00D16F24"/>
    <w:rsid w:val="00D16F3C"/>
    <w:rsid w:val="00D1755F"/>
    <w:rsid w:val="00D17626"/>
    <w:rsid w:val="00D17CF2"/>
    <w:rsid w:val="00D21245"/>
    <w:rsid w:val="00D222DD"/>
    <w:rsid w:val="00D22602"/>
    <w:rsid w:val="00D2364E"/>
    <w:rsid w:val="00D23B62"/>
    <w:rsid w:val="00D24231"/>
    <w:rsid w:val="00D24BAB"/>
    <w:rsid w:val="00D256E1"/>
    <w:rsid w:val="00D2578D"/>
    <w:rsid w:val="00D25A63"/>
    <w:rsid w:val="00D25D45"/>
    <w:rsid w:val="00D27403"/>
    <w:rsid w:val="00D27A78"/>
    <w:rsid w:val="00D30014"/>
    <w:rsid w:val="00D30087"/>
    <w:rsid w:val="00D3109D"/>
    <w:rsid w:val="00D31E22"/>
    <w:rsid w:val="00D3204B"/>
    <w:rsid w:val="00D320A9"/>
    <w:rsid w:val="00D32B05"/>
    <w:rsid w:val="00D34103"/>
    <w:rsid w:val="00D356ED"/>
    <w:rsid w:val="00D363F4"/>
    <w:rsid w:val="00D3771B"/>
    <w:rsid w:val="00D40205"/>
    <w:rsid w:val="00D4033D"/>
    <w:rsid w:val="00D409EB"/>
    <w:rsid w:val="00D40DB5"/>
    <w:rsid w:val="00D42C66"/>
    <w:rsid w:val="00D43225"/>
    <w:rsid w:val="00D43234"/>
    <w:rsid w:val="00D43E3A"/>
    <w:rsid w:val="00D4554D"/>
    <w:rsid w:val="00D47166"/>
    <w:rsid w:val="00D475A6"/>
    <w:rsid w:val="00D50EB2"/>
    <w:rsid w:val="00D50F9C"/>
    <w:rsid w:val="00D51C6E"/>
    <w:rsid w:val="00D5203F"/>
    <w:rsid w:val="00D522BB"/>
    <w:rsid w:val="00D540C8"/>
    <w:rsid w:val="00D54A51"/>
    <w:rsid w:val="00D54A7D"/>
    <w:rsid w:val="00D54D49"/>
    <w:rsid w:val="00D5518A"/>
    <w:rsid w:val="00D553B0"/>
    <w:rsid w:val="00D56404"/>
    <w:rsid w:val="00D564B7"/>
    <w:rsid w:val="00D56706"/>
    <w:rsid w:val="00D5715E"/>
    <w:rsid w:val="00D5723A"/>
    <w:rsid w:val="00D577AE"/>
    <w:rsid w:val="00D57B2E"/>
    <w:rsid w:val="00D60BC1"/>
    <w:rsid w:val="00D60CED"/>
    <w:rsid w:val="00D614A1"/>
    <w:rsid w:val="00D62488"/>
    <w:rsid w:val="00D62ACE"/>
    <w:rsid w:val="00D63B40"/>
    <w:rsid w:val="00D642B9"/>
    <w:rsid w:val="00D6441F"/>
    <w:rsid w:val="00D64620"/>
    <w:rsid w:val="00D65AE0"/>
    <w:rsid w:val="00D65EFF"/>
    <w:rsid w:val="00D662AE"/>
    <w:rsid w:val="00D66549"/>
    <w:rsid w:val="00D66E61"/>
    <w:rsid w:val="00D703AA"/>
    <w:rsid w:val="00D7043C"/>
    <w:rsid w:val="00D70CD7"/>
    <w:rsid w:val="00D70FF4"/>
    <w:rsid w:val="00D719F3"/>
    <w:rsid w:val="00D71D0A"/>
    <w:rsid w:val="00D723F2"/>
    <w:rsid w:val="00D730FC"/>
    <w:rsid w:val="00D731B7"/>
    <w:rsid w:val="00D7499E"/>
    <w:rsid w:val="00D74C7A"/>
    <w:rsid w:val="00D75750"/>
    <w:rsid w:val="00D759E1"/>
    <w:rsid w:val="00D7645D"/>
    <w:rsid w:val="00D76551"/>
    <w:rsid w:val="00D7656D"/>
    <w:rsid w:val="00D76822"/>
    <w:rsid w:val="00D768FD"/>
    <w:rsid w:val="00D769A2"/>
    <w:rsid w:val="00D812D6"/>
    <w:rsid w:val="00D82167"/>
    <w:rsid w:val="00D82999"/>
    <w:rsid w:val="00D83B5B"/>
    <w:rsid w:val="00D84D23"/>
    <w:rsid w:val="00D859FD"/>
    <w:rsid w:val="00D875CF"/>
    <w:rsid w:val="00D91446"/>
    <w:rsid w:val="00D91EA2"/>
    <w:rsid w:val="00D92204"/>
    <w:rsid w:val="00D92F20"/>
    <w:rsid w:val="00D932F6"/>
    <w:rsid w:val="00D93FB3"/>
    <w:rsid w:val="00D94EDC"/>
    <w:rsid w:val="00D95A34"/>
    <w:rsid w:val="00D96B89"/>
    <w:rsid w:val="00D96DE7"/>
    <w:rsid w:val="00D96FDE"/>
    <w:rsid w:val="00D97674"/>
    <w:rsid w:val="00D97BD6"/>
    <w:rsid w:val="00D97C2F"/>
    <w:rsid w:val="00DA0343"/>
    <w:rsid w:val="00DA27DC"/>
    <w:rsid w:val="00DA2A69"/>
    <w:rsid w:val="00DA3023"/>
    <w:rsid w:val="00DA394D"/>
    <w:rsid w:val="00DA3ACA"/>
    <w:rsid w:val="00DA454F"/>
    <w:rsid w:val="00DA536D"/>
    <w:rsid w:val="00DA606F"/>
    <w:rsid w:val="00DA6866"/>
    <w:rsid w:val="00DA6BF3"/>
    <w:rsid w:val="00DA7104"/>
    <w:rsid w:val="00DA713F"/>
    <w:rsid w:val="00DA74E4"/>
    <w:rsid w:val="00DA7952"/>
    <w:rsid w:val="00DB01F0"/>
    <w:rsid w:val="00DB035A"/>
    <w:rsid w:val="00DB1187"/>
    <w:rsid w:val="00DB1B4F"/>
    <w:rsid w:val="00DB1D1F"/>
    <w:rsid w:val="00DB1D41"/>
    <w:rsid w:val="00DB3251"/>
    <w:rsid w:val="00DB35C9"/>
    <w:rsid w:val="00DB3E27"/>
    <w:rsid w:val="00DB4A31"/>
    <w:rsid w:val="00DB5785"/>
    <w:rsid w:val="00DB5B7B"/>
    <w:rsid w:val="00DB68CA"/>
    <w:rsid w:val="00DB6C7B"/>
    <w:rsid w:val="00DB6FAA"/>
    <w:rsid w:val="00DB725A"/>
    <w:rsid w:val="00DB7423"/>
    <w:rsid w:val="00DC011D"/>
    <w:rsid w:val="00DC01E8"/>
    <w:rsid w:val="00DC3A3A"/>
    <w:rsid w:val="00DC3B9A"/>
    <w:rsid w:val="00DC5232"/>
    <w:rsid w:val="00DC58D0"/>
    <w:rsid w:val="00DC5F5E"/>
    <w:rsid w:val="00DC697E"/>
    <w:rsid w:val="00DC7265"/>
    <w:rsid w:val="00DC7803"/>
    <w:rsid w:val="00DD0681"/>
    <w:rsid w:val="00DD1884"/>
    <w:rsid w:val="00DD2A8B"/>
    <w:rsid w:val="00DD37B9"/>
    <w:rsid w:val="00DD3C99"/>
    <w:rsid w:val="00DD3D03"/>
    <w:rsid w:val="00DD48D8"/>
    <w:rsid w:val="00DD4DBF"/>
    <w:rsid w:val="00DD540E"/>
    <w:rsid w:val="00DD659A"/>
    <w:rsid w:val="00DD758E"/>
    <w:rsid w:val="00DD79E4"/>
    <w:rsid w:val="00DD7B13"/>
    <w:rsid w:val="00DE04AC"/>
    <w:rsid w:val="00DE0F9C"/>
    <w:rsid w:val="00DE1A41"/>
    <w:rsid w:val="00DE286E"/>
    <w:rsid w:val="00DE3157"/>
    <w:rsid w:val="00DE35FE"/>
    <w:rsid w:val="00DE38E2"/>
    <w:rsid w:val="00DE3B56"/>
    <w:rsid w:val="00DE40DA"/>
    <w:rsid w:val="00DE5825"/>
    <w:rsid w:val="00DE5AB5"/>
    <w:rsid w:val="00DE5D2B"/>
    <w:rsid w:val="00DE5DCA"/>
    <w:rsid w:val="00DE5ECC"/>
    <w:rsid w:val="00DE5EF9"/>
    <w:rsid w:val="00DE5EFD"/>
    <w:rsid w:val="00DE7532"/>
    <w:rsid w:val="00DE7D87"/>
    <w:rsid w:val="00DF0C32"/>
    <w:rsid w:val="00DF2BA6"/>
    <w:rsid w:val="00DF2BB0"/>
    <w:rsid w:val="00DF3C15"/>
    <w:rsid w:val="00DF49B9"/>
    <w:rsid w:val="00DF5440"/>
    <w:rsid w:val="00DF5A3D"/>
    <w:rsid w:val="00DF641A"/>
    <w:rsid w:val="00DF7190"/>
    <w:rsid w:val="00DF749B"/>
    <w:rsid w:val="00DF7D50"/>
    <w:rsid w:val="00DF7FB3"/>
    <w:rsid w:val="00E010B6"/>
    <w:rsid w:val="00E01704"/>
    <w:rsid w:val="00E02D45"/>
    <w:rsid w:val="00E031D1"/>
    <w:rsid w:val="00E03E29"/>
    <w:rsid w:val="00E0419E"/>
    <w:rsid w:val="00E05FAF"/>
    <w:rsid w:val="00E06176"/>
    <w:rsid w:val="00E07534"/>
    <w:rsid w:val="00E07897"/>
    <w:rsid w:val="00E07EA3"/>
    <w:rsid w:val="00E101CE"/>
    <w:rsid w:val="00E10A1E"/>
    <w:rsid w:val="00E10DAD"/>
    <w:rsid w:val="00E115EB"/>
    <w:rsid w:val="00E118F8"/>
    <w:rsid w:val="00E11E2C"/>
    <w:rsid w:val="00E132A3"/>
    <w:rsid w:val="00E14ED0"/>
    <w:rsid w:val="00E16631"/>
    <w:rsid w:val="00E17008"/>
    <w:rsid w:val="00E17F73"/>
    <w:rsid w:val="00E20409"/>
    <w:rsid w:val="00E20432"/>
    <w:rsid w:val="00E206B4"/>
    <w:rsid w:val="00E20A6C"/>
    <w:rsid w:val="00E20FD3"/>
    <w:rsid w:val="00E2259A"/>
    <w:rsid w:val="00E2273A"/>
    <w:rsid w:val="00E233B7"/>
    <w:rsid w:val="00E23762"/>
    <w:rsid w:val="00E23779"/>
    <w:rsid w:val="00E23F76"/>
    <w:rsid w:val="00E24758"/>
    <w:rsid w:val="00E24CF5"/>
    <w:rsid w:val="00E264BD"/>
    <w:rsid w:val="00E26BEE"/>
    <w:rsid w:val="00E30289"/>
    <w:rsid w:val="00E30B22"/>
    <w:rsid w:val="00E3123C"/>
    <w:rsid w:val="00E32931"/>
    <w:rsid w:val="00E32B9E"/>
    <w:rsid w:val="00E32BE5"/>
    <w:rsid w:val="00E34277"/>
    <w:rsid w:val="00E349B6"/>
    <w:rsid w:val="00E354B5"/>
    <w:rsid w:val="00E35758"/>
    <w:rsid w:val="00E363C9"/>
    <w:rsid w:val="00E3654C"/>
    <w:rsid w:val="00E36A32"/>
    <w:rsid w:val="00E36A35"/>
    <w:rsid w:val="00E36AB4"/>
    <w:rsid w:val="00E36B4E"/>
    <w:rsid w:val="00E37535"/>
    <w:rsid w:val="00E400A5"/>
    <w:rsid w:val="00E4084B"/>
    <w:rsid w:val="00E4099F"/>
    <w:rsid w:val="00E411E7"/>
    <w:rsid w:val="00E418C7"/>
    <w:rsid w:val="00E418FD"/>
    <w:rsid w:val="00E41E6E"/>
    <w:rsid w:val="00E4262A"/>
    <w:rsid w:val="00E4287C"/>
    <w:rsid w:val="00E442E6"/>
    <w:rsid w:val="00E45FAA"/>
    <w:rsid w:val="00E463B8"/>
    <w:rsid w:val="00E46F44"/>
    <w:rsid w:val="00E470EC"/>
    <w:rsid w:val="00E502D5"/>
    <w:rsid w:val="00E50AD2"/>
    <w:rsid w:val="00E50DFF"/>
    <w:rsid w:val="00E51568"/>
    <w:rsid w:val="00E53243"/>
    <w:rsid w:val="00E532AF"/>
    <w:rsid w:val="00E53ECD"/>
    <w:rsid w:val="00E5431E"/>
    <w:rsid w:val="00E549E1"/>
    <w:rsid w:val="00E55BDE"/>
    <w:rsid w:val="00E57C6D"/>
    <w:rsid w:val="00E60B11"/>
    <w:rsid w:val="00E6141C"/>
    <w:rsid w:val="00E631A8"/>
    <w:rsid w:val="00E631FB"/>
    <w:rsid w:val="00E63ED0"/>
    <w:rsid w:val="00E66192"/>
    <w:rsid w:val="00E66271"/>
    <w:rsid w:val="00E66570"/>
    <w:rsid w:val="00E67294"/>
    <w:rsid w:val="00E675D3"/>
    <w:rsid w:val="00E67895"/>
    <w:rsid w:val="00E67A7A"/>
    <w:rsid w:val="00E67E25"/>
    <w:rsid w:val="00E70BB3"/>
    <w:rsid w:val="00E70EDD"/>
    <w:rsid w:val="00E713BA"/>
    <w:rsid w:val="00E71921"/>
    <w:rsid w:val="00E719A0"/>
    <w:rsid w:val="00E719CE"/>
    <w:rsid w:val="00E728ED"/>
    <w:rsid w:val="00E72939"/>
    <w:rsid w:val="00E7582A"/>
    <w:rsid w:val="00E761DD"/>
    <w:rsid w:val="00E8074A"/>
    <w:rsid w:val="00E81387"/>
    <w:rsid w:val="00E81F2C"/>
    <w:rsid w:val="00E8287D"/>
    <w:rsid w:val="00E83676"/>
    <w:rsid w:val="00E84586"/>
    <w:rsid w:val="00E8493B"/>
    <w:rsid w:val="00E84B47"/>
    <w:rsid w:val="00E856DB"/>
    <w:rsid w:val="00E85BFC"/>
    <w:rsid w:val="00E864EB"/>
    <w:rsid w:val="00E86AAA"/>
    <w:rsid w:val="00E86DAC"/>
    <w:rsid w:val="00E87EAD"/>
    <w:rsid w:val="00E9082B"/>
    <w:rsid w:val="00E91028"/>
    <w:rsid w:val="00E91209"/>
    <w:rsid w:val="00E92FBA"/>
    <w:rsid w:val="00E9380C"/>
    <w:rsid w:val="00E93C34"/>
    <w:rsid w:val="00E93CA3"/>
    <w:rsid w:val="00E93DCE"/>
    <w:rsid w:val="00E93FBF"/>
    <w:rsid w:val="00E94B69"/>
    <w:rsid w:val="00E95C74"/>
    <w:rsid w:val="00E961E4"/>
    <w:rsid w:val="00E967C6"/>
    <w:rsid w:val="00E968EB"/>
    <w:rsid w:val="00E96B13"/>
    <w:rsid w:val="00E96E5E"/>
    <w:rsid w:val="00E96F3B"/>
    <w:rsid w:val="00E970D4"/>
    <w:rsid w:val="00EA00C7"/>
    <w:rsid w:val="00EA00FC"/>
    <w:rsid w:val="00EA0C98"/>
    <w:rsid w:val="00EA10B6"/>
    <w:rsid w:val="00EA141B"/>
    <w:rsid w:val="00EA2CEF"/>
    <w:rsid w:val="00EA2E93"/>
    <w:rsid w:val="00EA524E"/>
    <w:rsid w:val="00EA61D1"/>
    <w:rsid w:val="00EA6EAD"/>
    <w:rsid w:val="00EA6F12"/>
    <w:rsid w:val="00EA744C"/>
    <w:rsid w:val="00EA755F"/>
    <w:rsid w:val="00EA7EC8"/>
    <w:rsid w:val="00EB04AD"/>
    <w:rsid w:val="00EB12C0"/>
    <w:rsid w:val="00EB13A2"/>
    <w:rsid w:val="00EB14F5"/>
    <w:rsid w:val="00EB184C"/>
    <w:rsid w:val="00EB2503"/>
    <w:rsid w:val="00EB38E4"/>
    <w:rsid w:val="00EB40B0"/>
    <w:rsid w:val="00EB4674"/>
    <w:rsid w:val="00EB46E9"/>
    <w:rsid w:val="00EB5BF8"/>
    <w:rsid w:val="00EB68E1"/>
    <w:rsid w:val="00EB6F75"/>
    <w:rsid w:val="00EB772A"/>
    <w:rsid w:val="00EC0552"/>
    <w:rsid w:val="00EC0D6E"/>
    <w:rsid w:val="00EC0EEC"/>
    <w:rsid w:val="00EC2571"/>
    <w:rsid w:val="00EC295C"/>
    <w:rsid w:val="00EC2AAC"/>
    <w:rsid w:val="00EC2D2C"/>
    <w:rsid w:val="00EC3150"/>
    <w:rsid w:val="00EC346D"/>
    <w:rsid w:val="00EC3BBE"/>
    <w:rsid w:val="00EC3BFD"/>
    <w:rsid w:val="00EC4D3C"/>
    <w:rsid w:val="00EC5C3C"/>
    <w:rsid w:val="00EC666A"/>
    <w:rsid w:val="00EC7807"/>
    <w:rsid w:val="00EC79D0"/>
    <w:rsid w:val="00EC7B5E"/>
    <w:rsid w:val="00ED01A3"/>
    <w:rsid w:val="00ED0210"/>
    <w:rsid w:val="00ED06B1"/>
    <w:rsid w:val="00ED0E16"/>
    <w:rsid w:val="00ED168E"/>
    <w:rsid w:val="00ED1941"/>
    <w:rsid w:val="00ED1B9A"/>
    <w:rsid w:val="00ED1EED"/>
    <w:rsid w:val="00ED236E"/>
    <w:rsid w:val="00ED28B7"/>
    <w:rsid w:val="00ED2B51"/>
    <w:rsid w:val="00ED384F"/>
    <w:rsid w:val="00ED64CA"/>
    <w:rsid w:val="00ED6662"/>
    <w:rsid w:val="00ED66EE"/>
    <w:rsid w:val="00ED690D"/>
    <w:rsid w:val="00ED6D4F"/>
    <w:rsid w:val="00ED70FD"/>
    <w:rsid w:val="00ED7C24"/>
    <w:rsid w:val="00EE104A"/>
    <w:rsid w:val="00EE105B"/>
    <w:rsid w:val="00EE1888"/>
    <w:rsid w:val="00EE2099"/>
    <w:rsid w:val="00EE3729"/>
    <w:rsid w:val="00EE5A9D"/>
    <w:rsid w:val="00EE6B4B"/>
    <w:rsid w:val="00EE7862"/>
    <w:rsid w:val="00EF1719"/>
    <w:rsid w:val="00EF18F3"/>
    <w:rsid w:val="00EF2189"/>
    <w:rsid w:val="00EF2529"/>
    <w:rsid w:val="00EF2F03"/>
    <w:rsid w:val="00EF30C6"/>
    <w:rsid w:val="00EF3E0B"/>
    <w:rsid w:val="00EF40EA"/>
    <w:rsid w:val="00EF414A"/>
    <w:rsid w:val="00EF459D"/>
    <w:rsid w:val="00EF4A5F"/>
    <w:rsid w:val="00EF55AE"/>
    <w:rsid w:val="00EF5E44"/>
    <w:rsid w:val="00EF6848"/>
    <w:rsid w:val="00EF69C8"/>
    <w:rsid w:val="00EF6BCF"/>
    <w:rsid w:val="00EF6D54"/>
    <w:rsid w:val="00EF701F"/>
    <w:rsid w:val="00EF70E8"/>
    <w:rsid w:val="00F008CA"/>
    <w:rsid w:val="00F00B63"/>
    <w:rsid w:val="00F01EBD"/>
    <w:rsid w:val="00F01FD3"/>
    <w:rsid w:val="00F029B7"/>
    <w:rsid w:val="00F03D21"/>
    <w:rsid w:val="00F04960"/>
    <w:rsid w:val="00F051CC"/>
    <w:rsid w:val="00F06066"/>
    <w:rsid w:val="00F07760"/>
    <w:rsid w:val="00F10213"/>
    <w:rsid w:val="00F11444"/>
    <w:rsid w:val="00F11B0F"/>
    <w:rsid w:val="00F11E08"/>
    <w:rsid w:val="00F131A9"/>
    <w:rsid w:val="00F141AE"/>
    <w:rsid w:val="00F157CE"/>
    <w:rsid w:val="00F15F6D"/>
    <w:rsid w:val="00F175F5"/>
    <w:rsid w:val="00F20FBE"/>
    <w:rsid w:val="00F2453A"/>
    <w:rsid w:val="00F24D55"/>
    <w:rsid w:val="00F2524C"/>
    <w:rsid w:val="00F252D5"/>
    <w:rsid w:val="00F2632E"/>
    <w:rsid w:val="00F3075A"/>
    <w:rsid w:val="00F30921"/>
    <w:rsid w:val="00F325B1"/>
    <w:rsid w:val="00F3292C"/>
    <w:rsid w:val="00F33BD5"/>
    <w:rsid w:val="00F33C30"/>
    <w:rsid w:val="00F344AC"/>
    <w:rsid w:val="00F34552"/>
    <w:rsid w:val="00F35200"/>
    <w:rsid w:val="00F356BF"/>
    <w:rsid w:val="00F36131"/>
    <w:rsid w:val="00F363AE"/>
    <w:rsid w:val="00F36883"/>
    <w:rsid w:val="00F374D8"/>
    <w:rsid w:val="00F4073D"/>
    <w:rsid w:val="00F41349"/>
    <w:rsid w:val="00F41385"/>
    <w:rsid w:val="00F415F5"/>
    <w:rsid w:val="00F41758"/>
    <w:rsid w:val="00F41882"/>
    <w:rsid w:val="00F428B8"/>
    <w:rsid w:val="00F43091"/>
    <w:rsid w:val="00F43176"/>
    <w:rsid w:val="00F4378D"/>
    <w:rsid w:val="00F43CCD"/>
    <w:rsid w:val="00F4532E"/>
    <w:rsid w:val="00F46F49"/>
    <w:rsid w:val="00F47C17"/>
    <w:rsid w:val="00F51D45"/>
    <w:rsid w:val="00F52FD6"/>
    <w:rsid w:val="00F53877"/>
    <w:rsid w:val="00F554EC"/>
    <w:rsid w:val="00F55637"/>
    <w:rsid w:val="00F55F20"/>
    <w:rsid w:val="00F560DA"/>
    <w:rsid w:val="00F57E46"/>
    <w:rsid w:val="00F603B0"/>
    <w:rsid w:val="00F61CC3"/>
    <w:rsid w:val="00F61D9A"/>
    <w:rsid w:val="00F63633"/>
    <w:rsid w:val="00F6368F"/>
    <w:rsid w:val="00F6378B"/>
    <w:rsid w:val="00F63EF5"/>
    <w:rsid w:val="00F6459C"/>
    <w:rsid w:val="00F653FE"/>
    <w:rsid w:val="00F65A7C"/>
    <w:rsid w:val="00F66111"/>
    <w:rsid w:val="00F677A8"/>
    <w:rsid w:val="00F67900"/>
    <w:rsid w:val="00F7084F"/>
    <w:rsid w:val="00F70E2B"/>
    <w:rsid w:val="00F70E35"/>
    <w:rsid w:val="00F72545"/>
    <w:rsid w:val="00F73315"/>
    <w:rsid w:val="00F736B0"/>
    <w:rsid w:val="00F746E4"/>
    <w:rsid w:val="00F757E3"/>
    <w:rsid w:val="00F75AAF"/>
    <w:rsid w:val="00F76169"/>
    <w:rsid w:val="00F76EE7"/>
    <w:rsid w:val="00F77AFE"/>
    <w:rsid w:val="00F77FDD"/>
    <w:rsid w:val="00F807AC"/>
    <w:rsid w:val="00F80995"/>
    <w:rsid w:val="00F80F6A"/>
    <w:rsid w:val="00F817CD"/>
    <w:rsid w:val="00F818E0"/>
    <w:rsid w:val="00F82BC0"/>
    <w:rsid w:val="00F839A5"/>
    <w:rsid w:val="00F84505"/>
    <w:rsid w:val="00F85CD1"/>
    <w:rsid w:val="00F85F24"/>
    <w:rsid w:val="00F9074B"/>
    <w:rsid w:val="00F912C7"/>
    <w:rsid w:val="00F919E7"/>
    <w:rsid w:val="00F92354"/>
    <w:rsid w:val="00F93045"/>
    <w:rsid w:val="00F93560"/>
    <w:rsid w:val="00F93680"/>
    <w:rsid w:val="00F936C9"/>
    <w:rsid w:val="00F94062"/>
    <w:rsid w:val="00F94155"/>
    <w:rsid w:val="00F95903"/>
    <w:rsid w:val="00F95B1F"/>
    <w:rsid w:val="00F95FB9"/>
    <w:rsid w:val="00F961A8"/>
    <w:rsid w:val="00F966E6"/>
    <w:rsid w:val="00F96A0F"/>
    <w:rsid w:val="00F974C7"/>
    <w:rsid w:val="00F97D7F"/>
    <w:rsid w:val="00F97E9F"/>
    <w:rsid w:val="00FA0DF8"/>
    <w:rsid w:val="00FA0E6B"/>
    <w:rsid w:val="00FA20C4"/>
    <w:rsid w:val="00FA2235"/>
    <w:rsid w:val="00FA34CE"/>
    <w:rsid w:val="00FA3B7B"/>
    <w:rsid w:val="00FA4109"/>
    <w:rsid w:val="00FA4640"/>
    <w:rsid w:val="00FA4C44"/>
    <w:rsid w:val="00FA4EF5"/>
    <w:rsid w:val="00FA5F86"/>
    <w:rsid w:val="00FA68BC"/>
    <w:rsid w:val="00FA76B7"/>
    <w:rsid w:val="00FA76F3"/>
    <w:rsid w:val="00FB1516"/>
    <w:rsid w:val="00FB155C"/>
    <w:rsid w:val="00FB1956"/>
    <w:rsid w:val="00FB22C2"/>
    <w:rsid w:val="00FB2E05"/>
    <w:rsid w:val="00FB35B0"/>
    <w:rsid w:val="00FB3955"/>
    <w:rsid w:val="00FB39C8"/>
    <w:rsid w:val="00FB5A44"/>
    <w:rsid w:val="00FB603D"/>
    <w:rsid w:val="00FC185D"/>
    <w:rsid w:val="00FC2AC0"/>
    <w:rsid w:val="00FC2DF4"/>
    <w:rsid w:val="00FC3C91"/>
    <w:rsid w:val="00FC3EEC"/>
    <w:rsid w:val="00FC47D6"/>
    <w:rsid w:val="00FC4C55"/>
    <w:rsid w:val="00FC4E47"/>
    <w:rsid w:val="00FC59B5"/>
    <w:rsid w:val="00FC609C"/>
    <w:rsid w:val="00FC64AE"/>
    <w:rsid w:val="00FC6536"/>
    <w:rsid w:val="00FC7B06"/>
    <w:rsid w:val="00FC7BC7"/>
    <w:rsid w:val="00FD0A5B"/>
    <w:rsid w:val="00FD1E36"/>
    <w:rsid w:val="00FD317C"/>
    <w:rsid w:val="00FD3D21"/>
    <w:rsid w:val="00FD435D"/>
    <w:rsid w:val="00FD49BE"/>
    <w:rsid w:val="00FD49CB"/>
    <w:rsid w:val="00FD6D62"/>
    <w:rsid w:val="00FD7F7D"/>
    <w:rsid w:val="00FE0383"/>
    <w:rsid w:val="00FE0D9C"/>
    <w:rsid w:val="00FE177F"/>
    <w:rsid w:val="00FE1D64"/>
    <w:rsid w:val="00FE21A9"/>
    <w:rsid w:val="00FE4762"/>
    <w:rsid w:val="00FE5396"/>
    <w:rsid w:val="00FE62AB"/>
    <w:rsid w:val="00FE6D66"/>
    <w:rsid w:val="00FF08AE"/>
    <w:rsid w:val="00FF09EC"/>
    <w:rsid w:val="00FF1C8C"/>
    <w:rsid w:val="00FF25BA"/>
    <w:rsid w:val="00FF34B0"/>
    <w:rsid w:val="00FF381F"/>
    <w:rsid w:val="00FF390A"/>
    <w:rsid w:val="00FF395F"/>
    <w:rsid w:val="00FF42E7"/>
    <w:rsid w:val="00FF430D"/>
    <w:rsid w:val="00FF45F5"/>
    <w:rsid w:val="00FF488F"/>
    <w:rsid w:val="00FF4F91"/>
    <w:rsid w:val="00FF5B3B"/>
    <w:rsid w:val="00FF68CA"/>
    <w:rsid w:val="00FF6AAB"/>
    <w:rsid w:val="00FF7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B6120"/>
  <w15:docId w15:val="{74457690-0ED8-4BA5-993B-26C7DE397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D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C0DBB"/>
    <w:pPr>
      <w:keepNext/>
      <w:outlineLvl w:val="0"/>
    </w:pPr>
    <w:rPr>
      <w:b/>
      <w:sz w:val="28"/>
    </w:rPr>
  </w:style>
  <w:style w:type="paragraph" w:styleId="Heading2">
    <w:name w:val="heading 2"/>
    <w:basedOn w:val="Normal"/>
    <w:next w:val="Normal"/>
    <w:link w:val="Heading2Char"/>
    <w:uiPriority w:val="9"/>
    <w:qFormat/>
    <w:rsid w:val="00423FA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423FA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423FA9"/>
    <w:pPr>
      <w:keepNext/>
      <w:spacing w:before="240" w:after="60"/>
      <w:outlineLvl w:val="3"/>
    </w:pPr>
    <w:rPr>
      <w:b/>
      <w:bCs/>
      <w:sz w:val="28"/>
      <w:szCs w:val="28"/>
    </w:rPr>
  </w:style>
  <w:style w:type="paragraph" w:styleId="Heading5">
    <w:name w:val="heading 5"/>
    <w:basedOn w:val="Normal"/>
    <w:next w:val="Normal"/>
    <w:link w:val="Heading5Char"/>
    <w:uiPriority w:val="9"/>
    <w:qFormat/>
    <w:rsid w:val="00423FA9"/>
    <w:pPr>
      <w:spacing w:before="240" w:after="60"/>
      <w:outlineLvl w:val="4"/>
    </w:pPr>
    <w:rPr>
      <w:rFonts w:ascii="Arial" w:hAnsi="Arial"/>
      <w:b/>
      <w:bCs/>
      <w:i/>
      <w:iCs/>
      <w:sz w:val="26"/>
      <w:szCs w:val="26"/>
    </w:rPr>
  </w:style>
  <w:style w:type="paragraph" w:styleId="Heading6">
    <w:name w:val="heading 6"/>
    <w:basedOn w:val="Normal"/>
    <w:next w:val="Normal"/>
    <w:link w:val="Heading6Char"/>
    <w:uiPriority w:val="9"/>
    <w:semiHidden/>
    <w:unhideWhenUsed/>
    <w:qFormat/>
    <w:rsid w:val="00243CAC"/>
    <w:pPr>
      <w:keepNext/>
      <w:keepLines/>
      <w:spacing w:before="40" w:line="276" w:lineRule="auto"/>
      <w:ind w:left="3600"/>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qFormat/>
    <w:rsid w:val="00423FA9"/>
    <w:pPr>
      <w:spacing w:before="240" w:after="60"/>
      <w:outlineLvl w:val="6"/>
    </w:pPr>
  </w:style>
  <w:style w:type="paragraph" w:styleId="Heading8">
    <w:name w:val="heading 8"/>
    <w:basedOn w:val="Normal"/>
    <w:next w:val="Normal"/>
    <w:link w:val="Heading8Char"/>
    <w:uiPriority w:val="9"/>
    <w:semiHidden/>
    <w:unhideWhenUsed/>
    <w:qFormat/>
    <w:rsid w:val="00243CAC"/>
    <w:pPr>
      <w:keepNext/>
      <w:keepLines/>
      <w:spacing w:before="40" w:line="276" w:lineRule="auto"/>
      <w:ind w:left="50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3CAC"/>
    <w:pPr>
      <w:keepNext/>
      <w:keepLines/>
      <w:spacing w:before="40" w:line="276"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DBB"/>
    <w:rPr>
      <w:rFonts w:ascii="Times New Roman" w:eastAsia="Times New Roman" w:hAnsi="Times New Roman" w:cs="Times New Roman"/>
      <w:b/>
      <w:sz w:val="28"/>
      <w:szCs w:val="24"/>
    </w:rPr>
  </w:style>
  <w:style w:type="paragraph" w:styleId="Title">
    <w:name w:val="Title"/>
    <w:basedOn w:val="Normal"/>
    <w:link w:val="TitleChar"/>
    <w:uiPriority w:val="10"/>
    <w:qFormat/>
    <w:rsid w:val="001C0DBB"/>
    <w:pPr>
      <w:jc w:val="center"/>
    </w:pPr>
    <w:rPr>
      <w:b/>
      <w:sz w:val="28"/>
      <w:szCs w:val="20"/>
    </w:rPr>
  </w:style>
  <w:style w:type="character" w:customStyle="1" w:styleId="TitleChar">
    <w:name w:val="Title Char"/>
    <w:basedOn w:val="DefaultParagraphFont"/>
    <w:link w:val="Title"/>
    <w:uiPriority w:val="10"/>
    <w:rsid w:val="001C0DBB"/>
    <w:rPr>
      <w:rFonts w:ascii="Times New Roman" w:eastAsia="Times New Roman" w:hAnsi="Times New Roman" w:cs="Times New Roman"/>
      <w:b/>
      <w:sz w:val="28"/>
      <w:szCs w:val="20"/>
    </w:rPr>
  </w:style>
  <w:style w:type="paragraph" w:styleId="TOC1">
    <w:name w:val="toc 1"/>
    <w:basedOn w:val="Normal"/>
    <w:next w:val="Normal"/>
    <w:autoRedefine/>
    <w:uiPriority w:val="39"/>
    <w:qFormat/>
    <w:rsid w:val="001C0DBB"/>
    <w:pPr>
      <w:tabs>
        <w:tab w:val="left" w:pos="7740"/>
        <w:tab w:val="left" w:pos="8190"/>
        <w:tab w:val="right" w:leader="dot" w:pos="8630"/>
      </w:tabs>
      <w:spacing w:after="100" w:line="276" w:lineRule="auto"/>
      <w:ind w:right="270"/>
    </w:pPr>
    <w:rPr>
      <w:rFonts w:ascii="Calibri" w:hAnsi="Calibri"/>
      <w:noProof/>
      <w:sz w:val="22"/>
      <w:szCs w:val="22"/>
    </w:rPr>
  </w:style>
  <w:style w:type="paragraph" w:styleId="ListParagraph">
    <w:name w:val="List Paragraph"/>
    <w:basedOn w:val="Normal"/>
    <w:uiPriority w:val="34"/>
    <w:qFormat/>
    <w:rsid w:val="001C0DBB"/>
    <w:pPr>
      <w:ind w:left="720"/>
    </w:pPr>
  </w:style>
  <w:style w:type="paragraph" w:customStyle="1" w:styleId="Default">
    <w:name w:val="Default"/>
    <w:rsid w:val="001C0DBB"/>
    <w:pPr>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link w:val="NoSpacingChar"/>
    <w:uiPriority w:val="1"/>
    <w:qFormat/>
    <w:rsid w:val="00D06AF8"/>
    <w:pPr>
      <w:spacing w:after="0" w:line="240" w:lineRule="auto"/>
    </w:pPr>
    <w:rPr>
      <w:rFonts w:ascii="Calibri" w:eastAsia="Calibri" w:hAnsi="Calibri" w:cs="Times New Roman"/>
    </w:rPr>
  </w:style>
  <w:style w:type="character" w:styleId="Hyperlink">
    <w:name w:val="Hyperlink"/>
    <w:basedOn w:val="DefaultParagraphFont"/>
    <w:uiPriority w:val="99"/>
    <w:rsid w:val="00A106C6"/>
    <w:rPr>
      <w:rFonts w:cs="Times New Roman"/>
      <w:color w:val="0000FF"/>
      <w:u w:val="single"/>
    </w:rPr>
  </w:style>
  <w:style w:type="character" w:styleId="FollowedHyperlink">
    <w:name w:val="FollowedHyperlink"/>
    <w:basedOn w:val="DefaultParagraphFont"/>
    <w:uiPriority w:val="99"/>
    <w:semiHidden/>
    <w:rsid w:val="00A106C6"/>
    <w:rPr>
      <w:rFonts w:cs="Times New Roman"/>
      <w:color w:val="800080"/>
      <w:u w:val="single"/>
    </w:rPr>
  </w:style>
  <w:style w:type="character" w:customStyle="1" w:styleId="text">
    <w:name w:val="text"/>
    <w:basedOn w:val="DefaultParagraphFont"/>
    <w:uiPriority w:val="99"/>
    <w:rsid w:val="00A106C6"/>
    <w:rPr>
      <w:rFonts w:cs="Times New Roman"/>
    </w:rPr>
  </w:style>
  <w:style w:type="character" w:styleId="Strong">
    <w:name w:val="Strong"/>
    <w:basedOn w:val="DefaultParagraphFont"/>
    <w:uiPriority w:val="22"/>
    <w:qFormat/>
    <w:rsid w:val="006A27D9"/>
    <w:rPr>
      <w:rFonts w:cs="Times New Roman"/>
      <w:b/>
    </w:rPr>
  </w:style>
  <w:style w:type="paragraph" w:styleId="BodyText">
    <w:name w:val="Body Text"/>
    <w:basedOn w:val="Normal"/>
    <w:link w:val="BodyTextChar"/>
    <w:uiPriority w:val="99"/>
    <w:rsid w:val="006A27D9"/>
    <w:pPr>
      <w:jc w:val="both"/>
    </w:pPr>
  </w:style>
  <w:style w:type="character" w:customStyle="1" w:styleId="BodyTextChar">
    <w:name w:val="Body Text Char"/>
    <w:basedOn w:val="DefaultParagraphFont"/>
    <w:link w:val="BodyText"/>
    <w:uiPriority w:val="99"/>
    <w:rsid w:val="006A27D9"/>
    <w:rPr>
      <w:rFonts w:ascii="Times New Roman" w:eastAsia="Times New Roman" w:hAnsi="Times New Roman" w:cs="Times New Roman"/>
      <w:sz w:val="24"/>
      <w:szCs w:val="24"/>
    </w:rPr>
  </w:style>
  <w:style w:type="paragraph" w:styleId="NormalWeb">
    <w:name w:val="Normal (Web)"/>
    <w:basedOn w:val="Normal"/>
    <w:uiPriority w:val="99"/>
    <w:rsid w:val="006A27D9"/>
    <w:pPr>
      <w:spacing w:before="100" w:beforeAutospacing="1" w:after="100" w:afterAutospacing="1"/>
    </w:pPr>
    <w:rPr>
      <w:rFonts w:ascii="Arial" w:hAnsi="Arial" w:cs="Arial"/>
      <w:sz w:val="20"/>
      <w:szCs w:val="20"/>
    </w:rPr>
  </w:style>
  <w:style w:type="character" w:customStyle="1" w:styleId="Heading2Char">
    <w:name w:val="Heading 2 Char"/>
    <w:basedOn w:val="DefaultParagraphFont"/>
    <w:link w:val="Heading2"/>
    <w:uiPriority w:val="9"/>
    <w:rsid w:val="00423F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423F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423FA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423FA9"/>
    <w:rPr>
      <w:rFonts w:ascii="Arial" w:eastAsia="Times New Roman" w:hAnsi="Arial" w:cs="Times New Roman"/>
      <w:b/>
      <w:bCs/>
      <w:i/>
      <w:iCs/>
      <w:sz w:val="26"/>
      <w:szCs w:val="26"/>
    </w:rPr>
  </w:style>
  <w:style w:type="character" w:customStyle="1" w:styleId="Heading7Char">
    <w:name w:val="Heading 7 Char"/>
    <w:basedOn w:val="DefaultParagraphFont"/>
    <w:link w:val="Heading7"/>
    <w:uiPriority w:val="9"/>
    <w:rsid w:val="00423FA9"/>
    <w:rPr>
      <w:rFonts w:ascii="Times New Roman" w:eastAsia="Times New Roman" w:hAnsi="Times New Roman" w:cs="Times New Roman"/>
      <w:sz w:val="24"/>
      <w:szCs w:val="24"/>
    </w:rPr>
  </w:style>
  <w:style w:type="paragraph" w:styleId="Header">
    <w:name w:val="header"/>
    <w:basedOn w:val="Normal"/>
    <w:link w:val="HeaderChar"/>
    <w:uiPriority w:val="99"/>
    <w:rsid w:val="00423FA9"/>
    <w:pPr>
      <w:tabs>
        <w:tab w:val="center" w:pos="4320"/>
        <w:tab w:val="right" w:pos="8640"/>
      </w:tabs>
    </w:pPr>
  </w:style>
  <w:style w:type="character" w:customStyle="1" w:styleId="HeaderChar">
    <w:name w:val="Header Char"/>
    <w:basedOn w:val="DefaultParagraphFont"/>
    <w:link w:val="Header"/>
    <w:uiPriority w:val="99"/>
    <w:rsid w:val="00423FA9"/>
    <w:rPr>
      <w:rFonts w:ascii="Times New Roman" w:eastAsia="Times New Roman" w:hAnsi="Times New Roman" w:cs="Times New Roman"/>
      <w:sz w:val="24"/>
      <w:szCs w:val="24"/>
    </w:rPr>
  </w:style>
  <w:style w:type="paragraph" w:styleId="Footer">
    <w:name w:val="footer"/>
    <w:basedOn w:val="Normal"/>
    <w:link w:val="FooterChar"/>
    <w:uiPriority w:val="99"/>
    <w:rsid w:val="00423FA9"/>
    <w:pPr>
      <w:tabs>
        <w:tab w:val="center" w:pos="4320"/>
        <w:tab w:val="right" w:pos="8640"/>
      </w:tabs>
    </w:pPr>
  </w:style>
  <w:style w:type="character" w:customStyle="1" w:styleId="FooterChar">
    <w:name w:val="Footer Char"/>
    <w:basedOn w:val="DefaultParagraphFont"/>
    <w:link w:val="Footer"/>
    <w:uiPriority w:val="99"/>
    <w:rsid w:val="00423FA9"/>
    <w:rPr>
      <w:rFonts w:ascii="Times New Roman" w:eastAsia="Times New Roman" w:hAnsi="Times New Roman" w:cs="Times New Roman"/>
      <w:sz w:val="24"/>
      <w:szCs w:val="24"/>
    </w:rPr>
  </w:style>
  <w:style w:type="character" w:styleId="PageNumber">
    <w:name w:val="page number"/>
    <w:basedOn w:val="DefaultParagraphFont"/>
    <w:uiPriority w:val="99"/>
    <w:rsid w:val="00423FA9"/>
    <w:rPr>
      <w:rFonts w:cs="Times New Roman"/>
    </w:rPr>
  </w:style>
  <w:style w:type="paragraph" w:styleId="BodyText3">
    <w:name w:val="Body Text 3"/>
    <w:basedOn w:val="Normal"/>
    <w:link w:val="BodyText3Char"/>
    <w:uiPriority w:val="99"/>
    <w:rsid w:val="00423FA9"/>
    <w:pPr>
      <w:spacing w:after="120"/>
    </w:pPr>
    <w:rPr>
      <w:sz w:val="16"/>
      <w:szCs w:val="16"/>
    </w:rPr>
  </w:style>
  <w:style w:type="character" w:customStyle="1" w:styleId="BodyText3Char">
    <w:name w:val="Body Text 3 Char"/>
    <w:basedOn w:val="DefaultParagraphFont"/>
    <w:link w:val="BodyText3"/>
    <w:uiPriority w:val="99"/>
    <w:rsid w:val="00423FA9"/>
    <w:rPr>
      <w:rFonts w:ascii="Times New Roman" w:eastAsia="Times New Roman" w:hAnsi="Times New Roman" w:cs="Times New Roman"/>
      <w:sz w:val="16"/>
      <w:szCs w:val="16"/>
    </w:rPr>
  </w:style>
  <w:style w:type="paragraph" w:styleId="BodyTextIndent">
    <w:name w:val="Body Text Indent"/>
    <w:basedOn w:val="Normal"/>
    <w:link w:val="BodyTextIndentChar"/>
    <w:rsid w:val="00423FA9"/>
    <w:pPr>
      <w:spacing w:after="120"/>
      <w:ind w:left="360"/>
    </w:pPr>
  </w:style>
  <w:style w:type="character" w:customStyle="1" w:styleId="BodyTextIndentChar">
    <w:name w:val="Body Text Indent Char"/>
    <w:basedOn w:val="DefaultParagraphFont"/>
    <w:link w:val="BodyTextIndent"/>
    <w:rsid w:val="00423FA9"/>
    <w:rPr>
      <w:rFonts w:ascii="Times New Roman" w:eastAsia="Times New Roman" w:hAnsi="Times New Roman" w:cs="Times New Roman"/>
      <w:sz w:val="24"/>
      <w:szCs w:val="24"/>
    </w:rPr>
  </w:style>
  <w:style w:type="table" w:styleId="TableGrid">
    <w:name w:val="Table Grid"/>
    <w:basedOn w:val="TableNormal"/>
    <w:uiPriority w:val="39"/>
    <w:rsid w:val="00423F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23FA9"/>
    <w:pPr>
      <w:keepLines/>
      <w:spacing w:before="480" w:line="276" w:lineRule="auto"/>
      <w:outlineLvl w:val="9"/>
    </w:pPr>
    <w:rPr>
      <w:rFonts w:ascii="Cambria" w:hAnsi="Cambria"/>
      <w:bCs/>
      <w:color w:val="365F91"/>
      <w:szCs w:val="28"/>
    </w:rPr>
  </w:style>
  <w:style w:type="paragraph" w:styleId="TOC2">
    <w:name w:val="toc 2"/>
    <w:basedOn w:val="Normal"/>
    <w:next w:val="Normal"/>
    <w:autoRedefine/>
    <w:uiPriority w:val="39"/>
    <w:qFormat/>
    <w:rsid w:val="00423FA9"/>
    <w:pPr>
      <w:tabs>
        <w:tab w:val="left" w:pos="8820"/>
        <w:tab w:val="left" w:pos="8910"/>
        <w:tab w:val="right" w:leader="dot" w:pos="9000"/>
      </w:tabs>
      <w:spacing w:after="100" w:line="276" w:lineRule="auto"/>
      <w:ind w:left="-90" w:right="-990"/>
    </w:pPr>
    <w:rPr>
      <w:rFonts w:ascii="Calibri" w:hAnsi="Calibri"/>
      <w:sz w:val="22"/>
      <w:szCs w:val="22"/>
    </w:rPr>
  </w:style>
  <w:style w:type="paragraph" w:styleId="TOC3">
    <w:name w:val="toc 3"/>
    <w:basedOn w:val="Normal"/>
    <w:next w:val="Normal"/>
    <w:autoRedefine/>
    <w:uiPriority w:val="39"/>
    <w:qFormat/>
    <w:rsid w:val="00423FA9"/>
    <w:pPr>
      <w:spacing w:after="100" w:line="276" w:lineRule="auto"/>
      <w:ind w:left="440"/>
    </w:pPr>
    <w:rPr>
      <w:rFonts w:ascii="Calibri" w:hAnsi="Calibri"/>
      <w:sz w:val="22"/>
      <w:szCs w:val="22"/>
    </w:rPr>
  </w:style>
  <w:style w:type="paragraph" w:styleId="BalloonText">
    <w:name w:val="Balloon Text"/>
    <w:basedOn w:val="Normal"/>
    <w:link w:val="BalloonTextChar"/>
    <w:uiPriority w:val="99"/>
    <w:rsid w:val="00423FA9"/>
    <w:rPr>
      <w:rFonts w:ascii="Tahoma" w:hAnsi="Tahoma"/>
      <w:sz w:val="16"/>
      <w:szCs w:val="16"/>
    </w:rPr>
  </w:style>
  <w:style w:type="character" w:customStyle="1" w:styleId="BalloonTextChar">
    <w:name w:val="Balloon Text Char"/>
    <w:basedOn w:val="DefaultParagraphFont"/>
    <w:link w:val="BalloonText"/>
    <w:uiPriority w:val="99"/>
    <w:rsid w:val="00423FA9"/>
    <w:rPr>
      <w:rFonts w:ascii="Tahoma" w:eastAsia="Times New Roman" w:hAnsi="Tahoma" w:cs="Times New Roman"/>
      <w:sz w:val="16"/>
      <w:szCs w:val="16"/>
    </w:rPr>
  </w:style>
  <w:style w:type="paragraph" w:customStyle="1" w:styleId="listparagraph0">
    <w:name w:val="listparagraph"/>
    <w:basedOn w:val="Normal"/>
    <w:uiPriority w:val="99"/>
    <w:rsid w:val="00423FA9"/>
    <w:pPr>
      <w:spacing w:after="200" w:line="276" w:lineRule="auto"/>
      <w:ind w:left="720"/>
    </w:pPr>
    <w:rPr>
      <w:rFonts w:ascii="Calibri" w:eastAsia="Calibri" w:hAnsi="Calibri"/>
      <w:sz w:val="22"/>
      <w:szCs w:val="22"/>
    </w:rPr>
  </w:style>
  <w:style w:type="paragraph" w:styleId="PlainText">
    <w:name w:val="Plain Text"/>
    <w:basedOn w:val="Normal"/>
    <w:link w:val="PlainTextChar"/>
    <w:uiPriority w:val="99"/>
    <w:rsid w:val="00423FA9"/>
    <w:rPr>
      <w:rFonts w:ascii="Consolas" w:eastAsia="Calibri" w:hAnsi="Consolas"/>
      <w:sz w:val="21"/>
      <w:szCs w:val="21"/>
    </w:rPr>
  </w:style>
  <w:style w:type="character" w:customStyle="1" w:styleId="PlainTextChar">
    <w:name w:val="Plain Text Char"/>
    <w:basedOn w:val="DefaultParagraphFont"/>
    <w:link w:val="PlainText"/>
    <w:uiPriority w:val="99"/>
    <w:rsid w:val="00423FA9"/>
    <w:rPr>
      <w:rFonts w:ascii="Consolas" w:eastAsia="Calibri" w:hAnsi="Consolas" w:cs="Times New Roman"/>
      <w:sz w:val="21"/>
      <w:szCs w:val="21"/>
    </w:rPr>
  </w:style>
  <w:style w:type="paragraph" w:customStyle="1" w:styleId="HZA2">
    <w:name w:val="HZA2"/>
    <w:basedOn w:val="Normal"/>
    <w:uiPriority w:val="99"/>
    <w:rsid w:val="00423FA9"/>
    <w:rPr>
      <w:rFonts w:ascii="Tahoma" w:hAnsi="Tahoma" w:cs="Tahoma"/>
      <w:b/>
      <w:bCs/>
      <w:smallCaps/>
    </w:rPr>
  </w:style>
  <w:style w:type="paragraph" w:customStyle="1" w:styleId="hza20">
    <w:name w:val="hza20"/>
    <w:basedOn w:val="Normal"/>
    <w:uiPriority w:val="99"/>
    <w:rsid w:val="00423FA9"/>
    <w:rPr>
      <w:rFonts w:ascii="Tahoma" w:hAnsi="Tahoma" w:cs="Tahoma"/>
      <w:b/>
      <w:bCs/>
      <w:smallCaps/>
    </w:rPr>
  </w:style>
  <w:style w:type="paragraph" w:customStyle="1" w:styleId="Tablesectionheader">
    <w:name w:val="Table section header"/>
    <w:basedOn w:val="Heading5"/>
    <w:uiPriority w:val="99"/>
    <w:rsid w:val="00423FA9"/>
    <w:pPr>
      <w:keepNext/>
      <w:widowControl w:val="0"/>
      <w:tabs>
        <w:tab w:val="left" w:pos="1080"/>
      </w:tabs>
      <w:spacing w:before="20" w:after="20"/>
      <w:jc w:val="center"/>
    </w:pPr>
    <w:rPr>
      <w:rFonts w:cs="Arial"/>
      <w:bCs w:val="0"/>
      <w:i w:val="0"/>
      <w:iCs w:val="0"/>
      <w:sz w:val="24"/>
      <w:szCs w:val="24"/>
    </w:rPr>
  </w:style>
  <w:style w:type="paragraph" w:customStyle="1" w:styleId="nonnumberheader">
    <w:name w:val="non number header"/>
    <w:basedOn w:val="Normal"/>
    <w:uiPriority w:val="99"/>
    <w:rsid w:val="00423FA9"/>
    <w:pPr>
      <w:keepNext/>
      <w:tabs>
        <w:tab w:val="left" w:pos="3600"/>
      </w:tabs>
      <w:spacing w:before="240"/>
    </w:pPr>
    <w:rPr>
      <w:rFonts w:ascii="Arial" w:hAnsi="Arial" w:cs="Arial"/>
      <w:b/>
      <w:sz w:val="22"/>
    </w:rPr>
  </w:style>
  <w:style w:type="paragraph" w:customStyle="1" w:styleId="BigTablecontents">
    <w:name w:val="Big Table contents"/>
    <w:basedOn w:val="Normal"/>
    <w:uiPriority w:val="99"/>
    <w:rsid w:val="00423FA9"/>
    <w:pPr>
      <w:widowControl w:val="0"/>
      <w:spacing w:before="20" w:after="20"/>
    </w:pPr>
    <w:rPr>
      <w:rFonts w:ascii="Arial" w:hAnsi="Arial" w:cs="Arial"/>
      <w:sz w:val="20"/>
    </w:rPr>
  </w:style>
  <w:style w:type="paragraph" w:customStyle="1" w:styleId="unboldednonnumberheader">
    <w:name w:val="unbolded non number header"/>
    <w:basedOn w:val="nonnumberheader"/>
    <w:uiPriority w:val="99"/>
    <w:rsid w:val="00423FA9"/>
    <w:rPr>
      <w:b w:val="0"/>
      <w:bCs/>
    </w:rPr>
  </w:style>
  <w:style w:type="paragraph" w:styleId="Subtitle">
    <w:name w:val="Subtitle"/>
    <w:basedOn w:val="Normal"/>
    <w:link w:val="SubtitleChar"/>
    <w:uiPriority w:val="11"/>
    <w:qFormat/>
    <w:rsid w:val="00423FA9"/>
    <w:pPr>
      <w:spacing w:before="120" w:after="60" w:line="264" w:lineRule="auto"/>
    </w:pPr>
    <w:rPr>
      <w:rFonts w:ascii="Gill Sans MT" w:eastAsia="Calibri" w:hAnsi="Gill Sans MT"/>
    </w:rPr>
  </w:style>
  <w:style w:type="character" w:customStyle="1" w:styleId="SubtitleChar">
    <w:name w:val="Subtitle Char"/>
    <w:basedOn w:val="DefaultParagraphFont"/>
    <w:link w:val="Subtitle"/>
    <w:uiPriority w:val="11"/>
    <w:rsid w:val="00423FA9"/>
    <w:rPr>
      <w:rFonts w:ascii="Gill Sans MT" w:eastAsia="Calibri" w:hAnsi="Gill Sans MT" w:cs="Times New Roman"/>
      <w:sz w:val="24"/>
      <w:szCs w:val="24"/>
    </w:rPr>
  </w:style>
  <w:style w:type="character" w:styleId="Emphasis">
    <w:name w:val="Emphasis"/>
    <w:basedOn w:val="DefaultParagraphFont"/>
    <w:uiPriority w:val="20"/>
    <w:qFormat/>
    <w:rsid w:val="00423FA9"/>
    <w:rPr>
      <w:rFonts w:cs="Times New Roman"/>
      <w:i/>
    </w:rPr>
  </w:style>
  <w:style w:type="character" w:customStyle="1" w:styleId="normal0020tablechar">
    <w:name w:val="normal_0020table__char"/>
    <w:uiPriority w:val="99"/>
    <w:rsid w:val="00423FA9"/>
  </w:style>
  <w:style w:type="paragraph" w:styleId="IntenseQuote">
    <w:name w:val="Intense Quote"/>
    <w:basedOn w:val="Normal"/>
    <w:next w:val="Normal"/>
    <w:link w:val="IntenseQuoteChar"/>
    <w:uiPriority w:val="99"/>
    <w:qFormat/>
    <w:rsid w:val="00423FA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423FA9"/>
    <w:rPr>
      <w:rFonts w:ascii="Times New Roman" w:eastAsia="Times New Roman" w:hAnsi="Times New Roman" w:cs="Times New Roman"/>
      <w:b/>
      <w:bCs/>
      <w:i/>
      <w:iCs/>
      <w:color w:val="4F81BD"/>
      <w:sz w:val="24"/>
      <w:szCs w:val="24"/>
    </w:rPr>
  </w:style>
  <w:style w:type="character" w:styleId="BookTitle">
    <w:name w:val="Book Title"/>
    <w:basedOn w:val="DefaultParagraphFont"/>
    <w:uiPriority w:val="33"/>
    <w:qFormat/>
    <w:rsid w:val="00423FA9"/>
    <w:rPr>
      <w:b/>
      <w:smallCaps/>
      <w:spacing w:val="5"/>
    </w:rPr>
  </w:style>
  <w:style w:type="character" w:customStyle="1" w:styleId="normal005f005fchar1char1">
    <w:name w:val="normal_005f_005fchar1__char1"/>
    <w:rsid w:val="00423FA9"/>
    <w:rPr>
      <w:rFonts w:ascii="Times New Roman" w:hAnsi="Times New Roman"/>
    </w:rPr>
  </w:style>
  <w:style w:type="paragraph" w:customStyle="1" w:styleId="Normal1">
    <w:name w:val="Normal1"/>
    <w:basedOn w:val="Normal"/>
    <w:rsid w:val="00423FA9"/>
  </w:style>
  <w:style w:type="character" w:customStyle="1" w:styleId="normalchar1">
    <w:name w:val="normal__char1"/>
    <w:rsid w:val="00423FA9"/>
    <w:rPr>
      <w:rFonts w:ascii="Times New Roman" w:hAnsi="Times New Roman"/>
    </w:rPr>
  </w:style>
  <w:style w:type="paragraph" w:customStyle="1" w:styleId="normal10">
    <w:name w:val="normal1"/>
    <w:basedOn w:val="Normal"/>
    <w:rsid w:val="00423FA9"/>
  </w:style>
  <w:style w:type="character" w:styleId="CommentReference">
    <w:name w:val="annotation reference"/>
    <w:basedOn w:val="DefaultParagraphFont"/>
    <w:uiPriority w:val="99"/>
    <w:rsid w:val="00423FA9"/>
    <w:rPr>
      <w:rFonts w:cs="Times New Roman"/>
      <w:sz w:val="16"/>
      <w:szCs w:val="16"/>
    </w:rPr>
  </w:style>
  <w:style w:type="paragraph" w:styleId="CommentText">
    <w:name w:val="annotation text"/>
    <w:basedOn w:val="Normal"/>
    <w:link w:val="CommentTextChar"/>
    <w:uiPriority w:val="99"/>
    <w:rsid w:val="00423FA9"/>
    <w:rPr>
      <w:sz w:val="20"/>
      <w:szCs w:val="20"/>
    </w:rPr>
  </w:style>
  <w:style w:type="character" w:customStyle="1" w:styleId="CommentTextChar">
    <w:name w:val="Comment Text Char"/>
    <w:basedOn w:val="DefaultParagraphFont"/>
    <w:link w:val="CommentText"/>
    <w:uiPriority w:val="99"/>
    <w:rsid w:val="00423F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23FA9"/>
    <w:rPr>
      <w:b/>
      <w:bCs/>
    </w:rPr>
  </w:style>
  <w:style w:type="character" w:customStyle="1" w:styleId="CommentSubjectChar">
    <w:name w:val="Comment Subject Char"/>
    <w:basedOn w:val="CommentTextChar"/>
    <w:link w:val="CommentSubject"/>
    <w:uiPriority w:val="99"/>
    <w:semiHidden/>
    <w:rsid w:val="00423FA9"/>
    <w:rPr>
      <w:rFonts w:ascii="Times New Roman" w:eastAsia="Times New Roman" w:hAnsi="Times New Roman" w:cs="Times New Roman"/>
      <w:b/>
      <w:bCs/>
      <w:sz w:val="20"/>
      <w:szCs w:val="20"/>
    </w:rPr>
  </w:style>
  <w:style w:type="paragraph" w:customStyle="1" w:styleId="Tables">
    <w:name w:val="Tables"/>
    <w:basedOn w:val="Normal"/>
    <w:link w:val="TablesChar"/>
    <w:rsid w:val="00423FA9"/>
    <w:rPr>
      <w:rFonts w:ascii="Arial" w:hAnsi="Arial"/>
      <w:sz w:val="20"/>
      <w:szCs w:val="20"/>
    </w:rPr>
  </w:style>
  <w:style w:type="character" w:customStyle="1" w:styleId="TablesChar">
    <w:name w:val="Tables Char"/>
    <w:link w:val="Tables"/>
    <w:rsid w:val="00423FA9"/>
    <w:rPr>
      <w:rFonts w:ascii="Arial" w:eastAsia="Times New Roman" w:hAnsi="Arial" w:cs="Times New Roman"/>
      <w:sz w:val="20"/>
      <w:szCs w:val="20"/>
    </w:rPr>
  </w:style>
  <w:style w:type="character" w:customStyle="1" w:styleId="A4">
    <w:name w:val="A4"/>
    <w:basedOn w:val="DefaultParagraphFont"/>
    <w:uiPriority w:val="99"/>
    <w:rsid w:val="00423FA9"/>
    <w:rPr>
      <w:rFonts w:ascii="Bell Centennial NameAndNumber" w:hAnsi="Bell Centennial NameAndNumber" w:hint="default"/>
      <w:color w:val="000000"/>
    </w:rPr>
  </w:style>
  <w:style w:type="character" w:customStyle="1" w:styleId="apple-style-span">
    <w:name w:val="apple-style-span"/>
    <w:basedOn w:val="DefaultParagraphFont"/>
    <w:rsid w:val="00423FA9"/>
  </w:style>
  <w:style w:type="paragraph" w:customStyle="1" w:styleId="CM26">
    <w:name w:val="CM26"/>
    <w:basedOn w:val="Normal"/>
    <w:uiPriority w:val="99"/>
    <w:rsid w:val="00423FA9"/>
    <w:pPr>
      <w:autoSpaceDE w:val="0"/>
      <w:autoSpaceDN w:val="0"/>
    </w:pPr>
    <w:rPr>
      <w:rFonts w:ascii="Arial" w:eastAsiaTheme="minorHAnsi" w:hAnsi="Arial" w:cs="Arial"/>
    </w:rPr>
  </w:style>
  <w:style w:type="character" w:customStyle="1" w:styleId="st">
    <w:name w:val="st"/>
    <w:rsid w:val="00423FA9"/>
  </w:style>
  <w:style w:type="paragraph" w:styleId="FootnoteText">
    <w:name w:val="footnote text"/>
    <w:basedOn w:val="Normal"/>
    <w:link w:val="FootnoteTextChar"/>
    <w:uiPriority w:val="99"/>
    <w:semiHidden/>
    <w:unhideWhenUsed/>
    <w:rsid w:val="0066249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6249D"/>
    <w:rPr>
      <w:sz w:val="20"/>
      <w:szCs w:val="20"/>
    </w:rPr>
  </w:style>
  <w:style w:type="paragraph" w:styleId="Revision">
    <w:name w:val="Revision"/>
    <w:hidden/>
    <w:uiPriority w:val="99"/>
    <w:semiHidden/>
    <w:rsid w:val="00004811"/>
    <w:pPr>
      <w:spacing w:after="0"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DA394D"/>
    <w:rPr>
      <w:i/>
      <w:iCs/>
      <w:color w:val="000000" w:themeColor="text1"/>
    </w:rPr>
  </w:style>
  <w:style w:type="character" w:customStyle="1" w:styleId="QuoteChar">
    <w:name w:val="Quote Char"/>
    <w:basedOn w:val="DefaultParagraphFont"/>
    <w:link w:val="Quote"/>
    <w:uiPriority w:val="29"/>
    <w:rsid w:val="00DA394D"/>
    <w:rPr>
      <w:rFonts w:ascii="Times New Roman" w:eastAsia="Times New Roman" w:hAnsi="Times New Roman" w:cs="Times New Roman"/>
      <w:i/>
      <w:iCs/>
      <w:color w:val="000000" w:themeColor="text1"/>
      <w:sz w:val="24"/>
      <w:szCs w:val="24"/>
    </w:rPr>
  </w:style>
  <w:style w:type="paragraph" w:customStyle="1" w:styleId="TJamesSt">
    <w:name w:val="T. JamesSt."/>
    <w:basedOn w:val="ListParagraph"/>
    <w:qFormat/>
    <w:rsid w:val="005B1036"/>
    <w:pPr>
      <w:ind w:left="1080" w:hanging="360"/>
    </w:pPr>
    <w:rPr>
      <w:rFonts w:asciiTheme="minorHAnsi" w:hAnsiTheme="minorHAnsi"/>
      <w:color w:val="FF0000"/>
    </w:rPr>
  </w:style>
  <w:style w:type="character" w:styleId="FootnoteReference">
    <w:name w:val="footnote reference"/>
    <w:uiPriority w:val="99"/>
    <w:semiHidden/>
    <w:rsid w:val="00C23376"/>
    <w:rPr>
      <w:vertAlign w:val="superscript"/>
    </w:rPr>
  </w:style>
  <w:style w:type="paragraph" w:customStyle="1" w:styleId="Standard2">
    <w:name w:val="Standard2"/>
    <w:basedOn w:val="Normal"/>
    <w:rsid w:val="00D7656D"/>
    <w:pPr>
      <w:spacing w:before="60" w:after="60"/>
    </w:pPr>
    <w:rPr>
      <w:rFonts w:ascii="Arial" w:hAnsi="Arial"/>
      <w:b/>
      <w:noProof/>
      <w:sz w:val="20"/>
      <w:szCs w:val="20"/>
    </w:rPr>
  </w:style>
  <w:style w:type="character" w:customStyle="1" w:styleId="A8">
    <w:name w:val="A8"/>
    <w:uiPriority w:val="99"/>
    <w:rsid w:val="00C303A4"/>
    <w:rPr>
      <w:rFonts w:cs="Avenir 45"/>
      <w:color w:val="000000"/>
      <w:sz w:val="12"/>
      <w:szCs w:val="12"/>
    </w:rPr>
  </w:style>
  <w:style w:type="character" w:customStyle="1" w:styleId="NoSpacingChar">
    <w:name w:val="No Spacing Char"/>
    <w:basedOn w:val="DefaultParagraphFont"/>
    <w:link w:val="NoSpacing"/>
    <w:uiPriority w:val="99"/>
    <w:locked/>
    <w:rsid w:val="0084566D"/>
    <w:rPr>
      <w:rFonts w:ascii="Calibri" w:eastAsia="Calibri" w:hAnsi="Calibri" w:cs="Times New Roman"/>
    </w:rPr>
  </w:style>
  <w:style w:type="table" w:customStyle="1" w:styleId="GridTable4-Accent21">
    <w:name w:val="Grid Table 4 - Accent 21"/>
    <w:basedOn w:val="TableNormal"/>
    <w:uiPriority w:val="49"/>
    <w:rsid w:val="0084566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1">
    <w:name w:val="List Table 4 - Accent 21"/>
    <w:basedOn w:val="TableNormal"/>
    <w:uiPriority w:val="49"/>
    <w:rsid w:val="0084566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84566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84566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 Accent 31"/>
    <w:basedOn w:val="TableNormal"/>
    <w:uiPriority w:val="49"/>
    <w:rsid w:val="0084566D"/>
    <w:pPr>
      <w:spacing w:after="0" w:line="240" w:lineRule="auto"/>
    </w:pPr>
    <w:rPr>
      <w:rFonts w:ascii="Franklin Gothic Book" w:hAnsi="Franklin Gothic Book" w:cs="Times New Roman"/>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21">
    <w:name w:val="Grid Table 5 Dark - Accent 21"/>
    <w:basedOn w:val="TableNormal"/>
    <w:uiPriority w:val="50"/>
    <w:rsid w:val="008456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312">
    <w:name w:val="Grid Table 4 - Accent 312"/>
    <w:basedOn w:val="TableNormal"/>
    <w:next w:val="GridTable4-Accent31"/>
    <w:uiPriority w:val="49"/>
    <w:rsid w:val="008456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21">
    <w:name w:val="List Table 3 - Accent 21"/>
    <w:basedOn w:val="TableNormal"/>
    <w:uiPriority w:val="48"/>
    <w:rsid w:val="0084566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numbering" w:customStyle="1" w:styleId="NoList1">
    <w:name w:val="No List1"/>
    <w:next w:val="NoList"/>
    <w:uiPriority w:val="99"/>
    <w:semiHidden/>
    <w:unhideWhenUsed/>
    <w:rsid w:val="0084566D"/>
  </w:style>
  <w:style w:type="table" w:customStyle="1" w:styleId="TableGrid1">
    <w:name w:val="Table Grid1"/>
    <w:basedOn w:val="TableNormal"/>
    <w:next w:val="TableGrid"/>
    <w:uiPriority w:val="59"/>
    <w:rsid w:val="00845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CB331D"/>
    <w:rPr>
      <w:rFonts w:cs="Interstate"/>
      <w:b/>
      <w:bCs/>
      <w:color w:val="000000"/>
      <w:sz w:val="28"/>
      <w:szCs w:val="28"/>
    </w:rPr>
  </w:style>
  <w:style w:type="character" w:customStyle="1" w:styleId="baec5a81-e4d6-4674-97f3-e9220f0136c1">
    <w:name w:val="baec5a81-e4d6-4674-97f3-e9220f0136c1"/>
    <w:basedOn w:val="DefaultParagraphFont"/>
    <w:rsid w:val="00091016"/>
  </w:style>
  <w:style w:type="character" w:customStyle="1" w:styleId="apple-converted-space">
    <w:name w:val="apple-converted-space"/>
    <w:basedOn w:val="DefaultParagraphFont"/>
    <w:rsid w:val="00317B8F"/>
  </w:style>
  <w:style w:type="paragraph" w:customStyle="1" w:styleId="Pa36">
    <w:name w:val="Pa36"/>
    <w:basedOn w:val="Normal"/>
    <w:next w:val="Normal"/>
    <w:uiPriority w:val="99"/>
    <w:rsid w:val="008D5BD0"/>
    <w:pPr>
      <w:autoSpaceDE w:val="0"/>
      <w:autoSpaceDN w:val="0"/>
      <w:adjustRightInd w:val="0"/>
      <w:spacing w:line="321" w:lineRule="atLeast"/>
    </w:pPr>
    <w:rPr>
      <w:rFonts w:ascii="Interstate" w:eastAsiaTheme="minorHAnsi" w:hAnsi="Interstate" w:cstheme="minorBidi"/>
    </w:rPr>
  </w:style>
  <w:style w:type="table" w:styleId="LightList-Accent5">
    <w:name w:val="Light List Accent 5"/>
    <w:basedOn w:val="TableNormal"/>
    <w:uiPriority w:val="61"/>
    <w:rsid w:val="003E2155"/>
    <w:pPr>
      <w:spacing w:after="0" w:line="240" w:lineRule="auto"/>
    </w:pPr>
    <w:rPr>
      <w:rFonts w:ascii="Calibri Light" w:hAnsi="Calibri Light"/>
      <w:bCs/>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2">
    <w:name w:val="Light Shading2"/>
    <w:basedOn w:val="TableNormal"/>
    <w:uiPriority w:val="60"/>
    <w:rsid w:val="005F72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13">
    <w:name w:val="s13"/>
    <w:basedOn w:val="DefaultParagraphFont"/>
    <w:rsid w:val="00C06517"/>
  </w:style>
  <w:style w:type="character" w:customStyle="1" w:styleId="bumpedfont15">
    <w:name w:val="bumpedfont15"/>
    <w:basedOn w:val="DefaultParagraphFont"/>
    <w:rsid w:val="00C06517"/>
  </w:style>
  <w:style w:type="character" w:customStyle="1" w:styleId="Heading6Char">
    <w:name w:val="Heading 6 Char"/>
    <w:basedOn w:val="DefaultParagraphFont"/>
    <w:link w:val="Heading6"/>
    <w:uiPriority w:val="9"/>
    <w:semiHidden/>
    <w:rsid w:val="00243CAC"/>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243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3CAC"/>
    <w:rPr>
      <w:rFonts w:asciiTheme="majorHAnsi" w:eastAsiaTheme="majorEastAsia" w:hAnsiTheme="majorHAnsi" w:cstheme="majorBidi"/>
      <w:i/>
      <w:iCs/>
      <w:color w:val="272727" w:themeColor="text1" w:themeTint="D8"/>
      <w:sz w:val="21"/>
      <w:szCs w:val="21"/>
    </w:rPr>
  </w:style>
  <w:style w:type="table" w:customStyle="1" w:styleId="GridTable5Dark-Accent51">
    <w:name w:val="Grid Table 5 Dark - Accent 51"/>
    <w:basedOn w:val="TableNormal"/>
    <w:next w:val="TableNormal"/>
    <w:uiPriority w:val="50"/>
    <w:rsid w:val="00243C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1">
    <w:name w:val="Grid Table 41"/>
    <w:basedOn w:val="TableNormal"/>
    <w:uiPriority w:val="49"/>
    <w:rsid w:val="00243C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2">
    <w:name w:val="Grid Table 4 - Accent 52"/>
    <w:basedOn w:val="TableNormal"/>
    <w:uiPriority w:val="49"/>
    <w:rsid w:val="00243CA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1">
    <w:name w:val="Grid Table 6 Colorful1"/>
    <w:basedOn w:val="TableNormal"/>
    <w:uiPriority w:val="51"/>
    <w:rsid w:val="00243C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Style">
    <w:name w:val="Default Style"/>
    <w:rsid w:val="00243CAC"/>
    <w:pPr>
      <w:suppressAutoHyphens/>
    </w:pPr>
    <w:rPr>
      <w:rFonts w:ascii="Calibri" w:eastAsia="DejaVu Sans" w:hAnsi="Calibri" w:cs="Calibri"/>
    </w:rPr>
  </w:style>
  <w:style w:type="table" w:customStyle="1" w:styleId="GridTable4-Accent32">
    <w:name w:val="Grid Table 4 - Accent 32"/>
    <w:basedOn w:val="TableNormal"/>
    <w:uiPriority w:val="49"/>
    <w:rsid w:val="00243CAC"/>
    <w:pPr>
      <w:spacing w:after="0" w:line="240" w:lineRule="auto"/>
    </w:pPr>
    <w:rPr>
      <w:rFonts w:ascii="Franklin Gothic Book" w:hAnsi="Franklin Gothic Book" w:cs="Times New Roman"/>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List-Accent51">
    <w:name w:val="Light List - Accent 51"/>
    <w:basedOn w:val="TableNormal"/>
    <w:next w:val="LightList-Accent5"/>
    <w:uiPriority w:val="61"/>
    <w:rsid w:val="00243CAC"/>
    <w:pPr>
      <w:spacing w:after="0" w:line="240" w:lineRule="auto"/>
    </w:pPr>
    <w:rPr>
      <w:rFonts w:ascii="Calibri Light" w:hAnsi="Calibri Light"/>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4-Accent22">
    <w:name w:val="Grid Table 4 - Accent 22"/>
    <w:basedOn w:val="TableNormal"/>
    <w:uiPriority w:val="49"/>
    <w:rsid w:val="00243C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41">
    <w:name w:val="Grid Table 1 Light - Accent 41"/>
    <w:basedOn w:val="TableNormal"/>
    <w:uiPriority w:val="46"/>
    <w:rsid w:val="00243C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243CA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1">
    <w:name w:val="List Table 41"/>
    <w:basedOn w:val="TableNormal"/>
    <w:uiPriority w:val="49"/>
    <w:rsid w:val="00243C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2">
    <w:name w:val="Grid Table 5 Dark - Accent 52"/>
    <w:basedOn w:val="TableNormal"/>
    <w:uiPriority w:val="50"/>
    <w:rsid w:val="00243C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
    <w:name w:val="Grid Table 5 Dark - Accent 11"/>
    <w:basedOn w:val="TableNormal"/>
    <w:uiPriority w:val="50"/>
    <w:rsid w:val="00243C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51">
    <w:name w:val="List Table 3 - Accent 51"/>
    <w:basedOn w:val="TableNormal"/>
    <w:uiPriority w:val="48"/>
    <w:rsid w:val="00243CAC"/>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6Colorful-Accent61">
    <w:name w:val="Grid Table 6 Colorful - Accent 61"/>
    <w:basedOn w:val="TableNormal"/>
    <w:uiPriority w:val="51"/>
    <w:rsid w:val="00243CAC"/>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41">
    <w:name w:val="Grid Table 5 Dark - Accent 41"/>
    <w:basedOn w:val="TableNormal"/>
    <w:uiPriority w:val="50"/>
    <w:rsid w:val="00243C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11">
    <w:name w:val="Grid Table 4 - Accent 11"/>
    <w:basedOn w:val="TableNormal"/>
    <w:uiPriority w:val="49"/>
    <w:rsid w:val="00243CAC"/>
    <w:pPr>
      <w:spacing w:after="0" w:line="240" w:lineRule="auto"/>
    </w:pPr>
    <w:rPr>
      <w:rFonts w:ascii="Franklin Gothic Book" w:hAnsi="Franklin Gothic Book"/>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1">
    <w:name w:val="Mention1"/>
    <w:basedOn w:val="DefaultParagraphFont"/>
    <w:uiPriority w:val="99"/>
    <w:semiHidden/>
    <w:unhideWhenUsed/>
    <w:rsid w:val="009D020D"/>
    <w:rPr>
      <w:color w:val="2B579A"/>
      <w:shd w:val="clear" w:color="auto" w:fill="E6E6E6"/>
    </w:rPr>
  </w:style>
  <w:style w:type="paragraph" w:customStyle="1" w:styleId="TableParagraph">
    <w:name w:val="Table Paragraph"/>
    <w:basedOn w:val="Normal"/>
    <w:uiPriority w:val="1"/>
    <w:qFormat/>
    <w:rsid w:val="00282493"/>
    <w:pPr>
      <w:widowControl w:val="0"/>
      <w:autoSpaceDE w:val="0"/>
      <w:autoSpaceDN w:val="0"/>
      <w:spacing w:before="33"/>
    </w:pPr>
    <w:rPr>
      <w:rFonts w:ascii="Arial" w:eastAsia="Arial" w:hAnsi="Arial" w:cs="Arial"/>
      <w:sz w:val="22"/>
      <w:szCs w:val="22"/>
    </w:rPr>
  </w:style>
  <w:style w:type="numbering" w:customStyle="1" w:styleId="NoList2">
    <w:name w:val="No List2"/>
    <w:next w:val="NoList"/>
    <w:uiPriority w:val="99"/>
    <w:semiHidden/>
    <w:unhideWhenUsed/>
    <w:rsid w:val="005345B6"/>
  </w:style>
  <w:style w:type="numbering" w:customStyle="1" w:styleId="NoList11">
    <w:name w:val="No List11"/>
    <w:next w:val="NoList"/>
    <w:uiPriority w:val="99"/>
    <w:semiHidden/>
    <w:unhideWhenUsed/>
    <w:rsid w:val="005345B6"/>
  </w:style>
  <w:style w:type="table" w:customStyle="1" w:styleId="TableGrid2">
    <w:name w:val="Table Grid2"/>
    <w:basedOn w:val="TableNormal"/>
    <w:next w:val="TableGrid"/>
    <w:uiPriority w:val="59"/>
    <w:rsid w:val="005345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5345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11">
    <w:name w:val="List Table 4 - Accent 211"/>
    <w:basedOn w:val="TableNormal"/>
    <w:uiPriority w:val="49"/>
    <w:rsid w:val="005345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1">
    <w:name w:val="Grid Table 1 Light - Accent 211"/>
    <w:basedOn w:val="TableNormal"/>
    <w:uiPriority w:val="46"/>
    <w:rsid w:val="005345B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511">
    <w:name w:val="Grid Table 4 - Accent 511"/>
    <w:basedOn w:val="TableNormal"/>
    <w:uiPriority w:val="49"/>
    <w:rsid w:val="005345B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1">
    <w:name w:val="Grid Table 4 - Accent 311"/>
    <w:basedOn w:val="TableNormal"/>
    <w:uiPriority w:val="49"/>
    <w:rsid w:val="005345B6"/>
    <w:pPr>
      <w:spacing w:after="0" w:line="240" w:lineRule="auto"/>
    </w:pPr>
    <w:rPr>
      <w:rFonts w:ascii="Franklin Gothic Book" w:hAnsi="Franklin Gothic Book" w:cs="Times New Roman"/>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211">
    <w:name w:val="Grid Table 5 Dark - Accent 211"/>
    <w:basedOn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ListTable3-Accent211">
    <w:name w:val="List Table 3 - Accent 211"/>
    <w:basedOn w:val="TableNormal"/>
    <w:uiPriority w:val="48"/>
    <w:rsid w:val="005345B6"/>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numbering" w:customStyle="1" w:styleId="NoList111">
    <w:name w:val="No List111"/>
    <w:next w:val="NoList"/>
    <w:uiPriority w:val="99"/>
    <w:semiHidden/>
    <w:unhideWhenUsed/>
    <w:rsid w:val="005345B6"/>
  </w:style>
  <w:style w:type="table" w:customStyle="1" w:styleId="TableGrid11">
    <w:name w:val="Table Grid11"/>
    <w:basedOn w:val="TableNormal"/>
    <w:next w:val="TableGrid"/>
    <w:uiPriority w:val="39"/>
    <w:rsid w:val="00534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5345B6"/>
    <w:pPr>
      <w:spacing w:after="0" w:line="240" w:lineRule="auto"/>
    </w:pPr>
    <w:rPr>
      <w:rFonts w:ascii="Calibri Light" w:hAnsi="Calibri Light"/>
      <w:bCs/>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21">
    <w:name w:val="Light Shading21"/>
    <w:basedOn w:val="TableNormal"/>
    <w:uiPriority w:val="60"/>
    <w:rsid w:val="005345B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5Dark-Accent511">
    <w:name w:val="Grid Table 5 Dark - Accent 511"/>
    <w:basedOn w:val="TableNormal"/>
    <w:next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11">
    <w:name w:val="Grid Table 411"/>
    <w:basedOn w:val="TableNormal"/>
    <w:uiPriority w:val="49"/>
    <w:rsid w:val="005345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21">
    <w:name w:val="Grid Table 4 - Accent 521"/>
    <w:basedOn w:val="TableNormal"/>
    <w:uiPriority w:val="49"/>
    <w:rsid w:val="005345B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11">
    <w:name w:val="Grid Table 6 Colorful11"/>
    <w:basedOn w:val="TableNormal"/>
    <w:uiPriority w:val="51"/>
    <w:rsid w:val="005345B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21">
    <w:name w:val="Grid Table 4 - Accent 321"/>
    <w:basedOn w:val="TableNormal"/>
    <w:uiPriority w:val="49"/>
    <w:rsid w:val="005345B6"/>
    <w:pPr>
      <w:spacing w:after="0" w:line="240" w:lineRule="auto"/>
    </w:pPr>
    <w:rPr>
      <w:rFonts w:ascii="Franklin Gothic Book" w:hAnsi="Franklin Gothic Book" w:cs="Times New Roman"/>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List-Accent511">
    <w:name w:val="Light List - Accent 511"/>
    <w:basedOn w:val="TableNormal"/>
    <w:next w:val="LightList-Accent5"/>
    <w:uiPriority w:val="61"/>
    <w:rsid w:val="005345B6"/>
    <w:pPr>
      <w:spacing w:after="0" w:line="240" w:lineRule="auto"/>
    </w:pPr>
    <w:rPr>
      <w:rFonts w:ascii="Calibri Light" w:hAnsi="Calibri Light"/>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4-Accent221">
    <w:name w:val="Grid Table 4 - Accent 221"/>
    <w:basedOn w:val="TableNormal"/>
    <w:uiPriority w:val="49"/>
    <w:rsid w:val="005345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411">
    <w:name w:val="Grid Table 1 Light - Accent 411"/>
    <w:basedOn w:val="TableNormal"/>
    <w:uiPriority w:val="46"/>
    <w:rsid w:val="005345B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4-Accent611">
    <w:name w:val="Grid Table 4 - Accent 611"/>
    <w:basedOn w:val="TableNormal"/>
    <w:uiPriority w:val="49"/>
    <w:rsid w:val="005345B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11">
    <w:name w:val="List Table 411"/>
    <w:basedOn w:val="TableNormal"/>
    <w:uiPriority w:val="49"/>
    <w:rsid w:val="005345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21">
    <w:name w:val="Grid Table 5 Dark - Accent 521"/>
    <w:basedOn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1">
    <w:name w:val="Grid Table 5 Dark - Accent 111"/>
    <w:basedOn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511">
    <w:name w:val="List Table 3 - Accent 511"/>
    <w:basedOn w:val="TableNormal"/>
    <w:uiPriority w:val="48"/>
    <w:rsid w:val="005345B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6Colorful-Accent611">
    <w:name w:val="Grid Table 6 Colorful - Accent 611"/>
    <w:basedOn w:val="TableNormal"/>
    <w:uiPriority w:val="51"/>
    <w:rsid w:val="005345B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411">
    <w:name w:val="Grid Table 5 Dark - Accent 411"/>
    <w:basedOn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111">
    <w:name w:val="Grid Table 4 - Accent 111"/>
    <w:basedOn w:val="TableNormal"/>
    <w:uiPriority w:val="49"/>
    <w:rsid w:val="005345B6"/>
    <w:pPr>
      <w:spacing w:after="0" w:line="240" w:lineRule="auto"/>
    </w:pPr>
    <w:rPr>
      <w:rFonts w:ascii="Franklin Gothic Book" w:hAnsi="Franklin Gothic Book"/>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2">
    <w:name w:val="Mention2"/>
    <w:basedOn w:val="DefaultParagraphFont"/>
    <w:uiPriority w:val="99"/>
    <w:semiHidden/>
    <w:unhideWhenUsed/>
    <w:rsid w:val="005345B6"/>
    <w:rPr>
      <w:color w:val="2B579A"/>
      <w:shd w:val="clear" w:color="auto" w:fill="E6E6E6"/>
    </w:rPr>
  </w:style>
  <w:style w:type="character" w:customStyle="1" w:styleId="UnresolvedMention1">
    <w:name w:val="Unresolved Mention1"/>
    <w:basedOn w:val="DefaultParagraphFont"/>
    <w:uiPriority w:val="99"/>
    <w:semiHidden/>
    <w:unhideWhenUsed/>
    <w:rsid w:val="00A06C2E"/>
    <w:rPr>
      <w:color w:val="605E5C"/>
      <w:shd w:val="clear" w:color="auto" w:fill="E1DFDD"/>
    </w:rPr>
  </w:style>
  <w:style w:type="paragraph" w:styleId="Caption">
    <w:name w:val="caption"/>
    <w:basedOn w:val="Normal"/>
    <w:next w:val="Normal"/>
    <w:qFormat/>
    <w:rsid w:val="00C33981"/>
    <w:pPr>
      <w:spacing w:before="120" w:after="120"/>
    </w:pPr>
    <w:rPr>
      <w:b/>
      <w:sz w:val="20"/>
      <w:szCs w:val="20"/>
    </w:rPr>
  </w:style>
  <w:style w:type="character" w:customStyle="1" w:styleId="UnresolvedMention2">
    <w:name w:val="Unresolved Mention2"/>
    <w:basedOn w:val="DefaultParagraphFont"/>
    <w:uiPriority w:val="99"/>
    <w:semiHidden/>
    <w:unhideWhenUsed/>
    <w:rsid w:val="00093809"/>
    <w:rPr>
      <w:color w:val="605E5C"/>
      <w:shd w:val="clear" w:color="auto" w:fill="E1DFDD"/>
    </w:rPr>
  </w:style>
  <w:style w:type="paragraph" w:styleId="ListBullet">
    <w:name w:val="List Bullet"/>
    <w:basedOn w:val="Normal"/>
    <w:uiPriority w:val="99"/>
    <w:rsid w:val="00847477"/>
    <w:pPr>
      <w:numPr>
        <w:numId w:val="63"/>
      </w:numPr>
      <w:spacing w:after="200" w:line="276" w:lineRule="auto"/>
      <w:ind w:left="340" w:hanging="340"/>
    </w:pPr>
    <w:rPr>
      <w:rFonts w:asciiTheme="minorHAnsi" w:eastAsiaTheme="minorHAnsi" w:hAnsiTheme="minorHAnsi" w:cstheme="minorBidi"/>
      <w:color w:val="595959" w:themeColor="text1" w:themeTint="A6"/>
      <w:szCs w:val="22"/>
    </w:rPr>
  </w:style>
  <w:style w:type="paragraph" w:customStyle="1" w:styleId="NoSpacing1">
    <w:name w:val="No Spacing1"/>
    <w:uiPriority w:val="99"/>
    <w:rsid w:val="001105D1"/>
    <w:pPr>
      <w:spacing w:after="0" w:line="240" w:lineRule="auto"/>
    </w:pPr>
    <w:rPr>
      <w:rFonts w:ascii="Times New Roman" w:eastAsia="Times New Roman" w:hAnsi="Times New Roman" w:cs="Times New Roman"/>
      <w:sz w:val="24"/>
    </w:rPr>
  </w:style>
  <w:style w:type="character" w:customStyle="1" w:styleId="UnresolvedMention3">
    <w:name w:val="Unresolved Mention3"/>
    <w:basedOn w:val="DefaultParagraphFont"/>
    <w:uiPriority w:val="99"/>
    <w:semiHidden/>
    <w:unhideWhenUsed/>
    <w:rsid w:val="007B4967"/>
    <w:rPr>
      <w:color w:val="605E5C"/>
      <w:shd w:val="clear" w:color="auto" w:fill="E1DFDD"/>
    </w:rPr>
  </w:style>
  <w:style w:type="paragraph" w:customStyle="1" w:styleId="item">
    <w:name w:val="item"/>
    <w:basedOn w:val="Normal"/>
    <w:rsid w:val="00AC0D35"/>
    <w:pPr>
      <w:spacing w:before="100" w:beforeAutospacing="1" w:after="100" w:afterAutospacing="1"/>
    </w:pPr>
  </w:style>
  <w:style w:type="character" w:customStyle="1" w:styleId="tag">
    <w:name w:val="tag"/>
    <w:basedOn w:val="DefaultParagraphFont"/>
    <w:rsid w:val="00AC0D35"/>
    <w:rPr>
      <w:sz w:val="19"/>
      <w:szCs w:val="19"/>
    </w:rPr>
  </w:style>
  <w:style w:type="character" w:styleId="PlaceholderText">
    <w:name w:val="Placeholder Text"/>
    <w:basedOn w:val="DefaultParagraphFont"/>
    <w:uiPriority w:val="99"/>
    <w:semiHidden/>
    <w:rsid w:val="00DE5DCA"/>
    <w:rPr>
      <w:color w:val="808080"/>
    </w:rPr>
  </w:style>
  <w:style w:type="character" w:customStyle="1" w:styleId="A3">
    <w:name w:val="A3"/>
    <w:uiPriority w:val="99"/>
    <w:semiHidden/>
    <w:rsid w:val="00DE5DCA"/>
    <w:rPr>
      <w:i/>
      <w:iCs/>
      <w:color w:val="545758"/>
      <w:sz w:val="28"/>
      <w:szCs w:val="28"/>
    </w:rPr>
  </w:style>
  <w:style w:type="character" w:styleId="SubtleEmphasis">
    <w:name w:val="Subtle Emphasis"/>
    <w:uiPriority w:val="19"/>
    <w:qFormat/>
    <w:rsid w:val="00DE5DCA"/>
    <w:rPr>
      <w:rFonts w:asciiTheme="majorHAnsi" w:hAnsiTheme="majorHAnsi"/>
      <w:b/>
      <w:i w:val="0"/>
      <w:color w:val="C0504D" w:themeColor="accent2"/>
      <w:sz w:val="28"/>
    </w:rPr>
  </w:style>
  <w:style w:type="character" w:styleId="IntenseEmphasis">
    <w:name w:val="Intense Emphasis"/>
    <w:uiPriority w:val="21"/>
    <w:qFormat/>
    <w:rsid w:val="00DE5DCA"/>
    <w:rPr>
      <w:color w:val="595959" w:themeColor="text1" w:themeTint="A6"/>
      <w:sz w:val="20"/>
    </w:rPr>
  </w:style>
  <w:style w:type="paragraph" w:styleId="ListNumber">
    <w:name w:val="List Number"/>
    <w:basedOn w:val="Normal"/>
    <w:uiPriority w:val="99"/>
    <w:rsid w:val="00DE5DCA"/>
    <w:pPr>
      <w:numPr>
        <w:numId w:val="70"/>
      </w:numPr>
      <w:spacing w:after="200" w:line="276" w:lineRule="auto"/>
      <w:ind w:left="340" w:hanging="340"/>
    </w:pPr>
    <w:rPr>
      <w:rFonts w:asciiTheme="minorHAnsi" w:eastAsiaTheme="minorHAnsi" w:hAnsiTheme="minorHAnsi" w:cstheme="minorBidi"/>
      <w:color w:val="595959" w:themeColor="text1" w:themeTint="A6"/>
      <w:szCs w:val="22"/>
    </w:rPr>
  </w:style>
  <w:style w:type="character" w:customStyle="1" w:styleId="Bold">
    <w:name w:val="Bold"/>
    <w:uiPriority w:val="1"/>
    <w:qFormat/>
    <w:rsid w:val="00DE5DCA"/>
    <w:rPr>
      <w:b/>
      <w:bCs/>
    </w:rPr>
  </w:style>
  <w:style w:type="paragraph" w:styleId="ListBullet2">
    <w:name w:val="List Bullet 2"/>
    <w:basedOn w:val="Normal"/>
    <w:uiPriority w:val="99"/>
    <w:rsid w:val="00DE5DCA"/>
    <w:pPr>
      <w:numPr>
        <w:numId w:val="71"/>
      </w:numPr>
      <w:spacing w:after="120" w:line="288" w:lineRule="auto"/>
    </w:pPr>
    <w:rPr>
      <w:rFonts w:asciiTheme="minorHAnsi" w:eastAsiaTheme="minorHAnsi" w:hAnsiTheme="minorHAnsi" w:cstheme="minorBidi"/>
      <w:color w:val="595959" w:themeColor="text1" w:themeTint="A6"/>
      <w:szCs w:val="22"/>
    </w:rPr>
  </w:style>
  <w:style w:type="paragraph" w:customStyle="1" w:styleId="Graphheading1">
    <w:name w:val="Graph heading 1"/>
    <w:basedOn w:val="Normal"/>
    <w:qFormat/>
    <w:rsid w:val="00DE5DCA"/>
    <w:pPr>
      <w:spacing w:before="120" w:after="60"/>
    </w:pPr>
    <w:rPr>
      <w:rFonts w:asciiTheme="minorHAnsi" w:eastAsiaTheme="minorHAnsi" w:hAnsiTheme="minorHAnsi" w:cstheme="minorBidi"/>
      <w:b/>
      <w:color w:val="9BBB59" w:themeColor="accent3"/>
      <w:szCs w:val="22"/>
    </w:rPr>
  </w:style>
  <w:style w:type="paragraph" w:customStyle="1" w:styleId="Graphheading2">
    <w:name w:val="Graph heading 2"/>
    <w:basedOn w:val="Normal"/>
    <w:qFormat/>
    <w:rsid w:val="00DE5DCA"/>
    <w:pPr>
      <w:spacing w:before="120" w:after="60"/>
    </w:pPr>
    <w:rPr>
      <w:rFonts w:asciiTheme="minorHAnsi" w:eastAsiaTheme="minorHAnsi" w:hAnsiTheme="minorHAnsi" w:cstheme="minorBidi"/>
      <w:b/>
      <w:color w:val="4BACC6" w:themeColor="accent5"/>
      <w:szCs w:val="22"/>
    </w:rPr>
  </w:style>
  <w:style w:type="paragraph" w:customStyle="1" w:styleId="Graphheading3">
    <w:name w:val="Graph heading 3"/>
    <w:basedOn w:val="Normal"/>
    <w:qFormat/>
    <w:rsid w:val="00DE5DCA"/>
    <w:pPr>
      <w:spacing w:before="120" w:after="60"/>
    </w:pPr>
    <w:rPr>
      <w:rFonts w:asciiTheme="minorHAnsi" w:eastAsiaTheme="minorHAnsi" w:hAnsiTheme="minorHAnsi" w:cstheme="minorBidi"/>
      <w:b/>
      <w:color w:val="F79646" w:themeColor="accent6"/>
      <w:szCs w:val="22"/>
    </w:rPr>
  </w:style>
  <w:style w:type="paragraph" w:customStyle="1" w:styleId="Graphheading4">
    <w:name w:val="Graph heading 4"/>
    <w:basedOn w:val="Normal"/>
    <w:qFormat/>
    <w:rsid w:val="00DE5DCA"/>
    <w:pPr>
      <w:spacing w:before="120" w:after="60"/>
    </w:pPr>
    <w:rPr>
      <w:rFonts w:asciiTheme="minorHAnsi" w:eastAsiaTheme="minorHAnsi" w:hAnsiTheme="minorHAnsi" w:cstheme="minorBidi"/>
      <w:b/>
      <w:color w:val="C0504D" w:themeColor="accent2"/>
      <w:szCs w:val="22"/>
    </w:rPr>
  </w:style>
  <w:style w:type="paragraph" w:customStyle="1" w:styleId="Graphbullet">
    <w:name w:val="Graph bullet"/>
    <w:basedOn w:val="Normal"/>
    <w:qFormat/>
    <w:rsid w:val="00DE5DCA"/>
    <w:pPr>
      <w:numPr>
        <w:numId w:val="66"/>
      </w:numPr>
      <w:spacing w:line="216" w:lineRule="auto"/>
      <w:ind w:left="284" w:hanging="284"/>
    </w:pPr>
    <w:rPr>
      <w:rFonts w:asciiTheme="minorHAnsi" w:eastAsiaTheme="minorHAnsi" w:hAnsiTheme="minorHAnsi" w:cstheme="minorBidi"/>
      <w:color w:val="595959" w:themeColor="text1" w:themeTint="A6"/>
      <w:sz w:val="20"/>
      <w:szCs w:val="22"/>
    </w:rPr>
  </w:style>
  <w:style w:type="paragraph" w:customStyle="1" w:styleId="Graphbullet2">
    <w:name w:val="Graph bullet 2"/>
    <w:basedOn w:val="Normal"/>
    <w:qFormat/>
    <w:rsid w:val="00DE5DCA"/>
    <w:pPr>
      <w:numPr>
        <w:numId w:val="68"/>
      </w:numPr>
      <w:spacing w:line="216" w:lineRule="auto"/>
      <w:ind w:left="284" w:hanging="284"/>
    </w:pPr>
    <w:rPr>
      <w:rFonts w:asciiTheme="minorHAnsi" w:eastAsiaTheme="minorHAnsi" w:hAnsiTheme="minorHAnsi" w:cstheme="minorBidi"/>
      <w:color w:val="595959" w:themeColor="text1" w:themeTint="A6"/>
      <w:sz w:val="20"/>
      <w:szCs w:val="22"/>
    </w:rPr>
  </w:style>
  <w:style w:type="paragraph" w:customStyle="1" w:styleId="Graphbullet3">
    <w:name w:val="Graph bullet 3"/>
    <w:basedOn w:val="Normal"/>
    <w:qFormat/>
    <w:rsid w:val="00DE5DCA"/>
    <w:pPr>
      <w:numPr>
        <w:numId w:val="67"/>
      </w:numPr>
      <w:spacing w:line="216" w:lineRule="auto"/>
      <w:ind w:left="284" w:hanging="284"/>
    </w:pPr>
    <w:rPr>
      <w:rFonts w:asciiTheme="minorHAnsi" w:eastAsiaTheme="minorHAnsi" w:hAnsiTheme="minorHAnsi" w:cstheme="minorBidi"/>
      <w:color w:val="595959" w:themeColor="text1" w:themeTint="A6"/>
      <w:sz w:val="20"/>
      <w:szCs w:val="22"/>
    </w:rPr>
  </w:style>
  <w:style w:type="paragraph" w:customStyle="1" w:styleId="Graphbullet4">
    <w:name w:val="Graph bullet 4"/>
    <w:basedOn w:val="Normal"/>
    <w:qFormat/>
    <w:rsid w:val="00DE5DCA"/>
    <w:pPr>
      <w:numPr>
        <w:numId w:val="69"/>
      </w:numPr>
      <w:ind w:left="284" w:hanging="284"/>
    </w:pPr>
    <w:rPr>
      <w:rFonts w:asciiTheme="minorHAnsi" w:eastAsiaTheme="minorHAnsi" w:hAnsiTheme="minorHAnsi" w:cstheme="minorBidi"/>
      <w:color w:val="595959" w:themeColor="text1" w:themeTint="A6"/>
      <w:sz w:val="20"/>
      <w:szCs w:val="22"/>
    </w:rPr>
  </w:style>
  <w:style w:type="paragraph" w:customStyle="1" w:styleId="TableTextLarge">
    <w:name w:val="Table Text Large"/>
    <w:basedOn w:val="Normal"/>
    <w:qFormat/>
    <w:rsid w:val="00DE5DCA"/>
    <w:rPr>
      <w:rFonts w:asciiTheme="minorHAnsi" w:eastAsiaTheme="minorHAnsi" w:hAnsiTheme="minorHAnsi" w:cstheme="minorBidi"/>
      <w:color w:val="2F2F2F"/>
      <w:sz w:val="18"/>
      <w:szCs w:val="22"/>
    </w:rPr>
  </w:style>
  <w:style w:type="paragraph" w:customStyle="1" w:styleId="TableHeadings">
    <w:name w:val="Table Headings"/>
    <w:basedOn w:val="Normal"/>
    <w:qFormat/>
    <w:rsid w:val="00DE5DCA"/>
    <w:pPr>
      <w:spacing w:line="216" w:lineRule="auto"/>
      <w:ind w:left="85"/>
    </w:pPr>
    <w:rPr>
      <w:rFonts w:asciiTheme="minorHAnsi" w:eastAsiaTheme="minorHAnsi" w:hAnsiTheme="minorHAnsi" w:cstheme="minorBidi"/>
      <w:b/>
      <w:color w:val="FFFFFF" w:themeColor="background1"/>
      <w:sz w:val="18"/>
      <w:szCs w:val="18"/>
    </w:rPr>
  </w:style>
  <w:style w:type="table" w:styleId="ListTable3">
    <w:name w:val="List Table 3"/>
    <w:basedOn w:val="TableNormal"/>
    <w:uiPriority w:val="48"/>
    <w:rsid w:val="00DE5DC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ull">
    <w:name w:val="null"/>
    <w:basedOn w:val="Normal"/>
    <w:rsid w:val="00DE5DCA"/>
    <w:pPr>
      <w:spacing w:before="100" w:beforeAutospacing="1" w:after="100" w:afterAutospacing="1"/>
    </w:pPr>
    <w:rPr>
      <w:rFonts w:ascii="Calibri" w:eastAsiaTheme="minorHAnsi" w:hAnsi="Calibri" w:cs="Calibri"/>
      <w:sz w:val="22"/>
      <w:szCs w:val="22"/>
    </w:rPr>
  </w:style>
  <w:style w:type="character" w:customStyle="1" w:styleId="null1">
    <w:name w:val="null1"/>
    <w:basedOn w:val="DefaultParagraphFont"/>
    <w:rsid w:val="00DE5DCA"/>
  </w:style>
  <w:style w:type="character" w:styleId="UnresolvedMention">
    <w:name w:val="Unresolved Mention"/>
    <w:basedOn w:val="DefaultParagraphFont"/>
    <w:uiPriority w:val="99"/>
    <w:semiHidden/>
    <w:unhideWhenUsed/>
    <w:rsid w:val="00E11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0454">
      <w:bodyDiv w:val="1"/>
      <w:marLeft w:val="0"/>
      <w:marRight w:val="0"/>
      <w:marTop w:val="0"/>
      <w:marBottom w:val="0"/>
      <w:divBdr>
        <w:top w:val="none" w:sz="0" w:space="0" w:color="auto"/>
        <w:left w:val="none" w:sz="0" w:space="0" w:color="auto"/>
        <w:bottom w:val="none" w:sz="0" w:space="0" w:color="auto"/>
        <w:right w:val="none" w:sz="0" w:space="0" w:color="auto"/>
      </w:divBdr>
    </w:div>
    <w:div w:id="28653909">
      <w:bodyDiv w:val="1"/>
      <w:marLeft w:val="0"/>
      <w:marRight w:val="0"/>
      <w:marTop w:val="0"/>
      <w:marBottom w:val="0"/>
      <w:divBdr>
        <w:top w:val="none" w:sz="0" w:space="0" w:color="auto"/>
        <w:left w:val="none" w:sz="0" w:space="0" w:color="auto"/>
        <w:bottom w:val="none" w:sz="0" w:space="0" w:color="auto"/>
        <w:right w:val="none" w:sz="0" w:space="0" w:color="auto"/>
      </w:divBdr>
    </w:div>
    <w:div w:id="29649304">
      <w:bodyDiv w:val="1"/>
      <w:marLeft w:val="0"/>
      <w:marRight w:val="0"/>
      <w:marTop w:val="0"/>
      <w:marBottom w:val="0"/>
      <w:divBdr>
        <w:top w:val="none" w:sz="0" w:space="0" w:color="auto"/>
        <w:left w:val="none" w:sz="0" w:space="0" w:color="auto"/>
        <w:bottom w:val="none" w:sz="0" w:space="0" w:color="auto"/>
        <w:right w:val="none" w:sz="0" w:space="0" w:color="auto"/>
      </w:divBdr>
    </w:div>
    <w:div w:id="30158353">
      <w:bodyDiv w:val="1"/>
      <w:marLeft w:val="0"/>
      <w:marRight w:val="0"/>
      <w:marTop w:val="0"/>
      <w:marBottom w:val="0"/>
      <w:divBdr>
        <w:top w:val="none" w:sz="0" w:space="0" w:color="auto"/>
        <w:left w:val="none" w:sz="0" w:space="0" w:color="auto"/>
        <w:bottom w:val="none" w:sz="0" w:space="0" w:color="auto"/>
        <w:right w:val="none" w:sz="0" w:space="0" w:color="auto"/>
      </w:divBdr>
    </w:div>
    <w:div w:id="30232714">
      <w:bodyDiv w:val="1"/>
      <w:marLeft w:val="0"/>
      <w:marRight w:val="0"/>
      <w:marTop w:val="0"/>
      <w:marBottom w:val="0"/>
      <w:divBdr>
        <w:top w:val="none" w:sz="0" w:space="0" w:color="auto"/>
        <w:left w:val="none" w:sz="0" w:space="0" w:color="auto"/>
        <w:bottom w:val="none" w:sz="0" w:space="0" w:color="auto"/>
        <w:right w:val="none" w:sz="0" w:space="0" w:color="auto"/>
      </w:divBdr>
    </w:div>
    <w:div w:id="34235376">
      <w:bodyDiv w:val="1"/>
      <w:marLeft w:val="0"/>
      <w:marRight w:val="0"/>
      <w:marTop w:val="0"/>
      <w:marBottom w:val="0"/>
      <w:divBdr>
        <w:top w:val="none" w:sz="0" w:space="0" w:color="auto"/>
        <w:left w:val="none" w:sz="0" w:space="0" w:color="auto"/>
        <w:bottom w:val="none" w:sz="0" w:space="0" w:color="auto"/>
        <w:right w:val="none" w:sz="0" w:space="0" w:color="auto"/>
      </w:divBdr>
    </w:div>
    <w:div w:id="53745902">
      <w:bodyDiv w:val="1"/>
      <w:marLeft w:val="0"/>
      <w:marRight w:val="0"/>
      <w:marTop w:val="0"/>
      <w:marBottom w:val="0"/>
      <w:divBdr>
        <w:top w:val="none" w:sz="0" w:space="0" w:color="auto"/>
        <w:left w:val="none" w:sz="0" w:space="0" w:color="auto"/>
        <w:bottom w:val="none" w:sz="0" w:space="0" w:color="auto"/>
        <w:right w:val="none" w:sz="0" w:space="0" w:color="auto"/>
      </w:divBdr>
    </w:div>
    <w:div w:id="54202932">
      <w:bodyDiv w:val="1"/>
      <w:marLeft w:val="0"/>
      <w:marRight w:val="0"/>
      <w:marTop w:val="0"/>
      <w:marBottom w:val="0"/>
      <w:divBdr>
        <w:top w:val="none" w:sz="0" w:space="0" w:color="auto"/>
        <w:left w:val="none" w:sz="0" w:space="0" w:color="auto"/>
        <w:bottom w:val="none" w:sz="0" w:space="0" w:color="auto"/>
        <w:right w:val="none" w:sz="0" w:space="0" w:color="auto"/>
      </w:divBdr>
    </w:div>
    <w:div w:id="58483400">
      <w:bodyDiv w:val="1"/>
      <w:marLeft w:val="0"/>
      <w:marRight w:val="0"/>
      <w:marTop w:val="0"/>
      <w:marBottom w:val="0"/>
      <w:divBdr>
        <w:top w:val="none" w:sz="0" w:space="0" w:color="auto"/>
        <w:left w:val="none" w:sz="0" w:space="0" w:color="auto"/>
        <w:bottom w:val="none" w:sz="0" w:space="0" w:color="auto"/>
        <w:right w:val="none" w:sz="0" w:space="0" w:color="auto"/>
      </w:divBdr>
    </w:div>
    <w:div w:id="60444943">
      <w:bodyDiv w:val="1"/>
      <w:marLeft w:val="0"/>
      <w:marRight w:val="0"/>
      <w:marTop w:val="0"/>
      <w:marBottom w:val="0"/>
      <w:divBdr>
        <w:top w:val="none" w:sz="0" w:space="0" w:color="auto"/>
        <w:left w:val="none" w:sz="0" w:space="0" w:color="auto"/>
        <w:bottom w:val="none" w:sz="0" w:space="0" w:color="auto"/>
        <w:right w:val="none" w:sz="0" w:space="0" w:color="auto"/>
      </w:divBdr>
    </w:div>
    <w:div w:id="78723659">
      <w:bodyDiv w:val="1"/>
      <w:marLeft w:val="0"/>
      <w:marRight w:val="0"/>
      <w:marTop w:val="0"/>
      <w:marBottom w:val="0"/>
      <w:divBdr>
        <w:top w:val="none" w:sz="0" w:space="0" w:color="auto"/>
        <w:left w:val="none" w:sz="0" w:space="0" w:color="auto"/>
        <w:bottom w:val="none" w:sz="0" w:space="0" w:color="auto"/>
        <w:right w:val="none" w:sz="0" w:space="0" w:color="auto"/>
      </w:divBdr>
    </w:div>
    <w:div w:id="80371231">
      <w:bodyDiv w:val="1"/>
      <w:marLeft w:val="0"/>
      <w:marRight w:val="0"/>
      <w:marTop w:val="0"/>
      <w:marBottom w:val="0"/>
      <w:divBdr>
        <w:top w:val="none" w:sz="0" w:space="0" w:color="auto"/>
        <w:left w:val="none" w:sz="0" w:space="0" w:color="auto"/>
        <w:bottom w:val="none" w:sz="0" w:space="0" w:color="auto"/>
        <w:right w:val="none" w:sz="0" w:space="0" w:color="auto"/>
      </w:divBdr>
    </w:div>
    <w:div w:id="89279545">
      <w:bodyDiv w:val="1"/>
      <w:marLeft w:val="0"/>
      <w:marRight w:val="0"/>
      <w:marTop w:val="0"/>
      <w:marBottom w:val="0"/>
      <w:divBdr>
        <w:top w:val="none" w:sz="0" w:space="0" w:color="auto"/>
        <w:left w:val="none" w:sz="0" w:space="0" w:color="auto"/>
        <w:bottom w:val="none" w:sz="0" w:space="0" w:color="auto"/>
        <w:right w:val="none" w:sz="0" w:space="0" w:color="auto"/>
      </w:divBdr>
    </w:div>
    <w:div w:id="112793284">
      <w:bodyDiv w:val="1"/>
      <w:marLeft w:val="0"/>
      <w:marRight w:val="0"/>
      <w:marTop w:val="0"/>
      <w:marBottom w:val="0"/>
      <w:divBdr>
        <w:top w:val="none" w:sz="0" w:space="0" w:color="auto"/>
        <w:left w:val="none" w:sz="0" w:space="0" w:color="auto"/>
        <w:bottom w:val="none" w:sz="0" w:space="0" w:color="auto"/>
        <w:right w:val="none" w:sz="0" w:space="0" w:color="auto"/>
      </w:divBdr>
    </w:div>
    <w:div w:id="116801151">
      <w:bodyDiv w:val="1"/>
      <w:marLeft w:val="0"/>
      <w:marRight w:val="0"/>
      <w:marTop w:val="0"/>
      <w:marBottom w:val="0"/>
      <w:divBdr>
        <w:top w:val="none" w:sz="0" w:space="0" w:color="auto"/>
        <w:left w:val="none" w:sz="0" w:space="0" w:color="auto"/>
        <w:bottom w:val="none" w:sz="0" w:space="0" w:color="auto"/>
        <w:right w:val="none" w:sz="0" w:space="0" w:color="auto"/>
      </w:divBdr>
    </w:div>
    <w:div w:id="129519480">
      <w:bodyDiv w:val="1"/>
      <w:marLeft w:val="0"/>
      <w:marRight w:val="0"/>
      <w:marTop w:val="0"/>
      <w:marBottom w:val="0"/>
      <w:divBdr>
        <w:top w:val="none" w:sz="0" w:space="0" w:color="auto"/>
        <w:left w:val="none" w:sz="0" w:space="0" w:color="auto"/>
        <w:bottom w:val="none" w:sz="0" w:space="0" w:color="auto"/>
        <w:right w:val="none" w:sz="0" w:space="0" w:color="auto"/>
      </w:divBdr>
    </w:div>
    <w:div w:id="141196407">
      <w:bodyDiv w:val="1"/>
      <w:marLeft w:val="0"/>
      <w:marRight w:val="0"/>
      <w:marTop w:val="0"/>
      <w:marBottom w:val="0"/>
      <w:divBdr>
        <w:top w:val="none" w:sz="0" w:space="0" w:color="auto"/>
        <w:left w:val="none" w:sz="0" w:space="0" w:color="auto"/>
        <w:bottom w:val="none" w:sz="0" w:space="0" w:color="auto"/>
        <w:right w:val="none" w:sz="0" w:space="0" w:color="auto"/>
      </w:divBdr>
    </w:div>
    <w:div w:id="151457937">
      <w:bodyDiv w:val="1"/>
      <w:marLeft w:val="0"/>
      <w:marRight w:val="0"/>
      <w:marTop w:val="0"/>
      <w:marBottom w:val="0"/>
      <w:divBdr>
        <w:top w:val="none" w:sz="0" w:space="0" w:color="auto"/>
        <w:left w:val="none" w:sz="0" w:space="0" w:color="auto"/>
        <w:bottom w:val="none" w:sz="0" w:space="0" w:color="auto"/>
        <w:right w:val="none" w:sz="0" w:space="0" w:color="auto"/>
      </w:divBdr>
    </w:div>
    <w:div w:id="157843370">
      <w:bodyDiv w:val="1"/>
      <w:marLeft w:val="0"/>
      <w:marRight w:val="0"/>
      <w:marTop w:val="0"/>
      <w:marBottom w:val="0"/>
      <w:divBdr>
        <w:top w:val="none" w:sz="0" w:space="0" w:color="auto"/>
        <w:left w:val="none" w:sz="0" w:space="0" w:color="auto"/>
        <w:bottom w:val="none" w:sz="0" w:space="0" w:color="auto"/>
        <w:right w:val="none" w:sz="0" w:space="0" w:color="auto"/>
      </w:divBdr>
    </w:div>
    <w:div w:id="160657220">
      <w:bodyDiv w:val="1"/>
      <w:marLeft w:val="0"/>
      <w:marRight w:val="0"/>
      <w:marTop w:val="0"/>
      <w:marBottom w:val="0"/>
      <w:divBdr>
        <w:top w:val="none" w:sz="0" w:space="0" w:color="auto"/>
        <w:left w:val="none" w:sz="0" w:space="0" w:color="auto"/>
        <w:bottom w:val="none" w:sz="0" w:space="0" w:color="auto"/>
        <w:right w:val="none" w:sz="0" w:space="0" w:color="auto"/>
      </w:divBdr>
    </w:div>
    <w:div w:id="173999816">
      <w:bodyDiv w:val="1"/>
      <w:marLeft w:val="0"/>
      <w:marRight w:val="0"/>
      <w:marTop w:val="0"/>
      <w:marBottom w:val="0"/>
      <w:divBdr>
        <w:top w:val="none" w:sz="0" w:space="0" w:color="auto"/>
        <w:left w:val="none" w:sz="0" w:space="0" w:color="auto"/>
        <w:bottom w:val="none" w:sz="0" w:space="0" w:color="auto"/>
        <w:right w:val="none" w:sz="0" w:space="0" w:color="auto"/>
      </w:divBdr>
    </w:div>
    <w:div w:id="187723043">
      <w:bodyDiv w:val="1"/>
      <w:marLeft w:val="0"/>
      <w:marRight w:val="0"/>
      <w:marTop w:val="0"/>
      <w:marBottom w:val="0"/>
      <w:divBdr>
        <w:top w:val="none" w:sz="0" w:space="0" w:color="auto"/>
        <w:left w:val="none" w:sz="0" w:space="0" w:color="auto"/>
        <w:bottom w:val="none" w:sz="0" w:space="0" w:color="auto"/>
        <w:right w:val="none" w:sz="0" w:space="0" w:color="auto"/>
      </w:divBdr>
    </w:div>
    <w:div w:id="195847408">
      <w:bodyDiv w:val="1"/>
      <w:marLeft w:val="0"/>
      <w:marRight w:val="0"/>
      <w:marTop w:val="0"/>
      <w:marBottom w:val="0"/>
      <w:divBdr>
        <w:top w:val="none" w:sz="0" w:space="0" w:color="auto"/>
        <w:left w:val="none" w:sz="0" w:space="0" w:color="auto"/>
        <w:bottom w:val="none" w:sz="0" w:space="0" w:color="auto"/>
        <w:right w:val="none" w:sz="0" w:space="0" w:color="auto"/>
      </w:divBdr>
    </w:div>
    <w:div w:id="222445063">
      <w:bodyDiv w:val="1"/>
      <w:marLeft w:val="0"/>
      <w:marRight w:val="0"/>
      <w:marTop w:val="0"/>
      <w:marBottom w:val="0"/>
      <w:divBdr>
        <w:top w:val="none" w:sz="0" w:space="0" w:color="auto"/>
        <w:left w:val="none" w:sz="0" w:space="0" w:color="auto"/>
        <w:bottom w:val="none" w:sz="0" w:space="0" w:color="auto"/>
        <w:right w:val="none" w:sz="0" w:space="0" w:color="auto"/>
      </w:divBdr>
    </w:div>
    <w:div w:id="227570846">
      <w:bodyDiv w:val="1"/>
      <w:marLeft w:val="0"/>
      <w:marRight w:val="0"/>
      <w:marTop w:val="0"/>
      <w:marBottom w:val="0"/>
      <w:divBdr>
        <w:top w:val="none" w:sz="0" w:space="0" w:color="auto"/>
        <w:left w:val="none" w:sz="0" w:space="0" w:color="auto"/>
        <w:bottom w:val="none" w:sz="0" w:space="0" w:color="auto"/>
        <w:right w:val="none" w:sz="0" w:space="0" w:color="auto"/>
      </w:divBdr>
    </w:div>
    <w:div w:id="256524912">
      <w:bodyDiv w:val="1"/>
      <w:marLeft w:val="0"/>
      <w:marRight w:val="0"/>
      <w:marTop w:val="0"/>
      <w:marBottom w:val="0"/>
      <w:divBdr>
        <w:top w:val="none" w:sz="0" w:space="0" w:color="auto"/>
        <w:left w:val="none" w:sz="0" w:space="0" w:color="auto"/>
        <w:bottom w:val="none" w:sz="0" w:space="0" w:color="auto"/>
        <w:right w:val="none" w:sz="0" w:space="0" w:color="auto"/>
      </w:divBdr>
    </w:div>
    <w:div w:id="258559762">
      <w:bodyDiv w:val="1"/>
      <w:marLeft w:val="0"/>
      <w:marRight w:val="0"/>
      <w:marTop w:val="0"/>
      <w:marBottom w:val="0"/>
      <w:divBdr>
        <w:top w:val="none" w:sz="0" w:space="0" w:color="auto"/>
        <w:left w:val="none" w:sz="0" w:space="0" w:color="auto"/>
        <w:bottom w:val="none" w:sz="0" w:space="0" w:color="auto"/>
        <w:right w:val="none" w:sz="0" w:space="0" w:color="auto"/>
      </w:divBdr>
    </w:div>
    <w:div w:id="260335197">
      <w:bodyDiv w:val="1"/>
      <w:marLeft w:val="0"/>
      <w:marRight w:val="0"/>
      <w:marTop w:val="0"/>
      <w:marBottom w:val="0"/>
      <w:divBdr>
        <w:top w:val="none" w:sz="0" w:space="0" w:color="auto"/>
        <w:left w:val="none" w:sz="0" w:space="0" w:color="auto"/>
        <w:bottom w:val="none" w:sz="0" w:space="0" w:color="auto"/>
        <w:right w:val="none" w:sz="0" w:space="0" w:color="auto"/>
      </w:divBdr>
    </w:div>
    <w:div w:id="263809682">
      <w:bodyDiv w:val="1"/>
      <w:marLeft w:val="0"/>
      <w:marRight w:val="0"/>
      <w:marTop w:val="0"/>
      <w:marBottom w:val="0"/>
      <w:divBdr>
        <w:top w:val="none" w:sz="0" w:space="0" w:color="auto"/>
        <w:left w:val="none" w:sz="0" w:space="0" w:color="auto"/>
        <w:bottom w:val="none" w:sz="0" w:space="0" w:color="auto"/>
        <w:right w:val="none" w:sz="0" w:space="0" w:color="auto"/>
      </w:divBdr>
    </w:div>
    <w:div w:id="269509276">
      <w:bodyDiv w:val="1"/>
      <w:marLeft w:val="0"/>
      <w:marRight w:val="0"/>
      <w:marTop w:val="0"/>
      <w:marBottom w:val="0"/>
      <w:divBdr>
        <w:top w:val="none" w:sz="0" w:space="0" w:color="auto"/>
        <w:left w:val="none" w:sz="0" w:space="0" w:color="auto"/>
        <w:bottom w:val="none" w:sz="0" w:space="0" w:color="auto"/>
        <w:right w:val="none" w:sz="0" w:space="0" w:color="auto"/>
      </w:divBdr>
    </w:div>
    <w:div w:id="286545112">
      <w:bodyDiv w:val="1"/>
      <w:marLeft w:val="0"/>
      <w:marRight w:val="0"/>
      <w:marTop w:val="0"/>
      <w:marBottom w:val="0"/>
      <w:divBdr>
        <w:top w:val="none" w:sz="0" w:space="0" w:color="auto"/>
        <w:left w:val="none" w:sz="0" w:space="0" w:color="auto"/>
        <w:bottom w:val="none" w:sz="0" w:space="0" w:color="auto"/>
        <w:right w:val="none" w:sz="0" w:space="0" w:color="auto"/>
      </w:divBdr>
    </w:div>
    <w:div w:id="289433934">
      <w:bodyDiv w:val="1"/>
      <w:marLeft w:val="0"/>
      <w:marRight w:val="0"/>
      <w:marTop w:val="0"/>
      <w:marBottom w:val="0"/>
      <w:divBdr>
        <w:top w:val="none" w:sz="0" w:space="0" w:color="auto"/>
        <w:left w:val="none" w:sz="0" w:space="0" w:color="auto"/>
        <w:bottom w:val="none" w:sz="0" w:space="0" w:color="auto"/>
        <w:right w:val="none" w:sz="0" w:space="0" w:color="auto"/>
      </w:divBdr>
    </w:div>
    <w:div w:id="293340551">
      <w:bodyDiv w:val="1"/>
      <w:marLeft w:val="0"/>
      <w:marRight w:val="0"/>
      <w:marTop w:val="0"/>
      <w:marBottom w:val="0"/>
      <w:divBdr>
        <w:top w:val="none" w:sz="0" w:space="0" w:color="auto"/>
        <w:left w:val="none" w:sz="0" w:space="0" w:color="auto"/>
        <w:bottom w:val="none" w:sz="0" w:space="0" w:color="auto"/>
        <w:right w:val="none" w:sz="0" w:space="0" w:color="auto"/>
      </w:divBdr>
    </w:div>
    <w:div w:id="299309406">
      <w:bodyDiv w:val="1"/>
      <w:marLeft w:val="0"/>
      <w:marRight w:val="0"/>
      <w:marTop w:val="0"/>
      <w:marBottom w:val="0"/>
      <w:divBdr>
        <w:top w:val="none" w:sz="0" w:space="0" w:color="auto"/>
        <w:left w:val="none" w:sz="0" w:space="0" w:color="auto"/>
        <w:bottom w:val="none" w:sz="0" w:space="0" w:color="auto"/>
        <w:right w:val="none" w:sz="0" w:space="0" w:color="auto"/>
      </w:divBdr>
    </w:div>
    <w:div w:id="310138891">
      <w:bodyDiv w:val="1"/>
      <w:marLeft w:val="0"/>
      <w:marRight w:val="0"/>
      <w:marTop w:val="0"/>
      <w:marBottom w:val="0"/>
      <w:divBdr>
        <w:top w:val="none" w:sz="0" w:space="0" w:color="auto"/>
        <w:left w:val="none" w:sz="0" w:space="0" w:color="auto"/>
        <w:bottom w:val="none" w:sz="0" w:space="0" w:color="auto"/>
        <w:right w:val="none" w:sz="0" w:space="0" w:color="auto"/>
      </w:divBdr>
    </w:div>
    <w:div w:id="311761266">
      <w:bodyDiv w:val="1"/>
      <w:marLeft w:val="0"/>
      <w:marRight w:val="0"/>
      <w:marTop w:val="0"/>
      <w:marBottom w:val="0"/>
      <w:divBdr>
        <w:top w:val="none" w:sz="0" w:space="0" w:color="auto"/>
        <w:left w:val="none" w:sz="0" w:space="0" w:color="auto"/>
        <w:bottom w:val="none" w:sz="0" w:space="0" w:color="auto"/>
        <w:right w:val="none" w:sz="0" w:space="0" w:color="auto"/>
      </w:divBdr>
    </w:div>
    <w:div w:id="317878915">
      <w:bodyDiv w:val="1"/>
      <w:marLeft w:val="0"/>
      <w:marRight w:val="0"/>
      <w:marTop w:val="0"/>
      <w:marBottom w:val="0"/>
      <w:divBdr>
        <w:top w:val="none" w:sz="0" w:space="0" w:color="auto"/>
        <w:left w:val="none" w:sz="0" w:space="0" w:color="auto"/>
        <w:bottom w:val="none" w:sz="0" w:space="0" w:color="auto"/>
        <w:right w:val="none" w:sz="0" w:space="0" w:color="auto"/>
      </w:divBdr>
    </w:div>
    <w:div w:id="318775731">
      <w:bodyDiv w:val="1"/>
      <w:marLeft w:val="0"/>
      <w:marRight w:val="0"/>
      <w:marTop w:val="0"/>
      <w:marBottom w:val="0"/>
      <w:divBdr>
        <w:top w:val="none" w:sz="0" w:space="0" w:color="auto"/>
        <w:left w:val="none" w:sz="0" w:space="0" w:color="auto"/>
        <w:bottom w:val="none" w:sz="0" w:space="0" w:color="auto"/>
        <w:right w:val="none" w:sz="0" w:space="0" w:color="auto"/>
      </w:divBdr>
    </w:div>
    <w:div w:id="323167868">
      <w:bodyDiv w:val="1"/>
      <w:marLeft w:val="0"/>
      <w:marRight w:val="0"/>
      <w:marTop w:val="0"/>
      <w:marBottom w:val="0"/>
      <w:divBdr>
        <w:top w:val="none" w:sz="0" w:space="0" w:color="auto"/>
        <w:left w:val="none" w:sz="0" w:space="0" w:color="auto"/>
        <w:bottom w:val="none" w:sz="0" w:space="0" w:color="auto"/>
        <w:right w:val="none" w:sz="0" w:space="0" w:color="auto"/>
      </w:divBdr>
      <w:divsChild>
        <w:div w:id="4526910">
          <w:marLeft w:val="0"/>
          <w:marRight w:val="0"/>
          <w:marTop w:val="0"/>
          <w:marBottom w:val="0"/>
          <w:divBdr>
            <w:top w:val="none" w:sz="0" w:space="0" w:color="auto"/>
            <w:left w:val="none" w:sz="0" w:space="0" w:color="auto"/>
            <w:bottom w:val="none" w:sz="0" w:space="0" w:color="auto"/>
            <w:right w:val="none" w:sz="0" w:space="0" w:color="auto"/>
          </w:divBdr>
        </w:div>
        <w:div w:id="838543059">
          <w:marLeft w:val="0"/>
          <w:marRight w:val="0"/>
          <w:marTop w:val="0"/>
          <w:marBottom w:val="0"/>
          <w:divBdr>
            <w:top w:val="none" w:sz="0" w:space="0" w:color="auto"/>
            <w:left w:val="none" w:sz="0" w:space="0" w:color="auto"/>
            <w:bottom w:val="none" w:sz="0" w:space="0" w:color="auto"/>
            <w:right w:val="none" w:sz="0" w:space="0" w:color="auto"/>
          </w:divBdr>
        </w:div>
        <w:div w:id="1259559577">
          <w:marLeft w:val="0"/>
          <w:marRight w:val="0"/>
          <w:marTop w:val="0"/>
          <w:marBottom w:val="0"/>
          <w:divBdr>
            <w:top w:val="none" w:sz="0" w:space="0" w:color="auto"/>
            <w:left w:val="none" w:sz="0" w:space="0" w:color="auto"/>
            <w:bottom w:val="none" w:sz="0" w:space="0" w:color="auto"/>
            <w:right w:val="none" w:sz="0" w:space="0" w:color="auto"/>
          </w:divBdr>
        </w:div>
        <w:div w:id="1327519086">
          <w:marLeft w:val="0"/>
          <w:marRight w:val="0"/>
          <w:marTop w:val="0"/>
          <w:marBottom w:val="0"/>
          <w:divBdr>
            <w:top w:val="none" w:sz="0" w:space="0" w:color="auto"/>
            <w:left w:val="none" w:sz="0" w:space="0" w:color="auto"/>
            <w:bottom w:val="none" w:sz="0" w:space="0" w:color="auto"/>
            <w:right w:val="none" w:sz="0" w:space="0" w:color="auto"/>
          </w:divBdr>
        </w:div>
        <w:div w:id="2033145405">
          <w:marLeft w:val="0"/>
          <w:marRight w:val="0"/>
          <w:marTop w:val="0"/>
          <w:marBottom w:val="0"/>
          <w:divBdr>
            <w:top w:val="none" w:sz="0" w:space="0" w:color="auto"/>
            <w:left w:val="none" w:sz="0" w:space="0" w:color="auto"/>
            <w:bottom w:val="none" w:sz="0" w:space="0" w:color="auto"/>
            <w:right w:val="none" w:sz="0" w:space="0" w:color="auto"/>
          </w:divBdr>
        </w:div>
        <w:div w:id="2039312679">
          <w:marLeft w:val="0"/>
          <w:marRight w:val="0"/>
          <w:marTop w:val="0"/>
          <w:marBottom w:val="0"/>
          <w:divBdr>
            <w:top w:val="none" w:sz="0" w:space="0" w:color="auto"/>
            <w:left w:val="none" w:sz="0" w:space="0" w:color="auto"/>
            <w:bottom w:val="none" w:sz="0" w:space="0" w:color="auto"/>
            <w:right w:val="none" w:sz="0" w:space="0" w:color="auto"/>
          </w:divBdr>
        </w:div>
      </w:divsChild>
    </w:div>
    <w:div w:id="324213377">
      <w:bodyDiv w:val="1"/>
      <w:marLeft w:val="0"/>
      <w:marRight w:val="0"/>
      <w:marTop w:val="0"/>
      <w:marBottom w:val="0"/>
      <w:divBdr>
        <w:top w:val="none" w:sz="0" w:space="0" w:color="auto"/>
        <w:left w:val="none" w:sz="0" w:space="0" w:color="auto"/>
        <w:bottom w:val="none" w:sz="0" w:space="0" w:color="auto"/>
        <w:right w:val="none" w:sz="0" w:space="0" w:color="auto"/>
      </w:divBdr>
    </w:div>
    <w:div w:id="337125132">
      <w:bodyDiv w:val="1"/>
      <w:marLeft w:val="0"/>
      <w:marRight w:val="0"/>
      <w:marTop w:val="0"/>
      <w:marBottom w:val="0"/>
      <w:divBdr>
        <w:top w:val="none" w:sz="0" w:space="0" w:color="auto"/>
        <w:left w:val="none" w:sz="0" w:space="0" w:color="auto"/>
        <w:bottom w:val="none" w:sz="0" w:space="0" w:color="auto"/>
        <w:right w:val="none" w:sz="0" w:space="0" w:color="auto"/>
      </w:divBdr>
    </w:div>
    <w:div w:id="348027707">
      <w:bodyDiv w:val="1"/>
      <w:marLeft w:val="0"/>
      <w:marRight w:val="0"/>
      <w:marTop w:val="0"/>
      <w:marBottom w:val="0"/>
      <w:divBdr>
        <w:top w:val="none" w:sz="0" w:space="0" w:color="auto"/>
        <w:left w:val="none" w:sz="0" w:space="0" w:color="auto"/>
        <w:bottom w:val="none" w:sz="0" w:space="0" w:color="auto"/>
        <w:right w:val="none" w:sz="0" w:space="0" w:color="auto"/>
      </w:divBdr>
    </w:div>
    <w:div w:id="364063277">
      <w:bodyDiv w:val="1"/>
      <w:marLeft w:val="0"/>
      <w:marRight w:val="0"/>
      <w:marTop w:val="0"/>
      <w:marBottom w:val="0"/>
      <w:divBdr>
        <w:top w:val="none" w:sz="0" w:space="0" w:color="auto"/>
        <w:left w:val="none" w:sz="0" w:space="0" w:color="auto"/>
        <w:bottom w:val="none" w:sz="0" w:space="0" w:color="auto"/>
        <w:right w:val="none" w:sz="0" w:space="0" w:color="auto"/>
      </w:divBdr>
    </w:div>
    <w:div w:id="371805276">
      <w:bodyDiv w:val="1"/>
      <w:marLeft w:val="0"/>
      <w:marRight w:val="0"/>
      <w:marTop w:val="0"/>
      <w:marBottom w:val="0"/>
      <w:divBdr>
        <w:top w:val="none" w:sz="0" w:space="0" w:color="auto"/>
        <w:left w:val="none" w:sz="0" w:space="0" w:color="auto"/>
        <w:bottom w:val="none" w:sz="0" w:space="0" w:color="auto"/>
        <w:right w:val="none" w:sz="0" w:space="0" w:color="auto"/>
      </w:divBdr>
    </w:div>
    <w:div w:id="372852102">
      <w:bodyDiv w:val="1"/>
      <w:marLeft w:val="0"/>
      <w:marRight w:val="0"/>
      <w:marTop w:val="0"/>
      <w:marBottom w:val="0"/>
      <w:divBdr>
        <w:top w:val="none" w:sz="0" w:space="0" w:color="auto"/>
        <w:left w:val="none" w:sz="0" w:space="0" w:color="auto"/>
        <w:bottom w:val="none" w:sz="0" w:space="0" w:color="auto"/>
        <w:right w:val="none" w:sz="0" w:space="0" w:color="auto"/>
      </w:divBdr>
    </w:div>
    <w:div w:id="394857095">
      <w:bodyDiv w:val="1"/>
      <w:marLeft w:val="0"/>
      <w:marRight w:val="0"/>
      <w:marTop w:val="0"/>
      <w:marBottom w:val="0"/>
      <w:divBdr>
        <w:top w:val="none" w:sz="0" w:space="0" w:color="auto"/>
        <w:left w:val="none" w:sz="0" w:space="0" w:color="auto"/>
        <w:bottom w:val="none" w:sz="0" w:space="0" w:color="auto"/>
        <w:right w:val="none" w:sz="0" w:space="0" w:color="auto"/>
      </w:divBdr>
    </w:div>
    <w:div w:id="397827904">
      <w:bodyDiv w:val="1"/>
      <w:marLeft w:val="0"/>
      <w:marRight w:val="0"/>
      <w:marTop w:val="0"/>
      <w:marBottom w:val="0"/>
      <w:divBdr>
        <w:top w:val="none" w:sz="0" w:space="0" w:color="auto"/>
        <w:left w:val="none" w:sz="0" w:space="0" w:color="auto"/>
        <w:bottom w:val="none" w:sz="0" w:space="0" w:color="auto"/>
        <w:right w:val="none" w:sz="0" w:space="0" w:color="auto"/>
      </w:divBdr>
    </w:div>
    <w:div w:id="428545860">
      <w:bodyDiv w:val="1"/>
      <w:marLeft w:val="0"/>
      <w:marRight w:val="0"/>
      <w:marTop w:val="0"/>
      <w:marBottom w:val="0"/>
      <w:divBdr>
        <w:top w:val="none" w:sz="0" w:space="0" w:color="auto"/>
        <w:left w:val="none" w:sz="0" w:space="0" w:color="auto"/>
        <w:bottom w:val="none" w:sz="0" w:space="0" w:color="auto"/>
        <w:right w:val="none" w:sz="0" w:space="0" w:color="auto"/>
      </w:divBdr>
    </w:div>
    <w:div w:id="433130494">
      <w:bodyDiv w:val="1"/>
      <w:marLeft w:val="0"/>
      <w:marRight w:val="0"/>
      <w:marTop w:val="0"/>
      <w:marBottom w:val="0"/>
      <w:divBdr>
        <w:top w:val="none" w:sz="0" w:space="0" w:color="auto"/>
        <w:left w:val="none" w:sz="0" w:space="0" w:color="auto"/>
        <w:bottom w:val="none" w:sz="0" w:space="0" w:color="auto"/>
        <w:right w:val="none" w:sz="0" w:space="0" w:color="auto"/>
      </w:divBdr>
    </w:div>
    <w:div w:id="437288658">
      <w:bodyDiv w:val="1"/>
      <w:marLeft w:val="0"/>
      <w:marRight w:val="0"/>
      <w:marTop w:val="0"/>
      <w:marBottom w:val="0"/>
      <w:divBdr>
        <w:top w:val="none" w:sz="0" w:space="0" w:color="auto"/>
        <w:left w:val="none" w:sz="0" w:space="0" w:color="auto"/>
        <w:bottom w:val="none" w:sz="0" w:space="0" w:color="auto"/>
        <w:right w:val="none" w:sz="0" w:space="0" w:color="auto"/>
      </w:divBdr>
    </w:div>
    <w:div w:id="438329707">
      <w:bodyDiv w:val="1"/>
      <w:marLeft w:val="0"/>
      <w:marRight w:val="0"/>
      <w:marTop w:val="0"/>
      <w:marBottom w:val="0"/>
      <w:divBdr>
        <w:top w:val="none" w:sz="0" w:space="0" w:color="auto"/>
        <w:left w:val="none" w:sz="0" w:space="0" w:color="auto"/>
        <w:bottom w:val="none" w:sz="0" w:space="0" w:color="auto"/>
        <w:right w:val="none" w:sz="0" w:space="0" w:color="auto"/>
      </w:divBdr>
    </w:div>
    <w:div w:id="438456877">
      <w:bodyDiv w:val="1"/>
      <w:marLeft w:val="0"/>
      <w:marRight w:val="0"/>
      <w:marTop w:val="0"/>
      <w:marBottom w:val="0"/>
      <w:divBdr>
        <w:top w:val="none" w:sz="0" w:space="0" w:color="auto"/>
        <w:left w:val="none" w:sz="0" w:space="0" w:color="auto"/>
        <w:bottom w:val="none" w:sz="0" w:space="0" w:color="auto"/>
        <w:right w:val="none" w:sz="0" w:space="0" w:color="auto"/>
      </w:divBdr>
    </w:div>
    <w:div w:id="446966361">
      <w:bodyDiv w:val="1"/>
      <w:marLeft w:val="0"/>
      <w:marRight w:val="0"/>
      <w:marTop w:val="0"/>
      <w:marBottom w:val="0"/>
      <w:divBdr>
        <w:top w:val="none" w:sz="0" w:space="0" w:color="auto"/>
        <w:left w:val="none" w:sz="0" w:space="0" w:color="auto"/>
        <w:bottom w:val="none" w:sz="0" w:space="0" w:color="auto"/>
        <w:right w:val="none" w:sz="0" w:space="0" w:color="auto"/>
      </w:divBdr>
    </w:div>
    <w:div w:id="449207789">
      <w:bodyDiv w:val="1"/>
      <w:marLeft w:val="0"/>
      <w:marRight w:val="0"/>
      <w:marTop w:val="0"/>
      <w:marBottom w:val="0"/>
      <w:divBdr>
        <w:top w:val="none" w:sz="0" w:space="0" w:color="auto"/>
        <w:left w:val="none" w:sz="0" w:space="0" w:color="auto"/>
        <w:bottom w:val="none" w:sz="0" w:space="0" w:color="auto"/>
        <w:right w:val="none" w:sz="0" w:space="0" w:color="auto"/>
      </w:divBdr>
    </w:div>
    <w:div w:id="449445949">
      <w:bodyDiv w:val="1"/>
      <w:marLeft w:val="0"/>
      <w:marRight w:val="0"/>
      <w:marTop w:val="0"/>
      <w:marBottom w:val="0"/>
      <w:divBdr>
        <w:top w:val="none" w:sz="0" w:space="0" w:color="auto"/>
        <w:left w:val="none" w:sz="0" w:space="0" w:color="auto"/>
        <w:bottom w:val="none" w:sz="0" w:space="0" w:color="auto"/>
        <w:right w:val="none" w:sz="0" w:space="0" w:color="auto"/>
      </w:divBdr>
    </w:div>
    <w:div w:id="450436841">
      <w:bodyDiv w:val="1"/>
      <w:marLeft w:val="0"/>
      <w:marRight w:val="0"/>
      <w:marTop w:val="0"/>
      <w:marBottom w:val="0"/>
      <w:divBdr>
        <w:top w:val="none" w:sz="0" w:space="0" w:color="auto"/>
        <w:left w:val="none" w:sz="0" w:space="0" w:color="auto"/>
        <w:bottom w:val="none" w:sz="0" w:space="0" w:color="auto"/>
        <w:right w:val="none" w:sz="0" w:space="0" w:color="auto"/>
      </w:divBdr>
    </w:div>
    <w:div w:id="453597828">
      <w:bodyDiv w:val="1"/>
      <w:marLeft w:val="0"/>
      <w:marRight w:val="0"/>
      <w:marTop w:val="0"/>
      <w:marBottom w:val="0"/>
      <w:divBdr>
        <w:top w:val="none" w:sz="0" w:space="0" w:color="auto"/>
        <w:left w:val="none" w:sz="0" w:space="0" w:color="auto"/>
        <w:bottom w:val="none" w:sz="0" w:space="0" w:color="auto"/>
        <w:right w:val="none" w:sz="0" w:space="0" w:color="auto"/>
      </w:divBdr>
    </w:div>
    <w:div w:id="455223301">
      <w:bodyDiv w:val="1"/>
      <w:marLeft w:val="0"/>
      <w:marRight w:val="0"/>
      <w:marTop w:val="0"/>
      <w:marBottom w:val="0"/>
      <w:divBdr>
        <w:top w:val="none" w:sz="0" w:space="0" w:color="auto"/>
        <w:left w:val="none" w:sz="0" w:space="0" w:color="auto"/>
        <w:bottom w:val="none" w:sz="0" w:space="0" w:color="auto"/>
        <w:right w:val="none" w:sz="0" w:space="0" w:color="auto"/>
      </w:divBdr>
    </w:div>
    <w:div w:id="463083611">
      <w:bodyDiv w:val="1"/>
      <w:marLeft w:val="0"/>
      <w:marRight w:val="0"/>
      <w:marTop w:val="0"/>
      <w:marBottom w:val="0"/>
      <w:divBdr>
        <w:top w:val="none" w:sz="0" w:space="0" w:color="auto"/>
        <w:left w:val="none" w:sz="0" w:space="0" w:color="auto"/>
        <w:bottom w:val="none" w:sz="0" w:space="0" w:color="auto"/>
        <w:right w:val="none" w:sz="0" w:space="0" w:color="auto"/>
      </w:divBdr>
    </w:div>
    <w:div w:id="471750564">
      <w:bodyDiv w:val="1"/>
      <w:marLeft w:val="0"/>
      <w:marRight w:val="0"/>
      <w:marTop w:val="0"/>
      <w:marBottom w:val="0"/>
      <w:divBdr>
        <w:top w:val="none" w:sz="0" w:space="0" w:color="auto"/>
        <w:left w:val="none" w:sz="0" w:space="0" w:color="auto"/>
        <w:bottom w:val="none" w:sz="0" w:space="0" w:color="auto"/>
        <w:right w:val="none" w:sz="0" w:space="0" w:color="auto"/>
      </w:divBdr>
    </w:div>
    <w:div w:id="487402786">
      <w:bodyDiv w:val="1"/>
      <w:marLeft w:val="0"/>
      <w:marRight w:val="0"/>
      <w:marTop w:val="0"/>
      <w:marBottom w:val="0"/>
      <w:divBdr>
        <w:top w:val="none" w:sz="0" w:space="0" w:color="auto"/>
        <w:left w:val="none" w:sz="0" w:space="0" w:color="auto"/>
        <w:bottom w:val="none" w:sz="0" w:space="0" w:color="auto"/>
        <w:right w:val="none" w:sz="0" w:space="0" w:color="auto"/>
      </w:divBdr>
    </w:div>
    <w:div w:id="490096890">
      <w:bodyDiv w:val="1"/>
      <w:marLeft w:val="0"/>
      <w:marRight w:val="0"/>
      <w:marTop w:val="0"/>
      <w:marBottom w:val="0"/>
      <w:divBdr>
        <w:top w:val="none" w:sz="0" w:space="0" w:color="auto"/>
        <w:left w:val="none" w:sz="0" w:space="0" w:color="auto"/>
        <w:bottom w:val="none" w:sz="0" w:space="0" w:color="auto"/>
        <w:right w:val="none" w:sz="0" w:space="0" w:color="auto"/>
      </w:divBdr>
    </w:div>
    <w:div w:id="505756153">
      <w:bodyDiv w:val="1"/>
      <w:marLeft w:val="0"/>
      <w:marRight w:val="0"/>
      <w:marTop w:val="0"/>
      <w:marBottom w:val="0"/>
      <w:divBdr>
        <w:top w:val="none" w:sz="0" w:space="0" w:color="auto"/>
        <w:left w:val="none" w:sz="0" w:space="0" w:color="auto"/>
        <w:bottom w:val="none" w:sz="0" w:space="0" w:color="auto"/>
        <w:right w:val="none" w:sz="0" w:space="0" w:color="auto"/>
      </w:divBdr>
    </w:div>
    <w:div w:id="519975720">
      <w:bodyDiv w:val="1"/>
      <w:marLeft w:val="0"/>
      <w:marRight w:val="0"/>
      <w:marTop w:val="0"/>
      <w:marBottom w:val="0"/>
      <w:divBdr>
        <w:top w:val="none" w:sz="0" w:space="0" w:color="auto"/>
        <w:left w:val="none" w:sz="0" w:space="0" w:color="auto"/>
        <w:bottom w:val="none" w:sz="0" w:space="0" w:color="auto"/>
        <w:right w:val="none" w:sz="0" w:space="0" w:color="auto"/>
      </w:divBdr>
    </w:div>
    <w:div w:id="528106924">
      <w:bodyDiv w:val="1"/>
      <w:marLeft w:val="0"/>
      <w:marRight w:val="0"/>
      <w:marTop w:val="0"/>
      <w:marBottom w:val="0"/>
      <w:divBdr>
        <w:top w:val="none" w:sz="0" w:space="0" w:color="auto"/>
        <w:left w:val="none" w:sz="0" w:space="0" w:color="auto"/>
        <w:bottom w:val="none" w:sz="0" w:space="0" w:color="auto"/>
        <w:right w:val="none" w:sz="0" w:space="0" w:color="auto"/>
      </w:divBdr>
    </w:div>
    <w:div w:id="530798687">
      <w:bodyDiv w:val="1"/>
      <w:marLeft w:val="0"/>
      <w:marRight w:val="0"/>
      <w:marTop w:val="0"/>
      <w:marBottom w:val="0"/>
      <w:divBdr>
        <w:top w:val="none" w:sz="0" w:space="0" w:color="auto"/>
        <w:left w:val="none" w:sz="0" w:space="0" w:color="auto"/>
        <w:bottom w:val="none" w:sz="0" w:space="0" w:color="auto"/>
        <w:right w:val="none" w:sz="0" w:space="0" w:color="auto"/>
      </w:divBdr>
    </w:div>
    <w:div w:id="563638651">
      <w:bodyDiv w:val="1"/>
      <w:marLeft w:val="0"/>
      <w:marRight w:val="0"/>
      <w:marTop w:val="0"/>
      <w:marBottom w:val="0"/>
      <w:divBdr>
        <w:top w:val="none" w:sz="0" w:space="0" w:color="auto"/>
        <w:left w:val="none" w:sz="0" w:space="0" w:color="auto"/>
        <w:bottom w:val="none" w:sz="0" w:space="0" w:color="auto"/>
        <w:right w:val="none" w:sz="0" w:space="0" w:color="auto"/>
      </w:divBdr>
    </w:div>
    <w:div w:id="587885877">
      <w:bodyDiv w:val="1"/>
      <w:marLeft w:val="0"/>
      <w:marRight w:val="0"/>
      <w:marTop w:val="0"/>
      <w:marBottom w:val="0"/>
      <w:divBdr>
        <w:top w:val="none" w:sz="0" w:space="0" w:color="auto"/>
        <w:left w:val="none" w:sz="0" w:space="0" w:color="auto"/>
        <w:bottom w:val="none" w:sz="0" w:space="0" w:color="auto"/>
        <w:right w:val="none" w:sz="0" w:space="0" w:color="auto"/>
      </w:divBdr>
    </w:div>
    <w:div w:id="591208480">
      <w:bodyDiv w:val="1"/>
      <w:marLeft w:val="0"/>
      <w:marRight w:val="0"/>
      <w:marTop w:val="0"/>
      <w:marBottom w:val="0"/>
      <w:divBdr>
        <w:top w:val="none" w:sz="0" w:space="0" w:color="auto"/>
        <w:left w:val="none" w:sz="0" w:space="0" w:color="auto"/>
        <w:bottom w:val="none" w:sz="0" w:space="0" w:color="auto"/>
        <w:right w:val="none" w:sz="0" w:space="0" w:color="auto"/>
      </w:divBdr>
    </w:div>
    <w:div w:id="592589387">
      <w:bodyDiv w:val="1"/>
      <w:marLeft w:val="0"/>
      <w:marRight w:val="0"/>
      <w:marTop w:val="0"/>
      <w:marBottom w:val="0"/>
      <w:divBdr>
        <w:top w:val="none" w:sz="0" w:space="0" w:color="auto"/>
        <w:left w:val="none" w:sz="0" w:space="0" w:color="auto"/>
        <w:bottom w:val="none" w:sz="0" w:space="0" w:color="auto"/>
        <w:right w:val="none" w:sz="0" w:space="0" w:color="auto"/>
      </w:divBdr>
    </w:div>
    <w:div w:id="610279790">
      <w:bodyDiv w:val="1"/>
      <w:marLeft w:val="0"/>
      <w:marRight w:val="0"/>
      <w:marTop w:val="0"/>
      <w:marBottom w:val="0"/>
      <w:divBdr>
        <w:top w:val="none" w:sz="0" w:space="0" w:color="auto"/>
        <w:left w:val="none" w:sz="0" w:space="0" w:color="auto"/>
        <w:bottom w:val="none" w:sz="0" w:space="0" w:color="auto"/>
        <w:right w:val="none" w:sz="0" w:space="0" w:color="auto"/>
      </w:divBdr>
    </w:div>
    <w:div w:id="611084979">
      <w:bodyDiv w:val="1"/>
      <w:marLeft w:val="0"/>
      <w:marRight w:val="0"/>
      <w:marTop w:val="0"/>
      <w:marBottom w:val="0"/>
      <w:divBdr>
        <w:top w:val="none" w:sz="0" w:space="0" w:color="auto"/>
        <w:left w:val="none" w:sz="0" w:space="0" w:color="auto"/>
        <w:bottom w:val="none" w:sz="0" w:space="0" w:color="auto"/>
        <w:right w:val="none" w:sz="0" w:space="0" w:color="auto"/>
      </w:divBdr>
    </w:div>
    <w:div w:id="627666510">
      <w:bodyDiv w:val="1"/>
      <w:marLeft w:val="0"/>
      <w:marRight w:val="0"/>
      <w:marTop w:val="0"/>
      <w:marBottom w:val="0"/>
      <w:divBdr>
        <w:top w:val="none" w:sz="0" w:space="0" w:color="auto"/>
        <w:left w:val="none" w:sz="0" w:space="0" w:color="auto"/>
        <w:bottom w:val="none" w:sz="0" w:space="0" w:color="auto"/>
        <w:right w:val="none" w:sz="0" w:space="0" w:color="auto"/>
      </w:divBdr>
    </w:div>
    <w:div w:id="679627368">
      <w:bodyDiv w:val="1"/>
      <w:marLeft w:val="0"/>
      <w:marRight w:val="0"/>
      <w:marTop w:val="0"/>
      <w:marBottom w:val="0"/>
      <w:divBdr>
        <w:top w:val="none" w:sz="0" w:space="0" w:color="auto"/>
        <w:left w:val="none" w:sz="0" w:space="0" w:color="auto"/>
        <w:bottom w:val="none" w:sz="0" w:space="0" w:color="auto"/>
        <w:right w:val="none" w:sz="0" w:space="0" w:color="auto"/>
      </w:divBdr>
    </w:div>
    <w:div w:id="716247989">
      <w:bodyDiv w:val="1"/>
      <w:marLeft w:val="0"/>
      <w:marRight w:val="0"/>
      <w:marTop w:val="0"/>
      <w:marBottom w:val="0"/>
      <w:divBdr>
        <w:top w:val="none" w:sz="0" w:space="0" w:color="auto"/>
        <w:left w:val="none" w:sz="0" w:space="0" w:color="auto"/>
        <w:bottom w:val="none" w:sz="0" w:space="0" w:color="auto"/>
        <w:right w:val="none" w:sz="0" w:space="0" w:color="auto"/>
      </w:divBdr>
    </w:div>
    <w:div w:id="722217778">
      <w:bodyDiv w:val="1"/>
      <w:marLeft w:val="0"/>
      <w:marRight w:val="0"/>
      <w:marTop w:val="0"/>
      <w:marBottom w:val="0"/>
      <w:divBdr>
        <w:top w:val="none" w:sz="0" w:space="0" w:color="auto"/>
        <w:left w:val="none" w:sz="0" w:space="0" w:color="auto"/>
        <w:bottom w:val="none" w:sz="0" w:space="0" w:color="auto"/>
        <w:right w:val="none" w:sz="0" w:space="0" w:color="auto"/>
      </w:divBdr>
    </w:div>
    <w:div w:id="727189301">
      <w:bodyDiv w:val="1"/>
      <w:marLeft w:val="0"/>
      <w:marRight w:val="0"/>
      <w:marTop w:val="0"/>
      <w:marBottom w:val="0"/>
      <w:divBdr>
        <w:top w:val="none" w:sz="0" w:space="0" w:color="auto"/>
        <w:left w:val="none" w:sz="0" w:space="0" w:color="auto"/>
        <w:bottom w:val="none" w:sz="0" w:space="0" w:color="auto"/>
        <w:right w:val="none" w:sz="0" w:space="0" w:color="auto"/>
      </w:divBdr>
      <w:divsChild>
        <w:div w:id="1172647253">
          <w:marLeft w:val="0"/>
          <w:marRight w:val="0"/>
          <w:marTop w:val="0"/>
          <w:marBottom w:val="0"/>
          <w:divBdr>
            <w:top w:val="none" w:sz="0" w:space="0" w:color="auto"/>
            <w:left w:val="none" w:sz="0" w:space="0" w:color="auto"/>
            <w:bottom w:val="none" w:sz="0" w:space="0" w:color="auto"/>
            <w:right w:val="none" w:sz="0" w:space="0" w:color="auto"/>
          </w:divBdr>
          <w:divsChild>
            <w:div w:id="2140607351">
              <w:marLeft w:val="0"/>
              <w:marRight w:val="0"/>
              <w:marTop w:val="0"/>
              <w:marBottom w:val="0"/>
              <w:divBdr>
                <w:top w:val="none" w:sz="0" w:space="0" w:color="auto"/>
                <w:left w:val="single" w:sz="6" w:space="30" w:color="EEEEEE"/>
                <w:bottom w:val="none" w:sz="0" w:space="0" w:color="auto"/>
                <w:right w:val="none" w:sz="0" w:space="0" w:color="auto"/>
              </w:divBdr>
            </w:div>
          </w:divsChild>
        </w:div>
      </w:divsChild>
    </w:div>
    <w:div w:id="729234144">
      <w:bodyDiv w:val="1"/>
      <w:marLeft w:val="0"/>
      <w:marRight w:val="0"/>
      <w:marTop w:val="0"/>
      <w:marBottom w:val="0"/>
      <w:divBdr>
        <w:top w:val="none" w:sz="0" w:space="0" w:color="auto"/>
        <w:left w:val="none" w:sz="0" w:space="0" w:color="auto"/>
        <w:bottom w:val="none" w:sz="0" w:space="0" w:color="auto"/>
        <w:right w:val="none" w:sz="0" w:space="0" w:color="auto"/>
      </w:divBdr>
    </w:div>
    <w:div w:id="730929204">
      <w:bodyDiv w:val="1"/>
      <w:marLeft w:val="0"/>
      <w:marRight w:val="0"/>
      <w:marTop w:val="0"/>
      <w:marBottom w:val="0"/>
      <w:divBdr>
        <w:top w:val="none" w:sz="0" w:space="0" w:color="auto"/>
        <w:left w:val="none" w:sz="0" w:space="0" w:color="auto"/>
        <w:bottom w:val="none" w:sz="0" w:space="0" w:color="auto"/>
        <w:right w:val="none" w:sz="0" w:space="0" w:color="auto"/>
      </w:divBdr>
    </w:div>
    <w:div w:id="734401190">
      <w:bodyDiv w:val="1"/>
      <w:marLeft w:val="0"/>
      <w:marRight w:val="0"/>
      <w:marTop w:val="0"/>
      <w:marBottom w:val="0"/>
      <w:divBdr>
        <w:top w:val="none" w:sz="0" w:space="0" w:color="auto"/>
        <w:left w:val="none" w:sz="0" w:space="0" w:color="auto"/>
        <w:bottom w:val="none" w:sz="0" w:space="0" w:color="auto"/>
        <w:right w:val="none" w:sz="0" w:space="0" w:color="auto"/>
      </w:divBdr>
    </w:div>
    <w:div w:id="745566514">
      <w:bodyDiv w:val="1"/>
      <w:marLeft w:val="0"/>
      <w:marRight w:val="0"/>
      <w:marTop w:val="0"/>
      <w:marBottom w:val="0"/>
      <w:divBdr>
        <w:top w:val="none" w:sz="0" w:space="0" w:color="auto"/>
        <w:left w:val="none" w:sz="0" w:space="0" w:color="auto"/>
        <w:bottom w:val="none" w:sz="0" w:space="0" w:color="auto"/>
        <w:right w:val="none" w:sz="0" w:space="0" w:color="auto"/>
      </w:divBdr>
    </w:div>
    <w:div w:id="764613637">
      <w:bodyDiv w:val="1"/>
      <w:marLeft w:val="0"/>
      <w:marRight w:val="0"/>
      <w:marTop w:val="0"/>
      <w:marBottom w:val="0"/>
      <w:divBdr>
        <w:top w:val="none" w:sz="0" w:space="0" w:color="auto"/>
        <w:left w:val="none" w:sz="0" w:space="0" w:color="auto"/>
        <w:bottom w:val="none" w:sz="0" w:space="0" w:color="auto"/>
        <w:right w:val="none" w:sz="0" w:space="0" w:color="auto"/>
      </w:divBdr>
    </w:div>
    <w:div w:id="772096420">
      <w:bodyDiv w:val="1"/>
      <w:marLeft w:val="0"/>
      <w:marRight w:val="0"/>
      <w:marTop w:val="0"/>
      <w:marBottom w:val="0"/>
      <w:divBdr>
        <w:top w:val="none" w:sz="0" w:space="0" w:color="auto"/>
        <w:left w:val="none" w:sz="0" w:space="0" w:color="auto"/>
        <w:bottom w:val="none" w:sz="0" w:space="0" w:color="auto"/>
        <w:right w:val="none" w:sz="0" w:space="0" w:color="auto"/>
      </w:divBdr>
    </w:div>
    <w:div w:id="785349909">
      <w:bodyDiv w:val="1"/>
      <w:marLeft w:val="0"/>
      <w:marRight w:val="0"/>
      <w:marTop w:val="0"/>
      <w:marBottom w:val="0"/>
      <w:divBdr>
        <w:top w:val="none" w:sz="0" w:space="0" w:color="auto"/>
        <w:left w:val="none" w:sz="0" w:space="0" w:color="auto"/>
        <w:bottom w:val="none" w:sz="0" w:space="0" w:color="auto"/>
        <w:right w:val="none" w:sz="0" w:space="0" w:color="auto"/>
      </w:divBdr>
    </w:div>
    <w:div w:id="787286121">
      <w:bodyDiv w:val="1"/>
      <w:marLeft w:val="0"/>
      <w:marRight w:val="0"/>
      <w:marTop w:val="0"/>
      <w:marBottom w:val="0"/>
      <w:divBdr>
        <w:top w:val="none" w:sz="0" w:space="0" w:color="auto"/>
        <w:left w:val="none" w:sz="0" w:space="0" w:color="auto"/>
        <w:bottom w:val="none" w:sz="0" w:space="0" w:color="auto"/>
        <w:right w:val="none" w:sz="0" w:space="0" w:color="auto"/>
      </w:divBdr>
    </w:div>
    <w:div w:id="789666440">
      <w:bodyDiv w:val="1"/>
      <w:marLeft w:val="0"/>
      <w:marRight w:val="0"/>
      <w:marTop w:val="0"/>
      <w:marBottom w:val="0"/>
      <w:divBdr>
        <w:top w:val="none" w:sz="0" w:space="0" w:color="auto"/>
        <w:left w:val="none" w:sz="0" w:space="0" w:color="auto"/>
        <w:bottom w:val="none" w:sz="0" w:space="0" w:color="auto"/>
        <w:right w:val="none" w:sz="0" w:space="0" w:color="auto"/>
      </w:divBdr>
    </w:div>
    <w:div w:id="795828766">
      <w:bodyDiv w:val="1"/>
      <w:marLeft w:val="0"/>
      <w:marRight w:val="0"/>
      <w:marTop w:val="0"/>
      <w:marBottom w:val="0"/>
      <w:divBdr>
        <w:top w:val="none" w:sz="0" w:space="0" w:color="auto"/>
        <w:left w:val="none" w:sz="0" w:space="0" w:color="auto"/>
        <w:bottom w:val="none" w:sz="0" w:space="0" w:color="auto"/>
        <w:right w:val="none" w:sz="0" w:space="0" w:color="auto"/>
      </w:divBdr>
    </w:div>
    <w:div w:id="799879801">
      <w:bodyDiv w:val="1"/>
      <w:marLeft w:val="0"/>
      <w:marRight w:val="0"/>
      <w:marTop w:val="0"/>
      <w:marBottom w:val="0"/>
      <w:divBdr>
        <w:top w:val="none" w:sz="0" w:space="0" w:color="auto"/>
        <w:left w:val="none" w:sz="0" w:space="0" w:color="auto"/>
        <w:bottom w:val="none" w:sz="0" w:space="0" w:color="auto"/>
        <w:right w:val="none" w:sz="0" w:space="0" w:color="auto"/>
      </w:divBdr>
    </w:div>
    <w:div w:id="822234310">
      <w:bodyDiv w:val="1"/>
      <w:marLeft w:val="0"/>
      <w:marRight w:val="0"/>
      <w:marTop w:val="0"/>
      <w:marBottom w:val="0"/>
      <w:divBdr>
        <w:top w:val="none" w:sz="0" w:space="0" w:color="auto"/>
        <w:left w:val="none" w:sz="0" w:space="0" w:color="auto"/>
        <w:bottom w:val="none" w:sz="0" w:space="0" w:color="auto"/>
        <w:right w:val="none" w:sz="0" w:space="0" w:color="auto"/>
      </w:divBdr>
    </w:div>
    <w:div w:id="823738300">
      <w:bodyDiv w:val="1"/>
      <w:marLeft w:val="0"/>
      <w:marRight w:val="0"/>
      <w:marTop w:val="0"/>
      <w:marBottom w:val="0"/>
      <w:divBdr>
        <w:top w:val="none" w:sz="0" w:space="0" w:color="auto"/>
        <w:left w:val="none" w:sz="0" w:space="0" w:color="auto"/>
        <w:bottom w:val="none" w:sz="0" w:space="0" w:color="auto"/>
        <w:right w:val="none" w:sz="0" w:space="0" w:color="auto"/>
      </w:divBdr>
    </w:div>
    <w:div w:id="831875298">
      <w:bodyDiv w:val="1"/>
      <w:marLeft w:val="0"/>
      <w:marRight w:val="0"/>
      <w:marTop w:val="0"/>
      <w:marBottom w:val="0"/>
      <w:divBdr>
        <w:top w:val="none" w:sz="0" w:space="0" w:color="auto"/>
        <w:left w:val="none" w:sz="0" w:space="0" w:color="auto"/>
        <w:bottom w:val="none" w:sz="0" w:space="0" w:color="auto"/>
        <w:right w:val="none" w:sz="0" w:space="0" w:color="auto"/>
      </w:divBdr>
    </w:div>
    <w:div w:id="832457184">
      <w:bodyDiv w:val="1"/>
      <w:marLeft w:val="0"/>
      <w:marRight w:val="0"/>
      <w:marTop w:val="0"/>
      <w:marBottom w:val="0"/>
      <w:divBdr>
        <w:top w:val="none" w:sz="0" w:space="0" w:color="auto"/>
        <w:left w:val="none" w:sz="0" w:space="0" w:color="auto"/>
        <w:bottom w:val="none" w:sz="0" w:space="0" w:color="auto"/>
        <w:right w:val="none" w:sz="0" w:space="0" w:color="auto"/>
      </w:divBdr>
    </w:div>
    <w:div w:id="832994466">
      <w:bodyDiv w:val="1"/>
      <w:marLeft w:val="0"/>
      <w:marRight w:val="0"/>
      <w:marTop w:val="0"/>
      <w:marBottom w:val="0"/>
      <w:divBdr>
        <w:top w:val="none" w:sz="0" w:space="0" w:color="auto"/>
        <w:left w:val="none" w:sz="0" w:space="0" w:color="auto"/>
        <w:bottom w:val="none" w:sz="0" w:space="0" w:color="auto"/>
        <w:right w:val="none" w:sz="0" w:space="0" w:color="auto"/>
      </w:divBdr>
    </w:div>
    <w:div w:id="834417532">
      <w:bodyDiv w:val="1"/>
      <w:marLeft w:val="0"/>
      <w:marRight w:val="0"/>
      <w:marTop w:val="0"/>
      <w:marBottom w:val="0"/>
      <w:divBdr>
        <w:top w:val="none" w:sz="0" w:space="0" w:color="auto"/>
        <w:left w:val="none" w:sz="0" w:space="0" w:color="auto"/>
        <w:bottom w:val="none" w:sz="0" w:space="0" w:color="auto"/>
        <w:right w:val="none" w:sz="0" w:space="0" w:color="auto"/>
      </w:divBdr>
      <w:divsChild>
        <w:div w:id="399405298">
          <w:marLeft w:val="720"/>
          <w:marRight w:val="0"/>
          <w:marTop w:val="0"/>
          <w:marBottom w:val="0"/>
          <w:divBdr>
            <w:top w:val="none" w:sz="0" w:space="0" w:color="auto"/>
            <w:left w:val="none" w:sz="0" w:space="0" w:color="auto"/>
            <w:bottom w:val="none" w:sz="0" w:space="0" w:color="auto"/>
            <w:right w:val="none" w:sz="0" w:space="0" w:color="auto"/>
          </w:divBdr>
        </w:div>
        <w:div w:id="741483157">
          <w:marLeft w:val="720"/>
          <w:marRight w:val="0"/>
          <w:marTop w:val="0"/>
          <w:marBottom w:val="0"/>
          <w:divBdr>
            <w:top w:val="none" w:sz="0" w:space="0" w:color="auto"/>
            <w:left w:val="none" w:sz="0" w:space="0" w:color="auto"/>
            <w:bottom w:val="none" w:sz="0" w:space="0" w:color="auto"/>
            <w:right w:val="none" w:sz="0" w:space="0" w:color="auto"/>
          </w:divBdr>
        </w:div>
        <w:div w:id="767194543">
          <w:marLeft w:val="720"/>
          <w:marRight w:val="0"/>
          <w:marTop w:val="0"/>
          <w:marBottom w:val="0"/>
          <w:divBdr>
            <w:top w:val="none" w:sz="0" w:space="0" w:color="auto"/>
            <w:left w:val="none" w:sz="0" w:space="0" w:color="auto"/>
            <w:bottom w:val="none" w:sz="0" w:space="0" w:color="auto"/>
            <w:right w:val="none" w:sz="0" w:space="0" w:color="auto"/>
          </w:divBdr>
        </w:div>
        <w:div w:id="963121629">
          <w:marLeft w:val="720"/>
          <w:marRight w:val="0"/>
          <w:marTop w:val="0"/>
          <w:marBottom w:val="0"/>
          <w:divBdr>
            <w:top w:val="none" w:sz="0" w:space="0" w:color="auto"/>
            <w:left w:val="none" w:sz="0" w:space="0" w:color="auto"/>
            <w:bottom w:val="none" w:sz="0" w:space="0" w:color="auto"/>
            <w:right w:val="none" w:sz="0" w:space="0" w:color="auto"/>
          </w:divBdr>
        </w:div>
        <w:div w:id="1139877328">
          <w:marLeft w:val="720"/>
          <w:marRight w:val="0"/>
          <w:marTop w:val="0"/>
          <w:marBottom w:val="0"/>
          <w:divBdr>
            <w:top w:val="none" w:sz="0" w:space="0" w:color="auto"/>
            <w:left w:val="none" w:sz="0" w:space="0" w:color="auto"/>
            <w:bottom w:val="none" w:sz="0" w:space="0" w:color="auto"/>
            <w:right w:val="none" w:sz="0" w:space="0" w:color="auto"/>
          </w:divBdr>
        </w:div>
        <w:div w:id="1169906101">
          <w:marLeft w:val="720"/>
          <w:marRight w:val="0"/>
          <w:marTop w:val="0"/>
          <w:marBottom w:val="0"/>
          <w:divBdr>
            <w:top w:val="none" w:sz="0" w:space="0" w:color="auto"/>
            <w:left w:val="none" w:sz="0" w:space="0" w:color="auto"/>
            <w:bottom w:val="none" w:sz="0" w:space="0" w:color="auto"/>
            <w:right w:val="none" w:sz="0" w:space="0" w:color="auto"/>
          </w:divBdr>
        </w:div>
        <w:div w:id="1550531878">
          <w:marLeft w:val="720"/>
          <w:marRight w:val="0"/>
          <w:marTop w:val="0"/>
          <w:marBottom w:val="0"/>
          <w:divBdr>
            <w:top w:val="none" w:sz="0" w:space="0" w:color="auto"/>
            <w:left w:val="none" w:sz="0" w:space="0" w:color="auto"/>
            <w:bottom w:val="none" w:sz="0" w:space="0" w:color="auto"/>
            <w:right w:val="none" w:sz="0" w:space="0" w:color="auto"/>
          </w:divBdr>
        </w:div>
        <w:div w:id="1850757471">
          <w:marLeft w:val="720"/>
          <w:marRight w:val="0"/>
          <w:marTop w:val="0"/>
          <w:marBottom w:val="0"/>
          <w:divBdr>
            <w:top w:val="none" w:sz="0" w:space="0" w:color="auto"/>
            <w:left w:val="none" w:sz="0" w:space="0" w:color="auto"/>
            <w:bottom w:val="none" w:sz="0" w:space="0" w:color="auto"/>
            <w:right w:val="none" w:sz="0" w:space="0" w:color="auto"/>
          </w:divBdr>
        </w:div>
        <w:div w:id="2023235602">
          <w:marLeft w:val="720"/>
          <w:marRight w:val="0"/>
          <w:marTop w:val="0"/>
          <w:marBottom w:val="0"/>
          <w:divBdr>
            <w:top w:val="none" w:sz="0" w:space="0" w:color="auto"/>
            <w:left w:val="none" w:sz="0" w:space="0" w:color="auto"/>
            <w:bottom w:val="none" w:sz="0" w:space="0" w:color="auto"/>
            <w:right w:val="none" w:sz="0" w:space="0" w:color="auto"/>
          </w:divBdr>
        </w:div>
      </w:divsChild>
    </w:div>
    <w:div w:id="835271115">
      <w:bodyDiv w:val="1"/>
      <w:marLeft w:val="0"/>
      <w:marRight w:val="0"/>
      <w:marTop w:val="0"/>
      <w:marBottom w:val="0"/>
      <w:divBdr>
        <w:top w:val="none" w:sz="0" w:space="0" w:color="auto"/>
        <w:left w:val="none" w:sz="0" w:space="0" w:color="auto"/>
        <w:bottom w:val="none" w:sz="0" w:space="0" w:color="auto"/>
        <w:right w:val="none" w:sz="0" w:space="0" w:color="auto"/>
      </w:divBdr>
    </w:div>
    <w:div w:id="838470643">
      <w:bodyDiv w:val="1"/>
      <w:marLeft w:val="0"/>
      <w:marRight w:val="0"/>
      <w:marTop w:val="0"/>
      <w:marBottom w:val="0"/>
      <w:divBdr>
        <w:top w:val="none" w:sz="0" w:space="0" w:color="auto"/>
        <w:left w:val="none" w:sz="0" w:space="0" w:color="auto"/>
        <w:bottom w:val="none" w:sz="0" w:space="0" w:color="auto"/>
        <w:right w:val="none" w:sz="0" w:space="0" w:color="auto"/>
      </w:divBdr>
    </w:div>
    <w:div w:id="846287783">
      <w:bodyDiv w:val="1"/>
      <w:marLeft w:val="0"/>
      <w:marRight w:val="0"/>
      <w:marTop w:val="0"/>
      <w:marBottom w:val="0"/>
      <w:divBdr>
        <w:top w:val="none" w:sz="0" w:space="0" w:color="auto"/>
        <w:left w:val="none" w:sz="0" w:space="0" w:color="auto"/>
        <w:bottom w:val="none" w:sz="0" w:space="0" w:color="auto"/>
        <w:right w:val="none" w:sz="0" w:space="0" w:color="auto"/>
      </w:divBdr>
    </w:div>
    <w:div w:id="846867487">
      <w:bodyDiv w:val="1"/>
      <w:marLeft w:val="0"/>
      <w:marRight w:val="0"/>
      <w:marTop w:val="0"/>
      <w:marBottom w:val="0"/>
      <w:divBdr>
        <w:top w:val="none" w:sz="0" w:space="0" w:color="auto"/>
        <w:left w:val="none" w:sz="0" w:space="0" w:color="auto"/>
        <w:bottom w:val="none" w:sz="0" w:space="0" w:color="auto"/>
        <w:right w:val="none" w:sz="0" w:space="0" w:color="auto"/>
      </w:divBdr>
    </w:div>
    <w:div w:id="847058464">
      <w:bodyDiv w:val="1"/>
      <w:marLeft w:val="0"/>
      <w:marRight w:val="0"/>
      <w:marTop w:val="0"/>
      <w:marBottom w:val="0"/>
      <w:divBdr>
        <w:top w:val="none" w:sz="0" w:space="0" w:color="auto"/>
        <w:left w:val="none" w:sz="0" w:space="0" w:color="auto"/>
        <w:bottom w:val="none" w:sz="0" w:space="0" w:color="auto"/>
        <w:right w:val="none" w:sz="0" w:space="0" w:color="auto"/>
      </w:divBdr>
    </w:div>
    <w:div w:id="848255621">
      <w:bodyDiv w:val="1"/>
      <w:marLeft w:val="0"/>
      <w:marRight w:val="0"/>
      <w:marTop w:val="0"/>
      <w:marBottom w:val="0"/>
      <w:divBdr>
        <w:top w:val="none" w:sz="0" w:space="0" w:color="auto"/>
        <w:left w:val="none" w:sz="0" w:space="0" w:color="auto"/>
        <w:bottom w:val="none" w:sz="0" w:space="0" w:color="auto"/>
        <w:right w:val="none" w:sz="0" w:space="0" w:color="auto"/>
      </w:divBdr>
    </w:div>
    <w:div w:id="862520325">
      <w:bodyDiv w:val="1"/>
      <w:marLeft w:val="0"/>
      <w:marRight w:val="0"/>
      <w:marTop w:val="0"/>
      <w:marBottom w:val="0"/>
      <w:divBdr>
        <w:top w:val="none" w:sz="0" w:space="0" w:color="auto"/>
        <w:left w:val="none" w:sz="0" w:space="0" w:color="auto"/>
        <w:bottom w:val="none" w:sz="0" w:space="0" w:color="auto"/>
        <w:right w:val="none" w:sz="0" w:space="0" w:color="auto"/>
      </w:divBdr>
    </w:div>
    <w:div w:id="868879135">
      <w:bodyDiv w:val="1"/>
      <w:marLeft w:val="0"/>
      <w:marRight w:val="0"/>
      <w:marTop w:val="0"/>
      <w:marBottom w:val="0"/>
      <w:divBdr>
        <w:top w:val="none" w:sz="0" w:space="0" w:color="auto"/>
        <w:left w:val="none" w:sz="0" w:space="0" w:color="auto"/>
        <w:bottom w:val="none" w:sz="0" w:space="0" w:color="auto"/>
        <w:right w:val="none" w:sz="0" w:space="0" w:color="auto"/>
      </w:divBdr>
    </w:div>
    <w:div w:id="871696578">
      <w:bodyDiv w:val="1"/>
      <w:marLeft w:val="0"/>
      <w:marRight w:val="0"/>
      <w:marTop w:val="0"/>
      <w:marBottom w:val="0"/>
      <w:divBdr>
        <w:top w:val="none" w:sz="0" w:space="0" w:color="auto"/>
        <w:left w:val="none" w:sz="0" w:space="0" w:color="auto"/>
        <w:bottom w:val="none" w:sz="0" w:space="0" w:color="auto"/>
        <w:right w:val="none" w:sz="0" w:space="0" w:color="auto"/>
      </w:divBdr>
    </w:div>
    <w:div w:id="875773748">
      <w:bodyDiv w:val="1"/>
      <w:marLeft w:val="0"/>
      <w:marRight w:val="0"/>
      <w:marTop w:val="0"/>
      <w:marBottom w:val="0"/>
      <w:divBdr>
        <w:top w:val="none" w:sz="0" w:space="0" w:color="auto"/>
        <w:left w:val="none" w:sz="0" w:space="0" w:color="auto"/>
        <w:bottom w:val="none" w:sz="0" w:space="0" w:color="auto"/>
        <w:right w:val="none" w:sz="0" w:space="0" w:color="auto"/>
      </w:divBdr>
    </w:div>
    <w:div w:id="889221988">
      <w:bodyDiv w:val="1"/>
      <w:marLeft w:val="0"/>
      <w:marRight w:val="0"/>
      <w:marTop w:val="0"/>
      <w:marBottom w:val="0"/>
      <w:divBdr>
        <w:top w:val="none" w:sz="0" w:space="0" w:color="auto"/>
        <w:left w:val="none" w:sz="0" w:space="0" w:color="auto"/>
        <w:bottom w:val="none" w:sz="0" w:space="0" w:color="auto"/>
        <w:right w:val="none" w:sz="0" w:space="0" w:color="auto"/>
      </w:divBdr>
    </w:div>
    <w:div w:id="889344393">
      <w:bodyDiv w:val="1"/>
      <w:marLeft w:val="0"/>
      <w:marRight w:val="0"/>
      <w:marTop w:val="0"/>
      <w:marBottom w:val="0"/>
      <w:divBdr>
        <w:top w:val="none" w:sz="0" w:space="0" w:color="auto"/>
        <w:left w:val="none" w:sz="0" w:space="0" w:color="auto"/>
        <w:bottom w:val="none" w:sz="0" w:space="0" w:color="auto"/>
        <w:right w:val="none" w:sz="0" w:space="0" w:color="auto"/>
      </w:divBdr>
    </w:div>
    <w:div w:id="892230534">
      <w:bodyDiv w:val="1"/>
      <w:marLeft w:val="0"/>
      <w:marRight w:val="0"/>
      <w:marTop w:val="0"/>
      <w:marBottom w:val="0"/>
      <w:divBdr>
        <w:top w:val="none" w:sz="0" w:space="0" w:color="auto"/>
        <w:left w:val="none" w:sz="0" w:space="0" w:color="auto"/>
        <w:bottom w:val="none" w:sz="0" w:space="0" w:color="auto"/>
        <w:right w:val="none" w:sz="0" w:space="0" w:color="auto"/>
      </w:divBdr>
      <w:divsChild>
        <w:div w:id="2080321637">
          <w:marLeft w:val="0"/>
          <w:marRight w:val="0"/>
          <w:marTop w:val="0"/>
          <w:marBottom w:val="0"/>
          <w:divBdr>
            <w:top w:val="none" w:sz="0" w:space="0" w:color="auto"/>
            <w:left w:val="none" w:sz="0" w:space="0" w:color="auto"/>
            <w:bottom w:val="none" w:sz="0" w:space="0" w:color="auto"/>
            <w:right w:val="none" w:sz="0" w:space="0" w:color="auto"/>
          </w:divBdr>
        </w:div>
      </w:divsChild>
    </w:div>
    <w:div w:id="894387770">
      <w:bodyDiv w:val="1"/>
      <w:marLeft w:val="0"/>
      <w:marRight w:val="0"/>
      <w:marTop w:val="0"/>
      <w:marBottom w:val="0"/>
      <w:divBdr>
        <w:top w:val="none" w:sz="0" w:space="0" w:color="auto"/>
        <w:left w:val="none" w:sz="0" w:space="0" w:color="auto"/>
        <w:bottom w:val="none" w:sz="0" w:space="0" w:color="auto"/>
        <w:right w:val="none" w:sz="0" w:space="0" w:color="auto"/>
      </w:divBdr>
    </w:div>
    <w:div w:id="895243414">
      <w:bodyDiv w:val="1"/>
      <w:marLeft w:val="0"/>
      <w:marRight w:val="0"/>
      <w:marTop w:val="0"/>
      <w:marBottom w:val="0"/>
      <w:divBdr>
        <w:top w:val="none" w:sz="0" w:space="0" w:color="auto"/>
        <w:left w:val="none" w:sz="0" w:space="0" w:color="auto"/>
        <w:bottom w:val="none" w:sz="0" w:space="0" w:color="auto"/>
        <w:right w:val="none" w:sz="0" w:space="0" w:color="auto"/>
      </w:divBdr>
      <w:divsChild>
        <w:div w:id="1606844099">
          <w:marLeft w:val="0"/>
          <w:marRight w:val="0"/>
          <w:marTop w:val="0"/>
          <w:marBottom w:val="0"/>
          <w:divBdr>
            <w:top w:val="none" w:sz="0" w:space="0" w:color="auto"/>
            <w:left w:val="none" w:sz="0" w:space="0" w:color="auto"/>
            <w:bottom w:val="none" w:sz="0" w:space="0" w:color="auto"/>
            <w:right w:val="none" w:sz="0" w:space="0" w:color="auto"/>
          </w:divBdr>
          <w:divsChild>
            <w:div w:id="1414165334">
              <w:marLeft w:val="0"/>
              <w:marRight w:val="0"/>
              <w:marTop w:val="0"/>
              <w:marBottom w:val="0"/>
              <w:divBdr>
                <w:top w:val="none" w:sz="0" w:space="0" w:color="auto"/>
                <w:left w:val="single" w:sz="6" w:space="0" w:color="D3D3D3"/>
                <w:bottom w:val="none" w:sz="0" w:space="0" w:color="auto"/>
                <w:right w:val="none" w:sz="0" w:space="0" w:color="auto"/>
              </w:divBdr>
              <w:divsChild>
                <w:div w:id="1918779095">
                  <w:marLeft w:val="0"/>
                  <w:marRight w:val="0"/>
                  <w:marTop w:val="0"/>
                  <w:marBottom w:val="0"/>
                  <w:divBdr>
                    <w:top w:val="none" w:sz="0" w:space="0" w:color="auto"/>
                    <w:left w:val="none" w:sz="0" w:space="0" w:color="auto"/>
                    <w:bottom w:val="none" w:sz="0" w:space="0" w:color="auto"/>
                    <w:right w:val="none" w:sz="0" w:space="0" w:color="auto"/>
                  </w:divBdr>
                  <w:divsChild>
                    <w:div w:id="1441876700">
                      <w:marLeft w:val="-225"/>
                      <w:marRight w:val="-225"/>
                      <w:marTop w:val="0"/>
                      <w:marBottom w:val="0"/>
                      <w:divBdr>
                        <w:top w:val="none" w:sz="0" w:space="0" w:color="auto"/>
                        <w:left w:val="none" w:sz="0" w:space="0" w:color="auto"/>
                        <w:bottom w:val="none" w:sz="0" w:space="0" w:color="auto"/>
                        <w:right w:val="none" w:sz="0" w:space="0" w:color="auto"/>
                      </w:divBdr>
                      <w:divsChild>
                        <w:div w:id="430861018">
                          <w:marLeft w:val="0"/>
                          <w:marRight w:val="0"/>
                          <w:marTop w:val="0"/>
                          <w:marBottom w:val="0"/>
                          <w:divBdr>
                            <w:top w:val="none" w:sz="0" w:space="0" w:color="auto"/>
                            <w:left w:val="none" w:sz="0" w:space="0" w:color="auto"/>
                            <w:bottom w:val="none" w:sz="0" w:space="0" w:color="auto"/>
                            <w:right w:val="none" w:sz="0" w:space="0" w:color="auto"/>
                          </w:divBdr>
                          <w:divsChild>
                            <w:div w:id="1658990856">
                              <w:marLeft w:val="0"/>
                              <w:marRight w:val="0"/>
                              <w:marTop w:val="0"/>
                              <w:marBottom w:val="0"/>
                              <w:divBdr>
                                <w:top w:val="none" w:sz="0" w:space="0" w:color="auto"/>
                                <w:left w:val="none" w:sz="0" w:space="0" w:color="auto"/>
                                <w:bottom w:val="none" w:sz="0" w:space="0" w:color="auto"/>
                                <w:right w:val="none" w:sz="0" w:space="0" w:color="auto"/>
                              </w:divBdr>
                              <w:divsChild>
                                <w:div w:id="589432705">
                                  <w:marLeft w:val="0"/>
                                  <w:marRight w:val="0"/>
                                  <w:marTop w:val="0"/>
                                  <w:marBottom w:val="300"/>
                                  <w:divBdr>
                                    <w:top w:val="none" w:sz="0" w:space="0" w:color="auto"/>
                                    <w:left w:val="none" w:sz="0" w:space="0" w:color="auto"/>
                                    <w:bottom w:val="none" w:sz="0" w:space="0" w:color="auto"/>
                                    <w:right w:val="none" w:sz="0" w:space="0" w:color="auto"/>
                                  </w:divBdr>
                                  <w:divsChild>
                                    <w:div w:id="776682594">
                                      <w:marLeft w:val="0"/>
                                      <w:marRight w:val="0"/>
                                      <w:marTop w:val="0"/>
                                      <w:marBottom w:val="0"/>
                                      <w:divBdr>
                                        <w:top w:val="none" w:sz="0" w:space="0" w:color="auto"/>
                                        <w:left w:val="none" w:sz="0" w:space="0" w:color="auto"/>
                                        <w:bottom w:val="none" w:sz="0" w:space="0" w:color="auto"/>
                                        <w:right w:val="none" w:sz="0" w:space="0" w:color="auto"/>
                                      </w:divBdr>
                                      <w:divsChild>
                                        <w:div w:id="6646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064333">
      <w:bodyDiv w:val="1"/>
      <w:marLeft w:val="0"/>
      <w:marRight w:val="0"/>
      <w:marTop w:val="0"/>
      <w:marBottom w:val="0"/>
      <w:divBdr>
        <w:top w:val="none" w:sz="0" w:space="0" w:color="auto"/>
        <w:left w:val="none" w:sz="0" w:space="0" w:color="auto"/>
        <w:bottom w:val="none" w:sz="0" w:space="0" w:color="auto"/>
        <w:right w:val="none" w:sz="0" w:space="0" w:color="auto"/>
      </w:divBdr>
    </w:div>
    <w:div w:id="908080789">
      <w:bodyDiv w:val="1"/>
      <w:marLeft w:val="0"/>
      <w:marRight w:val="0"/>
      <w:marTop w:val="0"/>
      <w:marBottom w:val="0"/>
      <w:divBdr>
        <w:top w:val="none" w:sz="0" w:space="0" w:color="auto"/>
        <w:left w:val="none" w:sz="0" w:space="0" w:color="auto"/>
        <w:bottom w:val="none" w:sz="0" w:space="0" w:color="auto"/>
        <w:right w:val="none" w:sz="0" w:space="0" w:color="auto"/>
      </w:divBdr>
    </w:div>
    <w:div w:id="916402048">
      <w:bodyDiv w:val="1"/>
      <w:marLeft w:val="0"/>
      <w:marRight w:val="0"/>
      <w:marTop w:val="0"/>
      <w:marBottom w:val="0"/>
      <w:divBdr>
        <w:top w:val="none" w:sz="0" w:space="0" w:color="auto"/>
        <w:left w:val="none" w:sz="0" w:space="0" w:color="auto"/>
        <w:bottom w:val="none" w:sz="0" w:space="0" w:color="auto"/>
        <w:right w:val="none" w:sz="0" w:space="0" w:color="auto"/>
      </w:divBdr>
    </w:div>
    <w:div w:id="917398584">
      <w:bodyDiv w:val="1"/>
      <w:marLeft w:val="0"/>
      <w:marRight w:val="0"/>
      <w:marTop w:val="0"/>
      <w:marBottom w:val="0"/>
      <w:divBdr>
        <w:top w:val="none" w:sz="0" w:space="0" w:color="auto"/>
        <w:left w:val="none" w:sz="0" w:space="0" w:color="auto"/>
        <w:bottom w:val="none" w:sz="0" w:space="0" w:color="auto"/>
        <w:right w:val="none" w:sz="0" w:space="0" w:color="auto"/>
      </w:divBdr>
      <w:divsChild>
        <w:div w:id="372925033">
          <w:marLeft w:val="0"/>
          <w:marRight w:val="0"/>
          <w:marTop w:val="0"/>
          <w:marBottom w:val="0"/>
          <w:divBdr>
            <w:top w:val="none" w:sz="0" w:space="0" w:color="auto"/>
            <w:left w:val="none" w:sz="0" w:space="0" w:color="auto"/>
            <w:bottom w:val="none" w:sz="0" w:space="0" w:color="auto"/>
            <w:right w:val="none" w:sz="0" w:space="0" w:color="auto"/>
          </w:divBdr>
        </w:div>
        <w:div w:id="639267852">
          <w:marLeft w:val="0"/>
          <w:marRight w:val="0"/>
          <w:marTop w:val="0"/>
          <w:marBottom w:val="0"/>
          <w:divBdr>
            <w:top w:val="none" w:sz="0" w:space="0" w:color="auto"/>
            <w:left w:val="none" w:sz="0" w:space="0" w:color="auto"/>
            <w:bottom w:val="none" w:sz="0" w:space="0" w:color="auto"/>
            <w:right w:val="none" w:sz="0" w:space="0" w:color="auto"/>
          </w:divBdr>
        </w:div>
        <w:div w:id="1358236307">
          <w:marLeft w:val="0"/>
          <w:marRight w:val="0"/>
          <w:marTop w:val="0"/>
          <w:marBottom w:val="0"/>
          <w:divBdr>
            <w:top w:val="none" w:sz="0" w:space="0" w:color="auto"/>
            <w:left w:val="none" w:sz="0" w:space="0" w:color="auto"/>
            <w:bottom w:val="none" w:sz="0" w:space="0" w:color="auto"/>
            <w:right w:val="none" w:sz="0" w:space="0" w:color="auto"/>
          </w:divBdr>
        </w:div>
        <w:div w:id="1507092713">
          <w:marLeft w:val="0"/>
          <w:marRight w:val="0"/>
          <w:marTop w:val="0"/>
          <w:marBottom w:val="0"/>
          <w:divBdr>
            <w:top w:val="none" w:sz="0" w:space="0" w:color="auto"/>
            <w:left w:val="none" w:sz="0" w:space="0" w:color="auto"/>
            <w:bottom w:val="none" w:sz="0" w:space="0" w:color="auto"/>
            <w:right w:val="none" w:sz="0" w:space="0" w:color="auto"/>
          </w:divBdr>
        </w:div>
        <w:div w:id="2133671765">
          <w:marLeft w:val="0"/>
          <w:marRight w:val="0"/>
          <w:marTop w:val="0"/>
          <w:marBottom w:val="0"/>
          <w:divBdr>
            <w:top w:val="none" w:sz="0" w:space="0" w:color="auto"/>
            <w:left w:val="none" w:sz="0" w:space="0" w:color="auto"/>
            <w:bottom w:val="none" w:sz="0" w:space="0" w:color="auto"/>
            <w:right w:val="none" w:sz="0" w:space="0" w:color="auto"/>
          </w:divBdr>
        </w:div>
      </w:divsChild>
    </w:div>
    <w:div w:id="921840102">
      <w:bodyDiv w:val="1"/>
      <w:marLeft w:val="0"/>
      <w:marRight w:val="0"/>
      <w:marTop w:val="0"/>
      <w:marBottom w:val="0"/>
      <w:divBdr>
        <w:top w:val="none" w:sz="0" w:space="0" w:color="auto"/>
        <w:left w:val="none" w:sz="0" w:space="0" w:color="auto"/>
        <w:bottom w:val="none" w:sz="0" w:space="0" w:color="auto"/>
        <w:right w:val="none" w:sz="0" w:space="0" w:color="auto"/>
      </w:divBdr>
    </w:div>
    <w:div w:id="925304022">
      <w:bodyDiv w:val="1"/>
      <w:marLeft w:val="0"/>
      <w:marRight w:val="0"/>
      <w:marTop w:val="0"/>
      <w:marBottom w:val="0"/>
      <w:divBdr>
        <w:top w:val="none" w:sz="0" w:space="0" w:color="auto"/>
        <w:left w:val="none" w:sz="0" w:space="0" w:color="auto"/>
        <w:bottom w:val="none" w:sz="0" w:space="0" w:color="auto"/>
        <w:right w:val="none" w:sz="0" w:space="0" w:color="auto"/>
      </w:divBdr>
    </w:div>
    <w:div w:id="928733549">
      <w:bodyDiv w:val="1"/>
      <w:marLeft w:val="0"/>
      <w:marRight w:val="0"/>
      <w:marTop w:val="0"/>
      <w:marBottom w:val="0"/>
      <w:divBdr>
        <w:top w:val="none" w:sz="0" w:space="0" w:color="auto"/>
        <w:left w:val="none" w:sz="0" w:space="0" w:color="auto"/>
        <w:bottom w:val="none" w:sz="0" w:space="0" w:color="auto"/>
        <w:right w:val="none" w:sz="0" w:space="0" w:color="auto"/>
      </w:divBdr>
    </w:div>
    <w:div w:id="935135558">
      <w:bodyDiv w:val="1"/>
      <w:marLeft w:val="0"/>
      <w:marRight w:val="0"/>
      <w:marTop w:val="0"/>
      <w:marBottom w:val="0"/>
      <w:divBdr>
        <w:top w:val="none" w:sz="0" w:space="0" w:color="auto"/>
        <w:left w:val="none" w:sz="0" w:space="0" w:color="auto"/>
        <w:bottom w:val="none" w:sz="0" w:space="0" w:color="auto"/>
        <w:right w:val="none" w:sz="0" w:space="0" w:color="auto"/>
      </w:divBdr>
    </w:div>
    <w:div w:id="935751506">
      <w:bodyDiv w:val="1"/>
      <w:marLeft w:val="0"/>
      <w:marRight w:val="0"/>
      <w:marTop w:val="0"/>
      <w:marBottom w:val="0"/>
      <w:divBdr>
        <w:top w:val="none" w:sz="0" w:space="0" w:color="auto"/>
        <w:left w:val="none" w:sz="0" w:space="0" w:color="auto"/>
        <w:bottom w:val="none" w:sz="0" w:space="0" w:color="auto"/>
        <w:right w:val="none" w:sz="0" w:space="0" w:color="auto"/>
      </w:divBdr>
    </w:div>
    <w:div w:id="946623051">
      <w:bodyDiv w:val="1"/>
      <w:marLeft w:val="0"/>
      <w:marRight w:val="0"/>
      <w:marTop w:val="0"/>
      <w:marBottom w:val="0"/>
      <w:divBdr>
        <w:top w:val="none" w:sz="0" w:space="0" w:color="auto"/>
        <w:left w:val="none" w:sz="0" w:space="0" w:color="auto"/>
        <w:bottom w:val="none" w:sz="0" w:space="0" w:color="auto"/>
        <w:right w:val="none" w:sz="0" w:space="0" w:color="auto"/>
      </w:divBdr>
    </w:div>
    <w:div w:id="966549484">
      <w:bodyDiv w:val="1"/>
      <w:marLeft w:val="0"/>
      <w:marRight w:val="0"/>
      <w:marTop w:val="0"/>
      <w:marBottom w:val="0"/>
      <w:divBdr>
        <w:top w:val="none" w:sz="0" w:space="0" w:color="auto"/>
        <w:left w:val="none" w:sz="0" w:space="0" w:color="auto"/>
        <w:bottom w:val="none" w:sz="0" w:space="0" w:color="auto"/>
        <w:right w:val="none" w:sz="0" w:space="0" w:color="auto"/>
      </w:divBdr>
    </w:div>
    <w:div w:id="974260526">
      <w:bodyDiv w:val="1"/>
      <w:marLeft w:val="0"/>
      <w:marRight w:val="0"/>
      <w:marTop w:val="0"/>
      <w:marBottom w:val="0"/>
      <w:divBdr>
        <w:top w:val="none" w:sz="0" w:space="0" w:color="auto"/>
        <w:left w:val="none" w:sz="0" w:space="0" w:color="auto"/>
        <w:bottom w:val="none" w:sz="0" w:space="0" w:color="auto"/>
        <w:right w:val="none" w:sz="0" w:space="0" w:color="auto"/>
      </w:divBdr>
      <w:divsChild>
        <w:div w:id="237253901">
          <w:marLeft w:val="547"/>
          <w:marRight w:val="0"/>
          <w:marTop w:val="0"/>
          <w:marBottom w:val="0"/>
          <w:divBdr>
            <w:top w:val="none" w:sz="0" w:space="0" w:color="auto"/>
            <w:left w:val="none" w:sz="0" w:space="0" w:color="auto"/>
            <w:bottom w:val="none" w:sz="0" w:space="0" w:color="auto"/>
            <w:right w:val="none" w:sz="0" w:space="0" w:color="auto"/>
          </w:divBdr>
        </w:div>
        <w:div w:id="958997830">
          <w:marLeft w:val="547"/>
          <w:marRight w:val="0"/>
          <w:marTop w:val="0"/>
          <w:marBottom w:val="0"/>
          <w:divBdr>
            <w:top w:val="none" w:sz="0" w:space="0" w:color="auto"/>
            <w:left w:val="none" w:sz="0" w:space="0" w:color="auto"/>
            <w:bottom w:val="none" w:sz="0" w:space="0" w:color="auto"/>
            <w:right w:val="none" w:sz="0" w:space="0" w:color="auto"/>
          </w:divBdr>
        </w:div>
        <w:div w:id="653266450">
          <w:marLeft w:val="547"/>
          <w:marRight w:val="0"/>
          <w:marTop w:val="0"/>
          <w:marBottom w:val="0"/>
          <w:divBdr>
            <w:top w:val="none" w:sz="0" w:space="0" w:color="auto"/>
            <w:left w:val="none" w:sz="0" w:space="0" w:color="auto"/>
            <w:bottom w:val="none" w:sz="0" w:space="0" w:color="auto"/>
            <w:right w:val="none" w:sz="0" w:space="0" w:color="auto"/>
          </w:divBdr>
        </w:div>
        <w:div w:id="92092832">
          <w:marLeft w:val="1267"/>
          <w:marRight w:val="0"/>
          <w:marTop w:val="0"/>
          <w:marBottom w:val="0"/>
          <w:divBdr>
            <w:top w:val="none" w:sz="0" w:space="0" w:color="auto"/>
            <w:left w:val="none" w:sz="0" w:space="0" w:color="auto"/>
            <w:bottom w:val="none" w:sz="0" w:space="0" w:color="auto"/>
            <w:right w:val="none" w:sz="0" w:space="0" w:color="auto"/>
          </w:divBdr>
        </w:div>
      </w:divsChild>
    </w:div>
    <w:div w:id="976107584">
      <w:bodyDiv w:val="1"/>
      <w:marLeft w:val="0"/>
      <w:marRight w:val="0"/>
      <w:marTop w:val="0"/>
      <w:marBottom w:val="0"/>
      <w:divBdr>
        <w:top w:val="none" w:sz="0" w:space="0" w:color="auto"/>
        <w:left w:val="none" w:sz="0" w:space="0" w:color="auto"/>
        <w:bottom w:val="none" w:sz="0" w:space="0" w:color="auto"/>
        <w:right w:val="none" w:sz="0" w:space="0" w:color="auto"/>
      </w:divBdr>
    </w:div>
    <w:div w:id="986203268">
      <w:bodyDiv w:val="1"/>
      <w:marLeft w:val="0"/>
      <w:marRight w:val="0"/>
      <w:marTop w:val="0"/>
      <w:marBottom w:val="0"/>
      <w:divBdr>
        <w:top w:val="none" w:sz="0" w:space="0" w:color="auto"/>
        <w:left w:val="none" w:sz="0" w:space="0" w:color="auto"/>
        <w:bottom w:val="none" w:sz="0" w:space="0" w:color="auto"/>
        <w:right w:val="none" w:sz="0" w:space="0" w:color="auto"/>
      </w:divBdr>
    </w:div>
    <w:div w:id="987828910">
      <w:bodyDiv w:val="1"/>
      <w:marLeft w:val="0"/>
      <w:marRight w:val="0"/>
      <w:marTop w:val="0"/>
      <w:marBottom w:val="0"/>
      <w:divBdr>
        <w:top w:val="none" w:sz="0" w:space="0" w:color="auto"/>
        <w:left w:val="none" w:sz="0" w:space="0" w:color="auto"/>
        <w:bottom w:val="none" w:sz="0" w:space="0" w:color="auto"/>
        <w:right w:val="none" w:sz="0" w:space="0" w:color="auto"/>
      </w:divBdr>
    </w:div>
    <w:div w:id="993995303">
      <w:bodyDiv w:val="1"/>
      <w:marLeft w:val="0"/>
      <w:marRight w:val="0"/>
      <w:marTop w:val="0"/>
      <w:marBottom w:val="0"/>
      <w:divBdr>
        <w:top w:val="none" w:sz="0" w:space="0" w:color="auto"/>
        <w:left w:val="none" w:sz="0" w:space="0" w:color="auto"/>
        <w:bottom w:val="none" w:sz="0" w:space="0" w:color="auto"/>
        <w:right w:val="none" w:sz="0" w:space="0" w:color="auto"/>
      </w:divBdr>
    </w:div>
    <w:div w:id="997348757">
      <w:bodyDiv w:val="1"/>
      <w:marLeft w:val="0"/>
      <w:marRight w:val="0"/>
      <w:marTop w:val="0"/>
      <w:marBottom w:val="0"/>
      <w:divBdr>
        <w:top w:val="none" w:sz="0" w:space="0" w:color="auto"/>
        <w:left w:val="none" w:sz="0" w:space="0" w:color="auto"/>
        <w:bottom w:val="none" w:sz="0" w:space="0" w:color="auto"/>
        <w:right w:val="none" w:sz="0" w:space="0" w:color="auto"/>
      </w:divBdr>
    </w:div>
    <w:div w:id="997461542">
      <w:bodyDiv w:val="1"/>
      <w:marLeft w:val="0"/>
      <w:marRight w:val="0"/>
      <w:marTop w:val="0"/>
      <w:marBottom w:val="0"/>
      <w:divBdr>
        <w:top w:val="none" w:sz="0" w:space="0" w:color="auto"/>
        <w:left w:val="none" w:sz="0" w:space="0" w:color="auto"/>
        <w:bottom w:val="none" w:sz="0" w:space="0" w:color="auto"/>
        <w:right w:val="none" w:sz="0" w:space="0" w:color="auto"/>
      </w:divBdr>
    </w:div>
    <w:div w:id="999505578">
      <w:bodyDiv w:val="1"/>
      <w:marLeft w:val="0"/>
      <w:marRight w:val="0"/>
      <w:marTop w:val="0"/>
      <w:marBottom w:val="0"/>
      <w:divBdr>
        <w:top w:val="none" w:sz="0" w:space="0" w:color="auto"/>
        <w:left w:val="none" w:sz="0" w:space="0" w:color="auto"/>
        <w:bottom w:val="none" w:sz="0" w:space="0" w:color="auto"/>
        <w:right w:val="none" w:sz="0" w:space="0" w:color="auto"/>
      </w:divBdr>
    </w:div>
    <w:div w:id="1000157225">
      <w:bodyDiv w:val="1"/>
      <w:marLeft w:val="0"/>
      <w:marRight w:val="0"/>
      <w:marTop w:val="0"/>
      <w:marBottom w:val="0"/>
      <w:divBdr>
        <w:top w:val="none" w:sz="0" w:space="0" w:color="auto"/>
        <w:left w:val="none" w:sz="0" w:space="0" w:color="auto"/>
        <w:bottom w:val="none" w:sz="0" w:space="0" w:color="auto"/>
        <w:right w:val="none" w:sz="0" w:space="0" w:color="auto"/>
      </w:divBdr>
    </w:div>
    <w:div w:id="1000699229">
      <w:bodyDiv w:val="1"/>
      <w:marLeft w:val="0"/>
      <w:marRight w:val="0"/>
      <w:marTop w:val="0"/>
      <w:marBottom w:val="0"/>
      <w:divBdr>
        <w:top w:val="none" w:sz="0" w:space="0" w:color="auto"/>
        <w:left w:val="none" w:sz="0" w:space="0" w:color="auto"/>
        <w:bottom w:val="none" w:sz="0" w:space="0" w:color="auto"/>
        <w:right w:val="none" w:sz="0" w:space="0" w:color="auto"/>
      </w:divBdr>
    </w:div>
    <w:div w:id="1001783957">
      <w:bodyDiv w:val="1"/>
      <w:marLeft w:val="0"/>
      <w:marRight w:val="0"/>
      <w:marTop w:val="0"/>
      <w:marBottom w:val="0"/>
      <w:divBdr>
        <w:top w:val="none" w:sz="0" w:space="0" w:color="auto"/>
        <w:left w:val="none" w:sz="0" w:space="0" w:color="auto"/>
        <w:bottom w:val="none" w:sz="0" w:space="0" w:color="auto"/>
        <w:right w:val="none" w:sz="0" w:space="0" w:color="auto"/>
      </w:divBdr>
    </w:div>
    <w:div w:id="1014839354">
      <w:bodyDiv w:val="1"/>
      <w:marLeft w:val="0"/>
      <w:marRight w:val="0"/>
      <w:marTop w:val="0"/>
      <w:marBottom w:val="0"/>
      <w:divBdr>
        <w:top w:val="none" w:sz="0" w:space="0" w:color="auto"/>
        <w:left w:val="none" w:sz="0" w:space="0" w:color="auto"/>
        <w:bottom w:val="none" w:sz="0" w:space="0" w:color="auto"/>
        <w:right w:val="none" w:sz="0" w:space="0" w:color="auto"/>
      </w:divBdr>
    </w:div>
    <w:div w:id="1015376330">
      <w:bodyDiv w:val="1"/>
      <w:marLeft w:val="0"/>
      <w:marRight w:val="0"/>
      <w:marTop w:val="0"/>
      <w:marBottom w:val="0"/>
      <w:divBdr>
        <w:top w:val="none" w:sz="0" w:space="0" w:color="auto"/>
        <w:left w:val="none" w:sz="0" w:space="0" w:color="auto"/>
        <w:bottom w:val="none" w:sz="0" w:space="0" w:color="auto"/>
        <w:right w:val="none" w:sz="0" w:space="0" w:color="auto"/>
      </w:divBdr>
    </w:div>
    <w:div w:id="1017777525">
      <w:bodyDiv w:val="1"/>
      <w:marLeft w:val="0"/>
      <w:marRight w:val="0"/>
      <w:marTop w:val="0"/>
      <w:marBottom w:val="0"/>
      <w:divBdr>
        <w:top w:val="none" w:sz="0" w:space="0" w:color="auto"/>
        <w:left w:val="none" w:sz="0" w:space="0" w:color="auto"/>
        <w:bottom w:val="none" w:sz="0" w:space="0" w:color="auto"/>
        <w:right w:val="none" w:sz="0" w:space="0" w:color="auto"/>
      </w:divBdr>
    </w:div>
    <w:div w:id="1022558829">
      <w:bodyDiv w:val="1"/>
      <w:marLeft w:val="0"/>
      <w:marRight w:val="0"/>
      <w:marTop w:val="0"/>
      <w:marBottom w:val="0"/>
      <w:divBdr>
        <w:top w:val="none" w:sz="0" w:space="0" w:color="auto"/>
        <w:left w:val="none" w:sz="0" w:space="0" w:color="auto"/>
        <w:bottom w:val="none" w:sz="0" w:space="0" w:color="auto"/>
        <w:right w:val="none" w:sz="0" w:space="0" w:color="auto"/>
      </w:divBdr>
    </w:div>
    <w:div w:id="1023630823">
      <w:bodyDiv w:val="1"/>
      <w:marLeft w:val="0"/>
      <w:marRight w:val="0"/>
      <w:marTop w:val="0"/>
      <w:marBottom w:val="0"/>
      <w:divBdr>
        <w:top w:val="none" w:sz="0" w:space="0" w:color="auto"/>
        <w:left w:val="none" w:sz="0" w:space="0" w:color="auto"/>
        <w:bottom w:val="none" w:sz="0" w:space="0" w:color="auto"/>
        <w:right w:val="none" w:sz="0" w:space="0" w:color="auto"/>
      </w:divBdr>
    </w:div>
    <w:div w:id="1030690713">
      <w:bodyDiv w:val="1"/>
      <w:marLeft w:val="0"/>
      <w:marRight w:val="0"/>
      <w:marTop w:val="0"/>
      <w:marBottom w:val="0"/>
      <w:divBdr>
        <w:top w:val="none" w:sz="0" w:space="0" w:color="auto"/>
        <w:left w:val="none" w:sz="0" w:space="0" w:color="auto"/>
        <w:bottom w:val="none" w:sz="0" w:space="0" w:color="auto"/>
        <w:right w:val="none" w:sz="0" w:space="0" w:color="auto"/>
      </w:divBdr>
    </w:div>
    <w:div w:id="1041786635">
      <w:bodyDiv w:val="1"/>
      <w:marLeft w:val="0"/>
      <w:marRight w:val="0"/>
      <w:marTop w:val="0"/>
      <w:marBottom w:val="0"/>
      <w:divBdr>
        <w:top w:val="none" w:sz="0" w:space="0" w:color="auto"/>
        <w:left w:val="none" w:sz="0" w:space="0" w:color="auto"/>
        <w:bottom w:val="none" w:sz="0" w:space="0" w:color="auto"/>
        <w:right w:val="none" w:sz="0" w:space="0" w:color="auto"/>
      </w:divBdr>
    </w:div>
    <w:div w:id="1048995467">
      <w:bodyDiv w:val="1"/>
      <w:marLeft w:val="0"/>
      <w:marRight w:val="0"/>
      <w:marTop w:val="0"/>
      <w:marBottom w:val="0"/>
      <w:divBdr>
        <w:top w:val="none" w:sz="0" w:space="0" w:color="auto"/>
        <w:left w:val="none" w:sz="0" w:space="0" w:color="auto"/>
        <w:bottom w:val="none" w:sz="0" w:space="0" w:color="auto"/>
        <w:right w:val="none" w:sz="0" w:space="0" w:color="auto"/>
      </w:divBdr>
    </w:div>
    <w:div w:id="1051609807">
      <w:bodyDiv w:val="1"/>
      <w:marLeft w:val="0"/>
      <w:marRight w:val="0"/>
      <w:marTop w:val="0"/>
      <w:marBottom w:val="0"/>
      <w:divBdr>
        <w:top w:val="none" w:sz="0" w:space="0" w:color="auto"/>
        <w:left w:val="none" w:sz="0" w:space="0" w:color="auto"/>
        <w:bottom w:val="none" w:sz="0" w:space="0" w:color="auto"/>
        <w:right w:val="none" w:sz="0" w:space="0" w:color="auto"/>
      </w:divBdr>
      <w:divsChild>
        <w:div w:id="37971573">
          <w:marLeft w:val="1066"/>
          <w:marRight w:val="0"/>
          <w:marTop w:val="0"/>
          <w:marBottom w:val="0"/>
          <w:divBdr>
            <w:top w:val="none" w:sz="0" w:space="0" w:color="auto"/>
            <w:left w:val="none" w:sz="0" w:space="0" w:color="auto"/>
            <w:bottom w:val="none" w:sz="0" w:space="0" w:color="auto"/>
            <w:right w:val="none" w:sz="0" w:space="0" w:color="auto"/>
          </w:divBdr>
        </w:div>
        <w:div w:id="54083188">
          <w:marLeft w:val="1066"/>
          <w:marRight w:val="0"/>
          <w:marTop w:val="0"/>
          <w:marBottom w:val="0"/>
          <w:divBdr>
            <w:top w:val="none" w:sz="0" w:space="0" w:color="auto"/>
            <w:left w:val="none" w:sz="0" w:space="0" w:color="auto"/>
            <w:bottom w:val="none" w:sz="0" w:space="0" w:color="auto"/>
            <w:right w:val="none" w:sz="0" w:space="0" w:color="auto"/>
          </w:divBdr>
        </w:div>
        <w:div w:id="317610985">
          <w:marLeft w:val="1080"/>
          <w:marRight w:val="0"/>
          <w:marTop w:val="0"/>
          <w:marBottom w:val="0"/>
          <w:divBdr>
            <w:top w:val="none" w:sz="0" w:space="0" w:color="auto"/>
            <w:left w:val="none" w:sz="0" w:space="0" w:color="auto"/>
            <w:bottom w:val="none" w:sz="0" w:space="0" w:color="auto"/>
            <w:right w:val="none" w:sz="0" w:space="0" w:color="auto"/>
          </w:divBdr>
        </w:div>
        <w:div w:id="318117314">
          <w:marLeft w:val="1066"/>
          <w:marRight w:val="0"/>
          <w:marTop w:val="0"/>
          <w:marBottom w:val="0"/>
          <w:divBdr>
            <w:top w:val="none" w:sz="0" w:space="0" w:color="auto"/>
            <w:left w:val="none" w:sz="0" w:space="0" w:color="auto"/>
            <w:bottom w:val="none" w:sz="0" w:space="0" w:color="auto"/>
            <w:right w:val="none" w:sz="0" w:space="0" w:color="auto"/>
          </w:divBdr>
        </w:div>
        <w:div w:id="377977676">
          <w:marLeft w:val="1066"/>
          <w:marRight w:val="0"/>
          <w:marTop w:val="0"/>
          <w:marBottom w:val="0"/>
          <w:divBdr>
            <w:top w:val="none" w:sz="0" w:space="0" w:color="auto"/>
            <w:left w:val="none" w:sz="0" w:space="0" w:color="auto"/>
            <w:bottom w:val="none" w:sz="0" w:space="0" w:color="auto"/>
            <w:right w:val="none" w:sz="0" w:space="0" w:color="auto"/>
          </w:divBdr>
        </w:div>
        <w:div w:id="427891414">
          <w:marLeft w:val="1080"/>
          <w:marRight w:val="0"/>
          <w:marTop w:val="0"/>
          <w:marBottom w:val="0"/>
          <w:divBdr>
            <w:top w:val="none" w:sz="0" w:space="0" w:color="auto"/>
            <w:left w:val="none" w:sz="0" w:space="0" w:color="auto"/>
            <w:bottom w:val="none" w:sz="0" w:space="0" w:color="auto"/>
            <w:right w:val="none" w:sz="0" w:space="0" w:color="auto"/>
          </w:divBdr>
        </w:div>
        <w:div w:id="926186253">
          <w:marLeft w:val="1080"/>
          <w:marRight w:val="0"/>
          <w:marTop w:val="0"/>
          <w:marBottom w:val="0"/>
          <w:divBdr>
            <w:top w:val="none" w:sz="0" w:space="0" w:color="auto"/>
            <w:left w:val="none" w:sz="0" w:space="0" w:color="auto"/>
            <w:bottom w:val="none" w:sz="0" w:space="0" w:color="auto"/>
            <w:right w:val="none" w:sz="0" w:space="0" w:color="auto"/>
          </w:divBdr>
        </w:div>
        <w:div w:id="1166241394">
          <w:marLeft w:val="1080"/>
          <w:marRight w:val="0"/>
          <w:marTop w:val="0"/>
          <w:marBottom w:val="0"/>
          <w:divBdr>
            <w:top w:val="none" w:sz="0" w:space="0" w:color="auto"/>
            <w:left w:val="none" w:sz="0" w:space="0" w:color="auto"/>
            <w:bottom w:val="none" w:sz="0" w:space="0" w:color="auto"/>
            <w:right w:val="none" w:sz="0" w:space="0" w:color="auto"/>
          </w:divBdr>
        </w:div>
        <w:div w:id="1318342628">
          <w:marLeft w:val="1080"/>
          <w:marRight w:val="0"/>
          <w:marTop w:val="0"/>
          <w:marBottom w:val="0"/>
          <w:divBdr>
            <w:top w:val="none" w:sz="0" w:space="0" w:color="auto"/>
            <w:left w:val="none" w:sz="0" w:space="0" w:color="auto"/>
            <w:bottom w:val="none" w:sz="0" w:space="0" w:color="auto"/>
            <w:right w:val="none" w:sz="0" w:space="0" w:color="auto"/>
          </w:divBdr>
        </w:div>
        <w:div w:id="1331059670">
          <w:marLeft w:val="907"/>
          <w:marRight w:val="0"/>
          <w:marTop w:val="0"/>
          <w:marBottom w:val="0"/>
          <w:divBdr>
            <w:top w:val="none" w:sz="0" w:space="0" w:color="auto"/>
            <w:left w:val="none" w:sz="0" w:space="0" w:color="auto"/>
            <w:bottom w:val="none" w:sz="0" w:space="0" w:color="auto"/>
            <w:right w:val="none" w:sz="0" w:space="0" w:color="auto"/>
          </w:divBdr>
        </w:div>
        <w:div w:id="1405687341">
          <w:marLeft w:val="1066"/>
          <w:marRight w:val="0"/>
          <w:marTop w:val="0"/>
          <w:marBottom w:val="0"/>
          <w:divBdr>
            <w:top w:val="none" w:sz="0" w:space="0" w:color="auto"/>
            <w:left w:val="none" w:sz="0" w:space="0" w:color="auto"/>
            <w:bottom w:val="none" w:sz="0" w:space="0" w:color="auto"/>
            <w:right w:val="none" w:sz="0" w:space="0" w:color="auto"/>
          </w:divBdr>
        </w:div>
        <w:div w:id="1441602699">
          <w:marLeft w:val="907"/>
          <w:marRight w:val="0"/>
          <w:marTop w:val="0"/>
          <w:marBottom w:val="0"/>
          <w:divBdr>
            <w:top w:val="none" w:sz="0" w:space="0" w:color="auto"/>
            <w:left w:val="none" w:sz="0" w:space="0" w:color="auto"/>
            <w:bottom w:val="none" w:sz="0" w:space="0" w:color="auto"/>
            <w:right w:val="none" w:sz="0" w:space="0" w:color="auto"/>
          </w:divBdr>
        </w:div>
        <w:div w:id="1792556070">
          <w:marLeft w:val="907"/>
          <w:marRight w:val="0"/>
          <w:marTop w:val="0"/>
          <w:marBottom w:val="0"/>
          <w:divBdr>
            <w:top w:val="none" w:sz="0" w:space="0" w:color="auto"/>
            <w:left w:val="none" w:sz="0" w:space="0" w:color="auto"/>
            <w:bottom w:val="none" w:sz="0" w:space="0" w:color="auto"/>
            <w:right w:val="none" w:sz="0" w:space="0" w:color="auto"/>
          </w:divBdr>
        </w:div>
        <w:div w:id="1894123115">
          <w:marLeft w:val="1066"/>
          <w:marRight w:val="0"/>
          <w:marTop w:val="0"/>
          <w:marBottom w:val="0"/>
          <w:divBdr>
            <w:top w:val="none" w:sz="0" w:space="0" w:color="auto"/>
            <w:left w:val="none" w:sz="0" w:space="0" w:color="auto"/>
            <w:bottom w:val="none" w:sz="0" w:space="0" w:color="auto"/>
            <w:right w:val="none" w:sz="0" w:space="0" w:color="auto"/>
          </w:divBdr>
        </w:div>
        <w:div w:id="2113892897">
          <w:marLeft w:val="1080"/>
          <w:marRight w:val="0"/>
          <w:marTop w:val="0"/>
          <w:marBottom w:val="0"/>
          <w:divBdr>
            <w:top w:val="none" w:sz="0" w:space="0" w:color="auto"/>
            <w:left w:val="none" w:sz="0" w:space="0" w:color="auto"/>
            <w:bottom w:val="none" w:sz="0" w:space="0" w:color="auto"/>
            <w:right w:val="none" w:sz="0" w:space="0" w:color="auto"/>
          </w:divBdr>
        </w:div>
      </w:divsChild>
    </w:div>
    <w:div w:id="1055548495">
      <w:bodyDiv w:val="1"/>
      <w:marLeft w:val="0"/>
      <w:marRight w:val="0"/>
      <w:marTop w:val="0"/>
      <w:marBottom w:val="0"/>
      <w:divBdr>
        <w:top w:val="none" w:sz="0" w:space="0" w:color="auto"/>
        <w:left w:val="none" w:sz="0" w:space="0" w:color="auto"/>
        <w:bottom w:val="none" w:sz="0" w:space="0" w:color="auto"/>
        <w:right w:val="none" w:sz="0" w:space="0" w:color="auto"/>
      </w:divBdr>
    </w:div>
    <w:div w:id="1061715375">
      <w:bodyDiv w:val="1"/>
      <w:marLeft w:val="0"/>
      <w:marRight w:val="0"/>
      <w:marTop w:val="0"/>
      <w:marBottom w:val="0"/>
      <w:divBdr>
        <w:top w:val="none" w:sz="0" w:space="0" w:color="auto"/>
        <w:left w:val="none" w:sz="0" w:space="0" w:color="auto"/>
        <w:bottom w:val="none" w:sz="0" w:space="0" w:color="auto"/>
        <w:right w:val="none" w:sz="0" w:space="0" w:color="auto"/>
      </w:divBdr>
    </w:div>
    <w:div w:id="1071735957">
      <w:bodyDiv w:val="1"/>
      <w:marLeft w:val="0"/>
      <w:marRight w:val="0"/>
      <w:marTop w:val="0"/>
      <w:marBottom w:val="0"/>
      <w:divBdr>
        <w:top w:val="none" w:sz="0" w:space="0" w:color="auto"/>
        <w:left w:val="none" w:sz="0" w:space="0" w:color="auto"/>
        <w:bottom w:val="none" w:sz="0" w:space="0" w:color="auto"/>
        <w:right w:val="none" w:sz="0" w:space="0" w:color="auto"/>
      </w:divBdr>
    </w:div>
    <w:div w:id="1074426681">
      <w:bodyDiv w:val="1"/>
      <w:marLeft w:val="0"/>
      <w:marRight w:val="0"/>
      <w:marTop w:val="0"/>
      <w:marBottom w:val="0"/>
      <w:divBdr>
        <w:top w:val="none" w:sz="0" w:space="0" w:color="auto"/>
        <w:left w:val="none" w:sz="0" w:space="0" w:color="auto"/>
        <w:bottom w:val="none" w:sz="0" w:space="0" w:color="auto"/>
        <w:right w:val="none" w:sz="0" w:space="0" w:color="auto"/>
      </w:divBdr>
    </w:div>
    <w:div w:id="1081101954">
      <w:bodyDiv w:val="1"/>
      <w:marLeft w:val="0"/>
      <w:marRight w:val="0"/>
      <w:marTop w:val="0"/>
      <w:marBottom w:val="0"/>
      <w:divBdr>
        <w:top w:val="none" w:sz="0" w:space="0" w:color="auto"/>
        <w:left w:val="none" w:sz="0" w:space="0" w:color="auto"/>
        <w:bottom w:val="none" w:sz="0" w:space="0" w:color="auto"/>
        <w:right w:val="none" w:sz="0" w:space="0" w:color="auto"/>
      </w:divBdr>
    </w:div>
    <w:div w:id="1089930540">
      <w:bodyDiv w:val="1"/>
      <w:marLeft w:val="0"/>
      <w:marRight w:val="0"/>
      <w:marTop w:val="0"/>
      <w:marBottom w:val="0"/>
      <w:divBdr>
        <w:top w:val="none" w:sz="0" w:space="0" w:color="auto"/>
        <w:left w:val="none" w:sz="0" w:space="0" w:color="auto"/>
        <w:bottom w:val="none" w:sz="0" w:space="0" w:color="auto"/>
        <w:right w:val="none" w:sz="0" w:space="0" w:color="auto"/>
      </w:divBdr>
    </w:div>
    <w:div w:id="1114206606">
      <w:bodyDiv w:val="1"/>
      <w:marLeft w:val="0"/>
      <w:marRight w:val="0"/>
      <w:marTop w:val="0"/>
      <w:marBottom w:val="0"/>
      <w:divBdr>
        <w:top w:val="none" w:sz="0" w:space="0" w:color="auto"/>
        <w:left w:val="none" w:sz="0" w:space="0" w:color="auto"/>
        <w:bottom w:val="none" w:sz="0" w:space="0" w:color="auto"/>
        <w:right w:val="none" w:sz="0" w:space="0" w:color="auto"/>
      </w:divBdr>
    </w:div>
    <w:div w:id="1117212543">
      <w:bodyDiv w:val="1"/>
      <w:marLeft w:val="0"/>
      <w:marRight w:val="0"/>
      <w:marTop w:val="0"/>
      <w:marBottom w:val="0"/>
      <w:divBdr>
        <w:top w:val="none" w:sz="0" w:space="0" w:color="auto"/>
        <w:left w:val="none" w:sz="0" w:space="0" w:color="auto"/>
        <w:bottom w:val="none" w:sz="0" w:space="0" w:color="auto"/>
        <w:right w:val="none" w:sz="0" w:space="0" w:color="auto"/>
      </w:divBdr>
    </w:div>
    <w:div w:id="1134714002">
      <w:bodyDiv w:val="1"/>
      <w:marLeft w:val="0"/>
      <w:marRight w:val="0"/>
      <w:marTop w:val="0"/>
      <w:marBottom w:val="0"/>
      <w:divBdr>
        <w:top w:val="none" w:sz="0" w:space="0" w:color="auto"/>
        <w:left w:val="none" w:sz="0" w:space="0" w:color="auto"/>
        <w:bottom w:val="none" w:sz="0" w:space="0" w:color="auto"/>
        <w:right w:val="none" w:sz="0" w:space="0" w:color="auto"/>
      </w:divBdr>
    </w:div>
    <w:div w:id="1153258995">
      <w:bodyDiv w:val="1"/>
      <w:marLeft w:val="0"/>
      <w:marRight w:val="0"/>
      <w:marTop w:val="0"/>
      <w:marBottom w:val="0"/>
      <w:divBdr>
        <w:top w:val="none" w:sz="0" w:space="0" w:color="auto"/>
        <w:left w:val="none" w:sz="0" w:space="0" w:color="auto"/>
        <w:bottom w:val="none" w:sz="0" w:space="0" w:color="auto"/>
        <w:right w:val="none" w:sz="0" w:space="0" w:color="auto"/>
      </w:divBdr>
    </w:div>
    <w:div w:id="1172841981">
      <w:bodyDiv w:val="1"/>
      <w:marLeft w:val="0"/>
      <w:marRight w:val="0"/>
      <w:marTop w:val="0"/>
      <w:marBottom w:val="0"/>
      <w:divBdr>
        <w:top w:val="none" w:sz="0" w:space="0" w:color="auto"/>
        <w:left w:val="none" w:sz="0" w:space="0" w:color="auto"/>
        <w:bottom w:val="none" w:sz="0" w:space="0" w:color="auto"/>
        <w:right w:val="none" w:sz="0" w:space="0" w:color="auto"/>
      </w:divBdr>
    </w:div>
    <w:div w:id="1179320424">
      <w:bodyDiv w:val="1"/>
      <w:marLeft w:val="0"/>
      <w:marRight w:val="0"/>
      <w:marTop w:val="0"/>
      <w:marBottom w:val="0"/>
      <w:divBdr>
        <w:top w:val="none" w:sz="0" w:space="0" w:color="auto"/>
        <w:left w:val="none" w:sz="0" w:space="0" w:color="auto"/>
        <w:bottom w:val="none" w:sz="0" w:space="0" w:color="auto"/>
        <w:right w:val="none" w:sz="0" w:space="0" w:color="auto"/>
      </w:divBdr>
    </w:div>
    <w:div w:id="1190215149">
      <w:bodyDiv w:val="1"/>
      <w:marLeft w:val="0"/>
      <w:marRight w:val="0"/>
      <w:marTop w:val="0"/>
      <w:marBottom w:val="0"/>
      <w:divBdr>
        <w:top w:val="none" w:sz="0" w:space="0" w:color="auto"/>
        <w:left w:val="none" w:sz="0" w:space="0" w:color="auto"/>
        <w:bottom w:val="none" w:sz="0" w:space="0" w:color="auto"/>
        <w:right w:val="none" w:sz="0" w:space="0" w:color="auto"/>
      </w:divBdr>
    </w:div>
    <w:div w:id="1204060062">
      <w:bodyDiv w:val="1"/>
      <w:marLeft w:val="0"/>
      <w:marRight w:val="0"/>
      <w:marTop w:val="0"/>
      <w:marBottom w:val="0"/>
      <w:divBdr>
        <w:top w:val="none" w:sz="0" w:space="0" w:color="auto"/>
        <w:left w:val="none" w:sz="0" w:space="0" w:color="auto"/>
        <w:bottom w:val="none" w:sz="0" w:space="0" w:color="auto"/>
        <w:right w:val="none" w:sz="0" w:space="0" w:color="auto"/>
      </w:divBdr>
    </w:div>
    <w:div w:id="1205947059">
      <w:bodyDiv w:val="1"/>
      <w:marLeft w:val="0"/>
      <w:marRight w:val="0"/>
      <w:marTop w:val="0"/>
      <w:marBottom w:val="0"/>
      <w:divBdr>
        <w:top w:val="none" w:sz="0" w:space="0" w:color="auto"/>
        <w:left w:val="none" w:sz="0" w:space="0" w:color="auto"/>
        <w:bottom w:val="none" w:sz="0" w:space="0" w:color="auto"/>
        <w:right w:val="none" w:sz="0" w:space="0" w:color="auto"/>
      </w:divBdr>
    </w:div>
    <w:div w:id="1218980897">
      <w:bodyDiv w:val="1"/>
      <w:marLeft w:val="0"/>
      <w:marRight w:val="0"/>
      <w:marTop w:val="0"/>
      <w:marBottom w:val="0"/>
      <w:divBdr>
        <w:top w:val="none" w:sz="0" w:space="0" w:color="auto"/>
        <w:left w:val="none" w:sz="0" w:space="0" w:color="auto"/>
        <w:bottom w:val="none" w:sz="0" w:space="0" w:color="auto"/>
        <w:right w:val="none" w:sz="0" w:space="0" w:color="auto"/>
      </w:divBdr>
    </w:div>
    <w:div w:id="1224179186">
      <w:bodyDiv w:val="1"/>
      <w:marLeft w:val="0"/>
      <w:marRight w:val="0"/>
      <w:marTop w:val="0"/>
      <w:marBottom w:val="0"/>
      <w:divBdr>
        <w:top w:val="none" w:sz="0" w:space="0" w:color="auto"/>
        <w:left w:val="none" w:sz="0" w:space="0" w:color="auto"/>
        <w:bottom w:val="none" w:sz="0" w:space="0" w:color="auto"/>
        <w:right w:val="none" w:sz="0" w:space="0" w:color="auto"/>
      </w:divBdr>
    </w:div>
    <w:div w:id="1243638867">
      <w:bodyDiv w:val="1"/>
      <w:marLeft w:val="0"/>
      <w:marRight w:val="0"/>
      <w:marTop w:val="0"/>
      <w:marBottom w:val="0"/>
      <w:divBdr>
        <w:top w:val="none" w:sz="0" w:space="0" w:color="auto"/>
        <w:left w:val="none" w:sz="0" w:space="0" w:color="auto"/>
        <w:bottom w:val="none" w:sz="0" w:space="0" w:color="auto"/>
        <w:right w:val="none" w:sz="0" w:space="0" w:color="auto"/>
      </w:divBdr>
    </w:div>
    <w:div w:id="1251230665">
      <w:bodyDiv w:val="1"/>
      <w:marLeft w:val="0"/>
      <w:marRight w:val="0"/>
      <w:marTop w:val="0"/>
      <w:marBottom w:val="0"/>
      <w:divBdr>
        <w:top w:val="none" w:sz="0" w:space="0" w:color="auto"/>
        <w:left w:val="none" w:sz="0" w:space="0" w:color="auto"/>
        <w:bottom w:val="none" w:sz="0" w:space="0" w:color="auto"/>
        <w:right w:val="none" w:sz="0" w:space="0" w:color="auto"/>
      </w:divBdr>
    </w:div>
    <w:div w:id="1278099870">
      <w:bodyDiv w:val="1"/>
      <w:marLeft w:val="0"/>
      <w:marRight w:val="0"/>
      <w:marTop w:val="0"/>
      <w:marBottom w:val="0"/>
      <w:divBdr>
        <w:top w:val="none" w:sz="0" w:space="0" w:color="auto"/>
        <w:left w:val="none" w:sz="0" w:space="0" w:color="auto"/>
        <w:bottom w:val="none" w:sz="0" w:space="0" w:color="auto"/>
        <w:right w:val="none" w:sz="0" w:space="0" w:color="auto"/>
      </w:divBdr>
    </w:div>
    <w:div w:id="1293946941">
      <w:bodyDiv w:val="1"/>
      <w:marLeft w:val="0"/>
      <w:marRight w:val="0"/>
      <w:marTop w:val="0"/>
      <w:marBottom w:val="0"/>
      <w:divBdr>
        <w:top w:val="none" w:sz="0" w:space="0" w:color="auto"/>
        <w:left w:val="none" w:sz="0" w:space="0" w:color="auto"/>
        <w:bottom w:val="none" w:sz="0" w:space="0" w:color="auto"/>
        <w:right w:val="none" w:sz="0" w:space="0" w:color="auto"/>
      </w:divBdr>
    </w:div>
    <w:div w:id="1294367077">
      <w:bodyDiv w:val="1"/>
      <w:marLeft w:val="0"/>
      <w:marRight w:val="0"/>
      <w:marTop w:val="0"/>
      <w:marBottom w:val="0"/>
      <w:divBdr>
        <w:top w:val="none" w:sz="0" w:space="0" w:color="auto"/>
        <w:left w:val="none" w:sz="0" w:space="0" w:color="auto"/>
        <w:bottom w:val="none" w:sz="0" w:space="0" w:color="auto"/>
        <w:right w:val="none" w:sz="0" w:space="0" w:color="auto"/>
      </w:divBdr>
    </w:div>
    <w:div w:id="1309701909">
      <w:bodyDiv w:val="1"/>
      <w:marLeft w:val="0"/>
      <w:marRight w:val="0"/>
      <w:marTop w:val="0"/>
      <w:marBottom w:val="0"/>
      <w:divBdr>
        <w:top w:val="none" w:sz="0" w:space="0" w:color="auto"/>
        <w:left w:val="none" w:sz="0" w:space="0" w:color="auto"/>
        <w:bottom w:val="none" w:sz="0" w:space="0" w:color="auto"/>
        <w:right w:val="none" w:sz="0" w:space="0" w:color="auto"/>
      </w:divBdr>
    </w:div>
    <w:div w:id="1310940595">
      <w:bodyDiv w:val="1"/>
      <w:marLeft w:val="0"/>
      <w:marRight w:val="0"/>
      <w:marTop w:val="0"/>
      <w:marBottom w:val="0"/>
      <w:divBdr>
        <w:top w:val="none" w:sz="0" w:space="0" w:color="auto"/>
        <w:left w:val="none" w:sz="0" w:space="0" w:color="auto"/>
        <w:bottom w:val="none" w:sz="0" w:space="0" w:color="auto"/>
        <w:right w:val="none" w:sz="0" w:space="0" w:color="auto"/>
      </w:divBdr>
    </w:div>
    <w:div w:id="1320960924">
      <w:bodyDiv w:val="1"/>
      <w:marLeft w:val="0"/>
      <w:marRight w:val="0"/>
      <w:marTop w:val="0"/>
      <w:marBottom w:val="0"/>
      <w:divBdr>
        <w:top w:val="none" w:sz="0" w:space="0" w:color="auto"/>
        <w:left w:val="none" w:sz="0" w:space="0" w:color="auto"/>
        <w:bottom w:val="none" w:sz="0" w:space="0" w:color="auto"/>
        <w:right w:val="none" w:sz="0" w:space="0" w:color="auto"/>
      </w:divBdr>
    </w:div>
    <w:div w:id="1330404090">
      <w:bodyDiv w:val="1"/>
      <w:marLeft w:val="0"/>
      <w:marRight w:val="0"/>
      <w:marTop w:val="0"/>
      <w:marBottom w:val="0"/>
      <w:divBdr>
        <w:top w:val="none" w:sz="0" w:space="0" w:color="auto"/>
        <w:left w:val="none" w:sz="0" w:space="0" w:color="auto"/>
        <w:bottom w:val="none" w:sz="0" w:space="0" w:color="auto"/>
        <w:right w:val="none" w:sz="0" w:space="0" w:color="auto"/>
      </w:divBdr>
    </w:div>
    <w:div w:id="1344012757">
      <w:bodyDiv w:val="1"/>
      <w:marLeft w:val="0"/>
      <w:marRight w:val="0"/>
      <w:marTop w:val="0"/>
      <w:marBottom w:val="0"/>
      <w:divBdr>
        <w:top w:val="none" w:sz="0" w:space="0" w:color="auto"/>
        <w:left w:val="none" w:sz="0" w:space="0" w:color="auto"/>
        <w:bottom w:val="none" w:sz="0" w:space="0" w:color="auto"/>
        <w:right w:val="none" w:sz="0" w:space="0" w:color="auto"/>
      </w:divBdr>
    </w:div>
    <w:div w:id="1355039506">
      <w:bodyDiv w:val="1"/>
      <w:marLeft w:val="0"/>
      <w:marRight w:val="0"/>
      <w:marTop w:val="0"/>
      <w:marBottom w:val="0"/>
      <w:divBdr>
        <w:top w:val="none" w:sz="0" w:space="0" w:color="auto"/>
        <w:left w:val="none" w:sz="0" w:space="0" w:color="auto"/>
        <w:bottom w:val="none" w:sz="0" w:space="0" w:color="auto"/>
        <w:right w:val="none" w:sz="0" w:space="0" w:color="auto"/>
      </w:divBdr>
    </w:div>
    <w:div w:id="1360158458">
      <w:bodyDiv w:val="1"/>
      <w:marLeft w:val="0"/>
      <w:marRight w:val="0"/>
      <w:marTop w:val="0"/>
      <w:marBottom w:val="0"/>
      <w:divBdr>
        <w:top w:val="none" w:sz="0" w:space="0" w:color="auto"/>
        <w:left w:val="none" w:sz="0" w:space="0" w:color="auto"/>
        <w:bottom w:val="none" w:sz="0" w:space="0" w:color="auto"/>
        <w:right w:val="none" w:sz="0" w:space="0" w:color="auto"/>
      </w:divBdr>
    </w:div>
    <w:div w:id="1384985745">
      <w:bodyDiv w:val="1"/>
      <w:marLeft w:val="0"/>
      <w:marRight w:val="0"/>
      <w:marTop w:val="0"/>
      <w:marBottom w:val="0"/>
      <w:divBdr>
        <w:top w:val="none" w:sz="0" w:space="0" w:color="auto"/>
        <w:left w:val="none" w:sz="0" w:space="0" w:color="auto"/>
        <w:bottom w:val="none" w:sz="0" w:space="0" w:color="auto"/>
        <w:right w:val="none" w:sz="0" w:space="0" w:color="auto"/>
      </w:divBdr>
    </w:div>
    <w:div w:id="1389914519">
      <w:bodyDiv w:val="1"/>
      <w:marLeft w:val="0"/>
      <w:marRight w:val="0"/>
      <w:marTop w:val="0"/>
      <w:marBottom w:val="0"/>
      <w:divBdr>
        <w:top w:val="none" w:sz="0" w:space="0" w:color="auto"/>
        <w:left w:val="none" w:sz="0" w:space="0" w:color="auto"/>
        <w:bottom w:val="none" w:sz="0" w:space="0" w:color="auto"/>
        <w:right w:val="none" w:sz="0" w:space="0" w:color="auto"/>
      </w:divBdr>
    </w:div>
    <w:div w:id="1395736919">
      <w:bodyDiv w:val="1"/>
      <w:marLeft w:val="0"/>
      <w:marRight w:val="0"/>
      <w:marTop w:val="0"/>
      <w:marBottom w:val="0"/>
      <w:divBdr>
        <w:top w:val="none" w:sz="0" w:space="0" w:color="auto"/>
        <w:left w:val="none" w:sz="0" w:space="0" w:color="auto"/>
        <w:bottom w:val="none" w:sz="0" w:space="0" w:color="auto"/>
        <w:right w:val="none" w:sz="0" w:space="0" w:color="auto"/>
      </w:divBdr>
    </w:div>
    <w:div w:id="1426152847">
      <w:bodyDiv w:val="1"/>
      <w:marLeft w:val="0"/>
      <w:marRight w:val="0"/>
      <w:marTop w:val="0"/>
      <w:marBottom w:val="0"/>
      <w:divBdr>
        <w:top w:val="none" w:sz="0" w:space="0" w:color="auto"/>
        <w:left w:val="none" w:sz="0" w:space="0" w:color="auto"/>
        <w:bottom w:val="none" w:sz="0" w:space="0" w:color="auto"/>
        <w:right w:val="none" w:sz="0" w:space="0" w:color="auto"/>
      </w:divBdr>
    </w:div>
    <w:div w:id="1458527431">
      <w:bodyDiv w:val="1"/>
      <w:marLeft w:val="0"/>
      <w:marRight w:val="0"/>
      <w:marTop w:val="0"/>
      <w:marBottom w:val="0"/>
      <w:divBdr>
        <w:top w:val="none" w:sz="0" w:space="0" w:color="auto"/>
        <w:left w:val="none" w:sz="0" w:space="0" w:color="auto"/>
        <w:bottom w:val="none" w:sz="0" w:space="0" w:color="auto"/>
        <w:right w:val="none" w:sz="0" w:space="0" w:color="auto"/>
      </w:divBdr>
    </w:div>
    <w:div w:id="1459445826">
      <w:bodyDiv w:val="1"/>
      <w:marLeft w:val="0"/>
      <w:marRight w:val="0"/>
      <w:marTop w:val="0"/>
      <w:marBottom w:val="0"/>
      <w:divBdr>
        <w:top w:val="none" w:sz="0" w:space="0" w:color="auto"/>
        <w:left w:val="none" w:sz="0" w:space="0" w:color="auto"/>
        <w:bottom w:val="none" w:sz="0" w:space="0" w:color="auto"/>
        <w:right w:val="none" w:sz="0" w:space="0" w:color="auto"/>
      </w:divBdr>
    </w:div>
    <w:div w:id="1463113346">
      <w:bodyDiv w:val="1"/>
      <w:marLeft w:val="0"/>
      <w:marRight w:val="0"/>
      <w:marTop w:val="0"/>
      <w:marBottom w:val="0"/>
      <w:divBdr>
        <w:top w:val="none" w:sz="0" w:space="0" w:color="auto"/>
        <w:left w:val="none" w:sz="0" w:space="0" w:color="auto"/>
        <w:bottom w:val="none" w:sz="0" w:space="0" w:color="auto"/>
        <w:right w:val="none" w:sz="0" w:space="0" w:color="auto"/>
      </w:divBdr>
    </w:div>
    <w:div w:id="1474299309">
      <w:bodyDiv w:val="1"/>
      <w:marLeft w:val="0"/>
      <w:marRight w:val="0"/>
      <w:marTop w:val="0"/>
      <w:marBottom w:val="0"/>
      <w:divBdr>
        <w:top w:val="none" w:sz="0" w:space="0" w:color="auto"/>
        <w:left w:val="none" w:sz="0" w:space="0" w:color="auto"/>
        <w:bottom w:val="none" w:sz="0" w:space="0" w:color="auto"/>
        <w:right w:val="none" w:sz="0" w:space="0" w:color="auto"/>
      </w:divBdr>
    </w:div>
    <w:div w:id="1494032320">
      <w:bodyDiv w:val="1"/>
      <w:marLeft w:val="0"/>
      <w:marRight w:val="0"/>
      <w:marTop w:val="0"/>
      <w:marBottom w:val="0"/>
      <w:divBdr>
        <w:top w:val="none" w:sz="0" w:space="0" w:color="auto"/>
        <w:left w:val="none" w:sz="0" w:space="0" w:color="auto"/>
        <w:bottom w:val="none" w:sz="0" w:space="0" w:color="auto"/>
        <w:right w:val="none" w:sz="0" w:space="0" w:color="auto"/>
      </w:divBdr>
    </w:div>
    <w:div w:id="1509638733">
      <w:bodyDiv w:val="1"/>
      <w:marLeft w:val="0"/>
      <w:marRight w:val="0"/>
      <w:marTop w:val="0"/>
      <w:marBottom w:val="0"/>
      <w:divBdr>
        <w:top w:val="none" w:sz="0" w:space="0" w:color="auto"/>
        <w:left w:val="none" w:sz="0" w:space="0" w:color="auto"/>
        <w:bottom w:val="none" w:sz="0" w:space="0" w:color="auto"/>
        <w:right w:val="none" w:sz="0" w:space="0" w:color="auto"/>
      </w:divBdr>
    </w:div>
    <w:div w:id="1515727574">
      <w:bodyDiv w:val="1"/>
      <w:marLeft w:val="0"/>
      <w:marRight w:val="0"/>
      <w:marTop w:val="0"/>
      <w:marBottom w:val="0"/>
      <w:divBdr>
        <w:top w:val="none" w:sz="0" w:space="0" w:color="auto"/>
        <w:left w:val="none" w:sz="0" w:space="0" w:color="auto"/>
        <w:bottom w:val="none" w:sz="0" w:space="0" w:color="auto"/>
        <w:right w:val="none" w:sz="0" w:space="0" w:color="auto"/>
      </w:divBdr>
    </w:div>
    <w:div w:id="1523662817">
      <w:bodyDiv w:val="1"/>
      <w:marLeft w:val="0"/>
      <w:marRight w:val="0"/>
      <w:marTop w:val="0"/>
      <w:marBottom w:val="0"/>
      <w:divBdr>
        <w:top w:val="none" w:sz="0" w:space="0" w:color="auto"/>
        <w:left w:val="none" w:sz="0" w:space="0" w:color="auto"/>
        <w:bottom w:val="none" w:sz="0" w:space="0" w:color="auto"/>
        <w:right w:val="none" w:sz="0" w:space="0" w:color="auto"/>
      </w:divBdr>
    </w:div>
    <w:div w:id="1538661003">
      <w:bodyDiv w:val="1"/>
      <w:marLeft w:val="0"/>
      <w:marRight w:val="0"/>
      <w:marTop w:val="0"/>
      <w:marBottom w:val="0"/>
      <w:divBdr>
        <w:top w:val="none" w:sz="0" w:space="0" w:color="auto"/>
        <w:left w:val="none" w:sz="0" w:space="0" w:color="auto"/>
        <w:bottom w:val="none" w:sz="0" w:space="0" w:color="auto"/>
        <w:right w:val="none" w:sz="0" w:space="0" w:color="auto"/>
      </w:divBdr>
    </w:div>
    <w:div w:id="1540358412">
      <w:bodyDiv w:val="1"/>
      <w:marLeft w:val="0"/>
      <w:marRight w:val="0"/>
      <w:marTop w:val="0"/>
      <w:marBottom w:val="0"/>
      <w:divBdr>
        <w:top w:val="none" w:sz="0" w:space="0" w:color="auto"/>
        <w:left w:val="none" w:sz="0" w:space="0" w:color="auto"/>
        <w:bottom w:val="none" w:sz="0" w:space="0" w:color="auto"/>
        <w:right w:val="none" w:sz="0" w:space="0" w:color="auto"/>
      </w:divBdr>
    </w:div>
    <w:div w:id="1552880298">
      <w:bodyDiv w:val="1"/>
      <w:marLeft w:val="0"/>
      <w:marRight w:val="0"/>
      <w:marTop w:val="0"/>
      <w:marBottom w:val="0"/>
      <w:divBdr>
        <w:top w:val="none" w:sz="0" w:space="0" w:color="auto"/>
        <w:left w:val="none" w:sz="0" w:space="0" w:color="auto"/>
        <w:bottom w:val="none" w:sz="0" w:space="0" w:color="auto"/>
        <w:right w:val="none" w:sz="0" w:space="0" w:color="auto"/>
      </w:divBdr>
    </w:div>
    <w:div w:id="1553999530">
      <w:bodyDiv w:val="1"/>
      <w:marLeft w:val="0"/>
      <w:marRight w:val="0"/>
      <w:marTop w:val="0"/>
      <w:marBottom w:val="0"/>
      <w:divBdr>
        <w:top w:val="none" w:sz="0" w:space="0" w:color="auto"/>
        <w:left w:val="none" w:sz="0" w:space="0" w:color="auto"/>
        <w:bottom w:val="none" w:sz="0" w:space="0" w:color="auto"/>
        <w:right w:val="none" w:sz="0" w:space="0" w:color="auto"/>
      </w:divBdr>
    </w:div>
    <w:div w:id="1560821109">
      <w:bodyDiv w:val="1"/>
      <w:marLeft w:val="0"/>
      <w:marRight w:val="0"/>
      <w:marTop w:val="0"/>
      <w:marBottom w:val="0"/>
      <w:divBdr>
        <w:top w:val="none" w:sz="0" w:space="0" w:color="auto"/>
        <w:left w:val="none" w:sz="0" w:space="0" w:color="auto"/>
        <w:bottom w:val="none" w:sz="0" w:space="0" w:color="auto"/>
        <w:right w:val="none" w:sz="0" w:space="0" w:color="auto"/>
      </w:divBdr>
    </w:div>
    <w:div w:id="1565330547">
      <w:bodyDiv w:val="1"/>
      <w:marLeft w:val="0"/>
      <w:marRight w:val="0"/>
      <w:marTop w:val="0"/>
      <w:marBottom w:val="0"/>
      <w:divBdr>
        <w:top w:val="none" w:sz="0" w:space="0" w:color="auto"/>
        <w:left w:val="none" w:sz="0" w:space="0" w:color="auto"/>
        <w:bottom w:val="none" w:sz="0" w:space="0" w:color="auto"/>
        <w:right w:val="none" w:sz="0" w:space="0" w:color="auto"/>
      </w:divBdr>
    </w:div>
    <w:div w:id="1570076916">
      <w:bodyDiv w:val="1"/>
      <w:marLeft w:val="0"/>
      <w:marRight w:val="0"/>
      <w:marTop w:val="0"/>
      <w:marBottom w:val="0"/>
      <w:divBdr>
        <w:top w:val="none" w:sz="0" w:space="0" w:color="auto"/>
        <w:left w:val="none" w:sz="0" w:space="0" w:color="auto"/>
        <w:bottom w:val="none" w:sz="0" w:space="0" w:color="auto"/>
        <w:right w:val="none" w:sz="0" w:space="0" w:color="auto"/>
      </w:divBdr>
    </w:div>
    <w:div w:id="1586183487">
      <w:bodyDiv w:val="1"/>
      <w:marLeft w:val="0"/>
      <w:marRight w:val="0"/>
      <w:marTop w:val="0"/>
      <w:marBottom w:val="0"/>
      <w:divBdr>
        <w:top w:val="none" w:sz="0" w:space="0" w:color="auto"/>
        <w:left w:val="none" w:sz="0" w:space="0" w:color="auto"/>
        <w:bottom w:val="none" w:sz="0" w:space="0" w:color="auto"/>
        <w:right w:val="none" w:sz="0" w:space="0" w:color="auto"/>
      </w:divBdr>
    </w:div>
    <w:div w:id="1587156104">
      <w:bodyDiv w:val="1"/>
      <w:marLeft w:val="0"/>
      <w:marRight w:val="0"/>
      <w:marTop w:val="0"/>
      <w:marBottom w:val="0"/>
      <w:divBdr>
        <w:top w:val="none" w:sz="0" w:space="0" w:color="auto"/>
        <w:left w:val="none" w:sz="0" w:space="0" w:color="auto"/>
        <w:bottom w:val="none" w:sz="0" w:space="0" w:color="auto"/>
        <w:right w:val="none" w:sz="0" w:space="0" w:color="auto"/>
      </w:divBdr>
    </w:div>
    <w:div w:id="1588803854">
      <w:bodyDiv w:val="1"/>
      <w:marLeft w:val="0"/>
      <w:marRight w:val="0"/>
      <w:marTop w:val="0"/>
      <w:marBottom w:val="0"/>
      <w:divBdr>
        <w:top w:val="none" w:sz="0" w:space="0" w:color="auto"/>
        <w:left w:val="none" w:sz="0" w:space="0" w:color="auto"/>
        <w:bottom w:val="none" w:sz="0" w:space="0" w:color="auto"/>
        <w:right w:val="none" w:sz="0" w:space="0" w:color="auto"/>
      </w:divBdr>
    </w:div>
    <w:div w:id="1597636718">
      <w:bodyDiv w:val="1"/>
      <w:marLeft w:val="0"/>
      <w:marRight w:val="0"/>
      <w:marTop w:val="0"/>
      <w:marBottom w:val="0"/>
      <w:divBdr>
        <w:top w:val="none" w:sz="0" w:space="0" w:color="auto"/>
        <w:left w:val="none" w:sz="0" w:space="0" w:color="auto"/>
        <w:bottom w:val="none" w:sz="0" w:space="0" w:color="auto"/>
        <w:right w:val="none" w:sz="0" w:space="0" w:color="auto"/>
      </w:divBdr>
    </w:div>
    <w:div w:id="1603731945">
      <w:bodyDiv w:val="1"/>
      <w:marLeft w:val="0"/>
      <w:marRight w:val="0"/>
      <w:marTop w:val="0"/>
      <w:marBottom w:val="0"/>
      <w:divBdr>
        <w:top w:val="none" w:sz="0" w:space="0" w:color="auto"/>
        <w:left w:val="none" w:sz="0" w:space="0" w:color="auto"/>
        <w:bottom w:val="none" w:sz="0" w:space="0" w:color="auto"/>
        <w:right w:val="none" w:sz="0" w:space="0" w:color="auto"/>
      </w:divBdr>
    </w:div>
    <w:div w:id="1611815886">
      <w:bodyDiv w:val="1"/>
      <w:marLeft w:val="0"/>
      <w:marRight w:val="0"/>
      <w:marTop w:val="0"/>
      <w:marBottom w:val="0"/>
      <w:divBdr>
        <w:top w:val="none" w:sz="0" w:space="0" w:color="auto"/>
        <w:left w:val="none" w:sz="0" w:space="0" w:color="auto"/>
        <w:bottom w:val="none" w:sz="0" w:space="0" w:color="auto"/>
        <w:right w:val="none" w:sz="0" w:space="0" w:color="auto"/>
      </w:divBdr>
    </w:div>
    <w:div w:id="1612711778">
      <w:bodyDiv w:val="1"/>
      <w:marLeft w:val="0"/>
      <w:marRight w:val="0"/>
      <w:marTop w:val="0"/>
      <w:marBottom w:val="0"/>
      <w:divBdr>
        <w:top w:val="none" w:sz="0" w:space="0" w:color="auto"/>
        <w:left w:val="none" w:sz="0" w:space="0" w:color="auto"/>
        <w:bottom w:val="none" w:sz="0" w:space="0" w:color="auto"/>
        <w:right w:val="none" w:sz="0" w:space="0" w:color="auto"/>
      </w:divBdr>
      <w:divsChild>
        <w:div w:id="1025592144">
          <w:marLeft w:val="0"/>
          <w:marRight w:val="0"/>
          <w:marTop w:val="0"/>
          <w:marBottom w:val="0"/>
          <w:divBdr>
            <w:top w:val="none" w:sz="0" w:space="0" w:color="auto"/>
            <w:left w:val="none" w:sz="0" w:space="0" w:color="auto"/>
            <w:bottom w:val="none" w:sz="0" w:space="0" w:color="auto"/>
            <w:right w:val="none" w:sz="0" w:space="0" w:color="auto"/>
          </w:divBdr>
          <w:divsChild>
            <w:div w:id="971905674">
              <w:marLeft w:val="0"/>
              <w:marRight w:val="0"/>
              <w:marTop w:val="0"/>
              <w:marBottom w:val="0"/>
              <w:divBdr>
                <w:top w:val="none" w:sz="0" w:space="0" w:color="auto"/>
                <w:left w:val="none" w:sz="0" w:space="0" w:color="auto"/>
                <w:bottom w:val="none" w:sz="0" w:space="0" w:color="auto"/>
                <w:right w:val="none" w:sz="0" w:space="0" w:color="auto"/>
              </w:divBdr>
              <w:divsChild>
                <w:div w:id="2067333829">
                  <w:marLeft w:val="0"/>
                  <w:marRight w:val="0"/>
                  <w:marTop w:val="0"/>
                  <w:marBottom w:val="0"/>
                  <w:divBdr>
                    <w:top w:val="none" w:sz="0" w:space="0" w:color="auto"/>
                    <w:left w:val="none" w:sz="0" w:space="0" w:color="auto"/>
                    <w:bottom w:val="none" w:sz="0" w:space="0" w:color="auto"/>
                    <w:right w:val="none" w:sz="0" w:space="0" w:color="auto"/>
                  </w:divBdr>
                  <w:divsChild>
                    <w:div w:id="2090692602">
                      <w:marLeft w:val="0"/>
                      <w:marRight w:val="0"/>
                      <w:marTop w:val="0"/>
                      <w:marBottom w:val="0"/>
                      <w:divBdr>
                        <w:top w:val="none" w:sz="0" w:space="0" w:color="auto"/>
                        <w:left w:val="none" w:sz="0" w:space="0" w:color="auto"/>
                        <w:bottom w:val="none" w:sz="0" w:space="0" w:color="auto"/>
                        <w:right w:val="none" w:sz="0" w:space="0" w:color="auto"/>
                      </w:divBdr>
                      <w:divsChild>
                        <w:div w:id="1461387360">
                          <w:marLeft w:val="0"/>
                          <w:marRight w:val="0"/>
                          <w:marTop w:val="0"/>
                          <w:marBottom w:val="0"/>
                          <w:divBdr>
                            <w:top w:val="none" w:sz="0" w:space="0" w:color="auto"/>
                            <w:left w:val="none" w:sz="0" w:space="0" w:color="auto"/>
                            <w:bottom w:val="none" w:sz="0" w:space="0" w:color="auto"/>
                            <w:right w:val="none" w:sz="0" w:space="0" w:color="auto"/>
                          </w:divBdr>
                          <w:divsChild>
                            <w:div w:id="968317250">
                              <w:marLeft w:val="0"/>
                              <w:marRight w:val="0"/>
                              <w:marTop w:val="0"/>
                              <w:marBottom w:val="0"/>
                              <w:divBdr>
                                <w:top w:val="none" w:sz="0" w:space="0" w:color="auto"/>
                                <w:left w:val="none" w:sz="0" w:space="0" w:color="auto"/>
                                <w:bottom w:val="none" w:sz="0" w:space="0" w:color="auto"/>
                                <w:right w:val="none" w:sz="0" w:space="0" w:color="auto"/>
                              </w:divBdr>
                              <w:divsChild>
                                <w:div w:id="2034719879">
                                  <w:marLeft w:val="0"/>
                                  <w:marRight w:val="0"/>
                                  <w:marTop w:val="540"/>
                                  <w:marBottom w:val="540"/>
                                  <w:divBdr>
                                    <w:top w:val="none" w:sz="0" w:space="0" w:color="auto"/>
                                    <w:left w:val="none" w:sz="0" w:space="0" w:color="auto"/>
                                    <w:bottom w:val="none" w:sz="0" w:space="0" w:color="auto"/>
                                    <w:right w:val="none" w:sz="0" w:space="0" w:color="auto"/>
                                  </w:divBdr>
                                  <w:divsChild>
                                    <w:div w:id="1146628479">
                                      <w:marLeft w:val="0"/>
                                      <w:marRight w:val="0"/>
                                      <w:marTop w:val="0"/>
                                      <w:marBottom w:val="0"/>
                                      <w:divBdr>
                                        <w:top w:val="none" w:sz="0" w:space="0" w:color="auto"/>
                                        <w:left w:val="none" w:sz="0" w:space="0" w:color="auto"/>
                                        <w:bottom w:val="none" w:sz="0" w:space="0" w:color="auto"/>
                                        <w:right w:val="none" w:sz="0" w:space="0" w:color="auto"/>
                                      </w:divBdr>
                                      <w:divsChild>
                                        <w:div w:id="1311862266">
                                          <w:marLeft w:val="0"/>
                                          <w:marRight w:val="0"/>
                                          <w:marTop w:val="0"/>
                                          <w:marBottom w:val="0"/>
                                          <w:divBdr>
                                            <w:top w:val="none" w:sz="0" w:space="0" w:color="auto"/>
                                            <w:left w:val="none" w:sz="0" w:space="0" w:color="auto"/>
                                            <w:bottom w:val="none" w:sz="0" w:space="0" w:color="auto"/>
                                            <w:right w:val="none" w:sz="0" w:space="0" w:color="auto"/>
                                          </w:divBdr>
                                          <w:divsChild>
                                            <w:div w:id="1038705830">
                                              <w:marLeft w:val="0"/>
                                              <w:marRight w:val="0"/>
                                              <w:marTop w:val="0"/>
                                              <w:marBottom w:val="360"/>
                                              <w:divBdr>
                                                <w:top w:val="none" w:sz="0" w:space="0" w:color="auto"/>
                                                <w:left w:val="none" w:sz="0" w:space="0" w:color="auto"/>
                                                <w:bottom w:val="none" w:sz="0" w:space="0" w:color="auto"/>
                                                <w:right w:val="none" w:sz="0" w:space="0" w:color="auto"/>
                                              </w:divBdr>
                                              <w:divsChild>
                                                <w:div w:id="520557150">
                                                  <w:marLeft w:val="0"/>
                                                  <w:marRight w:val="0"/>
                                                  <w:marTop w:val="0"/>
                                                  <w:marBottom w:val="0"/>
                                                  <w:divBdr>
                                                    <w:top w:val="none" w:sz="0" w:space="0" w:color="auto"/>
                                                    <w:left w:val="none" w:sz="0" w:space="0" w:color="auto"/>
                                                    <w:bottom w:val="none" w:sz="0" w:space="0" w:color="auto"/>
                                                    <w:right w:val="none" w:sz="0" w:space="0" w:color="auto"/>
                                                  </w:divBdr>
                                                  <w:divsChild>
                                                    <w:div w:id="395009592">
                                                      <w:marLeft w:val="0"/>
                                                      <w:marRight w:val="0"/>
                                                      <w:marTop w:val="0"/>
                                                      <w:marBottom w:val="0"/>
                                                      <w:divBdr>
                                                        <w:top w:val="none" w:sz="0" w:space="0" w:color="auto"/>
                                                        <w:left w:val="none" w:sz="0" w:space="0" w:color="auto"/>
                                                        <w:bottom w:val="none" w:sz="0" w:space="0" w:color="auto"/>
                                                        <w:right w:val="none" w:sz="0" w:space="0" w:color="auto"/>
                                                      </w:divBdr>
                                                      <w:divsChild>
                                                        <w:div w:id="1592658391">
                                                          <w:marLeft w:val="0"/>
                                                          <w:marRight w:val="0"/>
                                                          <w:marTop w:val="0"/>
                                                          <w:marBottom w:val="0"/>
                                                          <w:divBdr>
                                                            <w:top w:val="none" w:sz="0" w:space="0" w:color="auto"/>
                                                            <w:left w:val="none" w:sz="0" w:space="0" w:color="auto"/>
                                                            <w:bottom w:val="none" w:sz="0" w:space="0" w:color="auto"/>
                                                            <w:right w:val="none" w:sz="0" w:space="0" w:color="auto"/>
                                                          </w:divBdr>
                                                          <w:divsChild>
                                                            <w:div w:id="86192117">
                                                              <w:marLeft w:val="0"/>
                                                              <w:marRight w:val="0"/>
                                                              <w:marTop w:val="0"/>
                                                              <w:marBottom w:val="0"/>
                                                              <w:divBdr>
                                                                <w:top w:val="none" w:sz="0" w:space="0" w:color="auto"/>
                                                                <w:left w:val="none" w:sz="0" w:space="0" w:color="auto"/>
                                                                <w:bottom w:val="none" w:sz="0" w:space="0" w:color="auto"/>
                                                                <w:right w:val="none" w:sz="0" w:space="0" w:color="auto"/>
                                                              </w:divBdr>
                                                              <w:divsChild>
                                                                <w:div w:id="638388381">
                                                                  <w:marLeft w:val="0"/>
                                                                  <w:marRight w:val="0"/>
                                                                  <w:marTop w:val="0"/>
                                                                  <w:marBottom w:val="0"/>
                                                                  <w:divBdr>
                                                                    <w:top w:val="none" w:sz="0" w:space="0" w:color="auto"/>
                                                                    <w:left w:val="none" w:sz="0" w:space="0" w:color="auto"/>
                                                                    <w:bottom w:val="none" w:sz="0" w:space="0" w:color="auto"/>
                                                                    <w:right w:val="none" w:sz="0" w:space="0" w:color="auto"/>
                                                                  </w:divBdr>
                                                                  <w:divsChild>
                                                                    <w:div w:id="3313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6086287">
      <w:bodyDiv w:val="1"/>
      <w:marLeft w:val="0"/>
      <w:marRight w:val="0"/>
      <w:marTop w:val="0"/>
      <w:marBottom w:val="0"/>
      <w:divBdr>
        <w:top w:val="none" w:sz="0" w:space="0" w:color="auto"/>
        <w:left w:val="none" w:sz="0" w:space="0" w:color="auto"/>
        <w:bottom w:val="none" w:sz="0" w:space="0" w:color="auto"/>
        <w:right w:val="none" w:sz="0" w:space="0" w:color="auto"/>
      </w:divBdr>
    </w:div>
    <w:div w:id="1626499037">
      <w:bodyDiv w:val="1"/>
      <w:marLeft w:val="0"/>
      <w:marRight w:val="0"/>
      <w:marTop w:val="0"/>
      <w:marBottom w:val="0"/>
      <w:divBdr>
        <w:top w:val="none" w:sz="0" w:space="0" w:color="auto"/>
        <w:left w:val="none" w:sz="0" w:space="0" w:color="auto"/>
        <w:bottom w:val="none" w:sz="0" w:space="0" w:color="auto"/>
        <w:right w:val="none" w:sz="0" w:space="0" w:color="auto"/>
      </w:divBdr>
    </w:div>
    <w:div w:id="1629165341">
      <w:bodyDiv w:val="1"/>
      <w:marLeft w:val="0"/>
      <w:marRight w:val="0"/>
      <w:marTop w:val="0"/>
      <w:marBottom w:val="0"/>
      <w:divBdr>
        <w:top w:val="none" w:sz="0" w:space="0" w:color="auto"/>
        <w:left w:val="none" w:sz="0" w:space="0" w:color="auto"/>
        <w:bottom w:val="none" w:sz="0" w:space="0" w:color="auto"/>
        <w:right w:val="none" w:sz="0" w:space="0" w:color="auto"/>
      </w:divBdr>
    </w:div>
    <w:div w:id="1635864358">
      <w:bodyDiv w:val="1"/>
      <w:marLeft w:val="0"/>
      <w:marRight w:val="0"/>
      <w:marTop w:val="0"/>
      <w:marBottom w:val="0"/>
      <w:divBdr>
        <w:top w:val="none" w:sz="0" w:space="0" w:color="auto"/>
        <w:left w:val="none" w:sz="0" w:space="0" w:color="auto"/>
        <w:bottom w:val="none" w:sz="0" w:space="0" w:color="auto"/>
        <w:right w:val="none" w:sz="0" w:space="0" w:color="auto"/>
      </w:divBdr>
    </w:div>
    <w:div w:id="1642422886">
      <w:bodyDiv w:val="1"/>
      <w:marLeft w:val="0"/>
      <w:marRight w:val="0"/>
      <w:marTop w:val="0"/>
      <w:marBottom w:val="0"/>
      <w:divBdr>
        <w:top w:val="none" w:sz="0" w:space="0" w:color="auto"/>
        <w:left w:val="none" w:sz="0" w:space="0" w:color="auto"/>
        <w:bottom w:val="none" w:sz="0" w:space="0" w:color="auto"/>
        <w:right w:val="none" w:sz="0" w:space="0" w:color="auto"/>
      </w:divBdr>
    </w:div>
    <w:div w:id="1643922064">
      <w:bodyDiv w:val="1"/>
      <w:marLeft w:val="0"/>
      <w:marRight w:val="0"/>
      <w:marTop w:val="0"/>
      <w:marBottom w:val="0"/>
      <w:divBdr>
        <w:top w:val="none" w:sz="0" w:space="0" w:color="auto"/>
        <w:left w:val="none" w:sz="0" w:space="0" w:color="auto"/>
        <w:bottom w:val="none" w:sz="0" w:space="0" w:color="auto"/>
        <w:right w:val="none" w:sz="0" w:space="0" w:color="auto"/>
      </w:divBdr>
    </w:div>
    <w:div w:id="1645348441">
      <w:bodyDiv w:val="1"/>
      <w:marLeft w:val="0"/>
      <w:marRight w:val="0"/>
      <w:marTop w:val="0"/>
      <w:marBottom w:val="0"/>
      <w:divBdr>
        <w:top w:val="none" w:sz="0" w:space="0" w:color="auto"/>
        <w:left w:val="none" w:sz="0" w:space="0" w:color="auto"/>
        <w:bottom w:val="none" w:sz="0" w:space="0" w:color="auto"/>
        <w:right w:val="none" w:sz="0" w:space="0" w:color="auto"/>
      </w:divBdr>
    </w:div>
    <w:div w:id="1646160178">
      <w:bodyDiv w:val="1"/>
      <w:marLeft w:val="0"/>
      <w:marRight w:val="0"/>
      <w:marTop w:val="0"/>
      <w:marBottom w:val="0"/>
      <w:divBdr>
        <w:top w:val="none" w:sz="0" w:space="0" w:color="auto"/>
        <w:left w:val="none" w:sz="0" w:space="0" w:color="auto"/>
        <w:bottom w:val="none" w:sz="0" w:space="0" w:color="auto"/>
        <w:right w:val="none" w:sz="0" w:space="0" w:color="auto"/>
      </w:divBdr>
    </w:div>
    <w:div w:id="1649701739">
      <w:bodyDiv w:val="1"/>
      <w:marLeft w:val="0"/>
      <w:marRight w:val="0"/>
      <w:marTop w:val="0"/>
      <w:marBottom w:val="0"/>
      <w:divBdr>
        <w:top w:val="none" w:sz="0" w:space="0" w:color="auto"/>
        <w:left w:val="none" w:sz="0" w:space="0" w:color="auto"/>
        <w:bottom w:val="none" w:sz="0" w:space="0" w:color="auto"/>
        <w:right w:val="none" w:sz="0" w:space="0" w:color="auto"/>
      </w:divBdr>
    </w:div>
    <w:div w:id="1661226693">
      <w:bodyDiv w:val="1"/>
      <w:marLeft w:val="0"/>
      <w:marRight w:val="0"/>
      <w:marTop w:val="0"/>
      <w:marBottom w:val="0"/>
      <w:divBdr>
        <w:top w:val="none" w:sz="0" w:space="0" w:color="auto"/>
        <w:left w:val="none" w:sz="0" w:space="0" w:color="auto"/>
        <w:bottom w:val="none" w:sz="0" w:space="0" w:color="auto"/>
        <w:right w:val="none" w:sz="0" w:space="0" w:color="auto"/>
      </w:divBdr>
      <w:divsChild>
        <w:div w:id="132144154">
          <w:marLeft w:val="547"/>
          <w:marRight w:val="0"/>
          <w:marTop w:val="0"/>
          <w:marBottom w:val="0"/>
          <w:divBdr>
            <w:top w:val="none" w:sz="0" w:space="0" w:color="auto"/>
            <w:left w:val="none" w:sz="0" w:space="0" w:color="auto"/>
            <w:bottom w:val="none" w:sz="0" w:space="0" w:color="auto"/>
            <w:right w:val="none" w:sz="0" w:space="0" w:color="auto"/>
          </w:divBdr>
        </w:div>
      </w:divsChild>
    </w:div>
    <w:div w:id="1662736639">
      <w:bodyDiv w:val="1"/>
      <w:marLeft w:val="0"/>
      <w:marRight w:val="0"/>
      <w:marTop w:val="0"/>
      <w:marBottom w:val="0"/>
      <w:divBdr>
        <w:top w:val="none" w:sz="0" w:space="0" w:color="auto"/>
        <w:left w:val="none" w:sz="0" w:space="0" w:color="auto"/>
        <w:bottom w:val="none" w:sz="0" w:space="0" w:color="auto"/>
        <w:right w:val="none" w:sz="0" w:space="0" w:color="auto"/>
      </w:divBdr>
    </w:div>
    <w:div w:id="1663924348">
      <w:bodyDiv w:val="1"/>
      <w:marLeft w:val="0"/>
      <w:marRight w:val="0"/>
      <w:marTop w:val="0"/>
      <w:marBottom w:val="0"/>
      <w:divBdr>
        <w:top w:val="none" w:sz="0" w:space="0" w:color="auto"/>
        <w:left w:val="none" w:sz="0" w:space="0" w:color="auto"/>
        <w:bottom w:val="none" w:sz="0" w:space="0" w:color="auto"/>
        <w:right w:val="none" w:sz="0" w:space="0" w:color="auto"/>
      </w:divBdr>
    </w:div>
    <w:div w:id="1672680864">
      <w:bodyDiv w:val="1"/>
      <w:marLeft w:val="0"/>
      <w:marRight w:val="0"/>
      <w:marTop w:val="0"/>
      <w:marBottom w:val="0"/>
      <w:divBdr>
        <w:top w:val="none" w:sz="0" w:space="0" w:color="auto"/>
        <w:left w:val="none" w:sz="0" w:space="0" w:color="auto"/>
        <w:bottom w:val="none" w:sz="0" w:space="0" w:color="auto"/>
        <w:right w:val="none" w:sz="0" w:space="0" w:color="auto"/>
      </w:divBdr>
    </w:div>
    <w:div w:id="1672757792">
      <w:bodyDiv w:val="1"/>
      <w:marLeft w:val="0"/>
      <w:marRight w:val="0"/>
      <w:marTop w:val="0"/>
      <w:marBottom w:val="0"/>
      <w:divBdr>
        <w:top w:val="none" w:sz="0" w:space="0" w:color="auto"/>
        <w:left w:val="none" w:sz="0" w:space="0" w:color="auto"/>
        <w:bottom w:val="none" w:sz="0" w:space="0" w:color="auto"/>
        <w:right w:val="none" w:sz="0" w:space="0" w:color="auto"/>
      </w:divBdr>
    </w:div>
    <w:div w:id="1686400660">
      <w:bodyDiv w:val="1"/>
      <w:marLeft w:val="0"/>
      <w:marRight w:val="0"/>
      <w:marTop w:val="0"/>
      <w:marBottom w:val="0"/>
      <w:divBdr>
        <w:top w:val="none" w:sz="0" w:space="0" w:color="auto"/>
        <w:left w:val="none" w:sz="0" w:space="0" w:color="auto"/>
        <w:bottom w:val="none" w:sz="0" w:space="0" w:color="auto"/>
        <w:right w:val="none" w:sz="0" w:space="0" w:color="auto"/>
      </w:divBdr>
    </w:div>
    <w:div w:id="1701663118">
      <w:bodyDiv w:val="1"/>
      <w:marLeft w:val="0"/>
      <w:marRight w:val="0"/>
      <w:marTop w:val="0"/>
      <w:marBottom w:val="0"/>
      <w:divBdr>
        <w:top w:val="none" w:sz="0" w:space="0" w:color="auto"/>
        <w:left w:val="none" w:sz="0" w:space="0" w:color="auto"/>
        <w:bottom w:val="none" w:sz="0" w:space="0" w:color="auto"/>
        <w:right w:val="none" w:sz="0" w:space="0" w:color="auto"/>
      </w:divBdr>
    </w:div>
    <w:div w:id="1708602572">
      <w:bodyDiv w:val="1"/>
      <w:marLeft w:val="0"/>
      <w:marRight w:val="0"/>
      <w:marTop w:val="0"/>
      <w:marBottom w:val="0"/>
      <w:divBdr>
        <w:top w:val="none" w:sz="0" w:space="0" w:color="auto"/>
        <w:left w:val="none" w:sz="0" w:space="0" w:color="auto"/>
        <w:bottom w:val="none" w:sz="0" w:space="0" w:color="auto"/>
        <w:right w:val="none" w:sz="0" w:space="0" w:color="auto"/>
      </w:divBdr>
    </w:div>
    <w:div w:id="1716731889">
      <w:bodyDiv w:val="1"/>
      <w:marLeft w:val="0"/>
      <w:marRight w:val="0"/>
      <w:marTop w:val="0"/>
      <w:marBottom w:val="0"/>
      <w:divBdr>
        <w:top w:val="none" w:sz="0" w:space="0" w:color="auto"/>
        <w:left w:val="none" w:sz="0" w:space="0" w:color="auto"/>
        <w:bottom w:val="none" w:sz="0" w:space="0" w:color="auto"/>
        <w:right w:val="none" w:sz="0" w:space="0" w:color="auto"/>
      </w:divBdr>
    </w:div>
    <w:div w:id="1728870604">
      <w:bodyDiv w:val="1"/>
      <w:marLeft w:val="0"/>
      <w:marRight w:val="0"/>
      <w:marTop w:val="0"/>
      <w:marBottom w:val="0"/>
      <w:divBdr>
        <w:top w:val="none" w:sz="0" w:space="0" w:color="auto"/>
        <w:left w:val="none" w:sz="0" w:space="0" w:color="auto"/>
        <w:bottom w:val="none" w:sz="0" w:space="0" w:color="auto"/>
        <w:right w:val="none" w:sz="0" w:space="0" w:color="auto"/>
      </w:divBdr>
    </w:div>
    <w:div w:id="1730377243">
      <w:bodyDiv w:val="1"/>
      <w:marLeft w:val="0"/>
      <w:marRight w:val="0"/>
      <w:marTop w:val="0"/>
      <w:marBottom w:val="0"/>
      <w:divBdr>
        <w:top w:val="none" w:sz="0" w:space="0" w:color="auto"/>
        <w:left w:val="none" w:sz="0" w:space="0" w:color="auto"/>
        <w:bottom w:val="none" w:sz="0" w:space="0" w:color="auto"/>
        <w:right w:val="none" w:sz="0" w:space="0" w:color="auto"/>
      </w:divBdr>
    </w:div>
    <w:div w:id="1740856960">
      <w:bodyDiv w:val="1"/>
      <w:marLeft w:val="0"/>
      <w:marRight w:val="0"/>
      <w:marTop w:val="0"/>
      <w:marBottom w:val="0"/>
      <w:divBdr>
        <w:top w:val="none" w:sz="0" w:space="0" w:color="auto"/>
        <w:left w:val="none" w:sz="0" w:space="0" w:color="auto"/>
        <w:bottom w:val="none" w:sz="0" w:space="0" w:color="auto"/>
        <w:right w:val="none" w:sz="0" w:space="0" w:color="auto"/>
      </w:divBdr>
    </w:div>
    <w:div w:id="1746956110">
      <w:bodyDiv w:val="1"/>
      <w:marLeft w:val="0"/>
      <w:marRight w:val="0"/>
      <w:marTop w:val="0"/>
      <w:marBottom w:val="0"/>
      <w:divBdr>
        <w:top w:val="none" w:sz="0" w:space="0" w:color="auto"/>
        <w:left w:val="none" w:sz="0" w:space="0" w:color="auto"/>
        <w:bottom w:val="none" w:sz="0" w:space="0" w:color="auto"/>
        <w:right w:val="none" w:sz="0" w:space="0" w:color="auto"/>
      </w:divBdr>
    </w:div>
    <w:div w:id="1752458823">
      <w:bodyDiv w:val="1"/>
      <w:marLeft w:val="0"/>
      <w:marRight w:val="0"/>
      <w:marTop w:val="0"/>
      <w:marBottom w:val="0"/>
      <w:divBdr>
        <w:top w:val="none" w:sz="0" w:space="0" w:color="auto"/>
        <w:left w:val="none" w:sz="0" w:space="0" w:color="auto"/>
        <w:bottom w:val="none" w:sz="0" w:space="0" w:color="auto"/>
        <w:right w:val="none" w:sz="0" w:space="0" w:color="auto"/>
      </w:divBdr>
    </w:div>
    <w:div w:id="1755929722">
      <w:bodyDiv w:val="1"/>
      <w:marLeft w:val="0"/>
      <w:marRight w:val="0"/>
      <w:marTop w:val="0"/>
      <w:marBottom w:val="0"/>
      <w:divBdr>
        <w:top w:val="none" w:sz="0" w:space="0" w:color="auto"/>
        <w:left w:val="none" w:sz="0" w:space="0" w:color="auto"/>
        <w:bottom w:val="none" w:sz="0" w:space="0" w:color="auto"/>
        <w:right w:val="none" w:sz="0" w:space="0" w:color="auto"/>
      </w:divBdr>
    </w:div>
    <w:div w:id="1778064560">
      <w:bodyDiv w:val="1"/>
      <w:marLeft w:val="0"/>
      <w:marRight w:val="0"/>
      <w:marTop w:val="0"/>
      <w:marBottom w:val="0"/>
      <w:divBdr>
        <w:top w:val="none" w:sz="0" w:space="0" w:color="auto"/>
        <w:left w:val="none" w:sz="0" w:space="0" w:color="auto"/>
        <w:bottom w:val="none" w:sz="0" w:space="0" w:color="auto"/>
        <w:right w:val="none" w:sz="0" w:space="0" w:color="auto"/>
      </w:divBdr>
    </w:div>
    <w:div w:id="1778719431">
      <w:bodyDiv w:val="1"/>
      <w:marLeft w:val="0"/>
      <w:marRight w:val="0"/>
      <w:marTop w:val="0"/>
      <w:marBottom w:val="0"/>
      <w:divBdr>
        <w:top w:val="none" w:sz="0" w:space="0" w:color="auto"/>
        <w:left w:val="none" w:sz="0" w:space="0" w:color="auto"/>
        <w:bottom w:val="none" w:sz="0" w:space="0" w:color="auto"/>
        <w:right w:val="none" w:sz="0" w:space="0" w:color="auto"/>
      </w:divBdr>
    </w:div>
    <w:div w:id="1789816829">
      <w:bodyDiv w:val="1"/>
      <w:marLeft w:val="0"/>
      <w:marRight w:val="0"/>
      <w:marTop w:val="0"/>
      <w:marBottom w:val="0"/>
      <w:divBdr>
        <w:top w:val="none" w:sz="0" w:space="0" w:color="auto"/>
        <w:left w:val="none" w:sz="0" w:space="0" w:color="auto"/>
        <w:bottom w:val="none" w:sz="0" w:space="0" w:color="auto"/>
        <w:right w:val="none" w:sz="0" w:space="0" w:color="auto"/>
      </w:divBdr>
    </w:div>
    <w:div w:id="1798984515">
      <w:bodyDiv w:val="1"/>
      <w:marLeft w:val="0"/>
      <w:marRight w:val="0"/>
      <w:marTop w:val="0"/>
      <w:marBottom w:val="0"/>
      <w:divBdr>
        <w:top w:val="none" w:sz="0" w:space="0" w:color="auto"/>
        <w:left w:val="none" w:sz="0" w:space="0" w:color="auto"/>
        <w:bottom w:val="none" w:sz="0" w:space="0" w:color="auto"/>
        <w:right w:val="none" w:sz="0" w:space="0" w:color="auto"/>
      </w:divBdr>
    </w:div>
    <w:div w:id="1799759774">
      <w:bodyDiv w:val="1"/>
      <w:marLeft w:val="0"/>
      <w:marRight w:val="0"/>
      <w:marTop w:val="0"/>
      <w:marBottom w:val="0"/>
      <w:divBdr>
        <w:top w:val="none" w:sz="0" w:space="0" w:color="auto"/>
        <w:left w:val="none" w:sz="0" w:space="0" w:color="auto"/>
        <w:bottom w:val="none" w:sz="0" w:space="0" w:color="auto"/>
        <w:right w:val="none" w:sz="0" w:space="0" w:color="auto"/>
      </w:divBdr>
    </w:div>
    <w:div w:id="1815756740">
      <w:bodyDiv w:val="1"/>
      <w:marLeft w:val="0"/>
      <w:marRight w:val="0"/>
      <w:marTop w:val="0"/>
      <w:marBottom w:val="0"/>
      <w:divBdr>
        <w:top w:val="none" w:sz="0" w:space="0" w:color="auto"/>
        <w:left w:val="none" w:sz="0" w:space="0" w:color="auto"/>
        <w:bottom w:val="none" w:sz="0" w:space="0" w:color="auto"/>
        <w:right w:val="none" w:sz="0" w:space="0" w:color="auto"/>
      </w:divBdr>
    </w:div>
    <w:div w:id="1816951771">
      <w:bodyDiv w:val="1"/>
      <w:marLeft w:val="0"/>
      <w:marRight w:val="0"/>
      <w:marTop w:val="0"/>
      <w:marBottom w:val="0"/>
      <w:divBdr>
        <w:top w:val="none" w:sz="0" w:space="0" w:color="auto"/>
        <w:left w:val="none" w:sz="0" w:space="0" w:color="auto"/>
        <w:bottom w:val="none" w:sz="0" w:space="0" w:color="auto"/>
        <w:right w:val="none" w:sz="0" w:space="0" w:color="auto"/>
      </w:divBdr>
    </w:div>
    <w:div w:id="1819683149">
      <w:bodyDiv w:val="1"/>
      <w:marLeft w:val="0"/>
      <w:marRight w:val="0"/>
      <w:marTop w:val="0"/>
      <w:marBottom w:val="0"/>
      <w:divBdr>
        <w:top w:val="none" w:sz="0" w:space="0" w:color="auto"/>
        <w:left w:val="none" w:sz="0" w:space="0" w:color="auto"/>
        <w:bottom w:val="none" w:sz="0" w:space="0" w:color="auto"/>
        <w:right w:val="none" w:sz="0" w:space="0" w:color="auto"/>
      </w:divBdr>
    </w:div>
    <w:div w:id="1826428971">
      <w:bodyDiv w:val="1"/>
      <w:marLeft w:val="0"/>
      <w:marRight w:val="0"/>
      <w:marTop w:val="0"/>
      <w:marBottom w:val="0"/>
      <w:divBdr>
        <w:top w:val="none" w:sz="0" w:space="0" w:color="auto"/>
        <w:left w:val="none" w:sz="0" w:space="0" w:color="auto"/>
        <w:bottom w:val="none" w:sz="0" w:space="0" w:color="auto"/>
        <w:right w:val="none" w:sz="0" w:space="0" w:color="auto"/>
      </w:divBdr>
    </w:div>
    <w:div w:id="1829201576">
      <w:bodyDiv w:val="1"/>
      <w:marLeft w:val="0"/>
      <w:marRight w:val="0"/>
      <w:marTop w:val="0"/>
      <w:marBottom w:val="0"/>
      <w:divBdr>
        <w:top w:val="none" w:sz="0" w:space="0" w:color="auto"/>
        <w:left w:val="none" w:sz="0" w:space="0" w:color="auto"/>
        <w:bottom w:val="none" w:sz="0" w:space="0" w:color="auto"/>
        <w:right w:val="none" w:sz="0" w:space="0" w:color="auto"/>
      </w:divBdr>
    </w:div>
    <w:div w:id="1831097528">
      <w:bodyDiv w:val="1"/>
      <w:marLeft w:val="0"/>
      <w:marRight w:val="0"/>
      <w:marTop w:val="0"/>
      <w:marBottom w:val="0"/>
      <w:divBdr>
        <w:top w:val="none" w:sz="0" w:space="0" w:color="auto"/>
        <w:left w:val="none" w:sz="0" w:space="0" w:color="auto"/>
        <w:bottom w:val="none" w:sz="0" w:space="0" w:color="auto"/>
        <w:right w:val="none" w:sz="0" w:space="0" w:color="auto"/>
      </w:divBdr>
    </w:div>
    <w:div w:id="1831671162">
      <w:bodyDiv w:val="1"/>
      <w:marLeft w:val="0"/>
      <w:marRight w:val="0"/>
      <w:marTop w:val="0"/>
      <w:marBottom w:val="0"/>
      <w:divBdr>
        <w:top w:val="none" w:sz="0" w:space="0" w:color="auto"/>
        <w:left w:val="none" w:sz="0" w:space="0" w:color="auto"/>
        <w:bottom w:val="none" w:sz="0" w:space="0" w:color="auto"/>
        <w:right w:val="none" w:sz="0" w:space="0" w:color="auto"/>
      </w:divBdr>
    </w:div>
    <w:div w:id="1833830453">
      <w:bodyDiv w:val="1"/>
      <w:marLeft w:val="0"/>
      <w:marRight w:val="0"/>
      <w:marTop w:val="0"/>
      <w:marBottom w:val="0"/>
      <w:divBdr>
        <w:top w:val="none" w:sz="0" w:space="0" w:color="auto"/>
        <w:left w:val="none" w:sz="0" w:space="0" w:color="auto"/>
        <w:bottom w:val="none" w:sz="0" w:space="0" w:color="auto"/>
        <w:right w:val="none" w:sz="0" w:space="0" w:color="auto"/>
      </w:divBdr>
    </w:div>
    <w:div w:id="1846360029">
      <w:bodyDiv w:val="1"/>
      <w:marLeft w:val="0"/>
      <w:marRight w:val="0"/>
      <w:marTop w:val="0"/>
      <w:marBottom w:val="0"/>
      <w:divBdr>
        <w:top w:val="none" w:sz="0" w:space="0" w:color="auto"/>
        <w:left w:val="none" w:sz="0" w:space="0" w:color="auto"/>
        <w:bottom w:val="none" w:sz="0" w:space="0" w:color="auto"/>
        <w:right w:val="none" w:sz="0" w:space="0" w:color="auto"/>
      </w:divBdr>
    </w:div>
    <w:div w:id="1854031031">
      <w:bodyDiv w:val="1"/>
      <w:marLeft w:val="0"/>
      <w:marRight w:val="0"/>
      <w:marTop w:val="0"/>
      <w:marBottom w:val="0"/>
      <w:divBdr>
        <w:top w:val="none" w:sz="0" w:space="0" w:color="auto"/>
        <w:left w:val="none" w:sz="0" w:space="0" w:color="auto"/>
        <w:bottom w:val="none" w:sz="0" w:space="0" w:color="auto"/>
        <w:right w:val="none" w:sz="0" w:space="0" w:color="auto"/>
      </w:divBdr>
    </w:div>
    <w:div w:id="1858081665">
      <w:bodyDiv w:val="1"/>
      <w:marLeft w:val="0"/>
      <w:marRight w:val="0"/>
      <w:marTop w:val="0"/>
      <w:marBottom w:val="0"/>
      <w:divBdr>
        <w:top w:val="none" w:sz="0" w:space="0" w:color="auto"/>
        <w:left w:val="none" w:sz="0" w:space="0" w:color="auto"/>
        <w:bottom w:val="none" w:sz="0" w:space="0" w:color="auto"/>
        <w:right w:val="none" w:sz="0" w:space="0" w:color="auto"/>
      </w:divBdr>
    </w:div>
    <w:div w:id="1862011763">
      <w:bodyDiv w:val="1"/>
      <w:marLeft w:val="0"/>
      <w:marRight w:val="0"/>
      <w:marTop w:val="0"/>
      <w:marBottom w:val="0"/>
      <w:divBdr>
        <w:top w:val="none" w:sz="0" w:space="0" w:color="auto"/>
        <w:left w:val="none" w:sz="0" w:space="0" w:color="auto"/>
        <w:bottom w:val="none" w:sz="0" w:space="0" w:color="auto"/>
        <w:right w:val="none" w:sz="0" w:space="0" w:color="auto"/>
      </w:divBdr>
    </w:div>
    <w:div w:id="1862426126">
      <w:bodyDiv w:val="1"/>
      <w:marLeft w:val="0"/>
      <w:marRight w:val="0"/>
      <w:marTop w:val="0"/>
      <w:marBottom w:val="0"/>
      <w:divBdr>
        <w:top w:val="none" w:sz="0" w:space="0" w:color="auto"/>
        <w:left w:val="none" w:sz="0" w:space="0" w:color="auto"/>
        <w:bottom w:val="none" w:sz="0" w:space="0" w:color="auto"/>
        <w:right w:val="none" w:sz="0" w:space="0" w:color="auto"/>
      </w:divBdr>
    </w:div>
    <w:div w:id="1866943229">
      <w:bodyDiv w:val="1"/>
      <w:marLeft w:val="0"/>
      <w:marRight w:val="0"/>
      <w:marTop w:val="0"/>
      <w:marBottom w:val="0"/>
      <w:divBdr>
        <w:top w:val="none" w:sz="0" w:space="0" w:color="auto"/>
        <w:left w:val="none" w:sz="0" w:space="0" w:color="auto"/>
        <w:bottom w:val="none" w:sz="0" w:space="0" w:color="auto"/>
        <w:right w:val="none" w:sz="0" w:space="0" w:color="auto"/>
      </w:divBdr>
    </w:div>
    <w:div w:id="1876771000">
      <w:bodyDiv w:val="1"/>
      <w:marLeft w:val="0"/>
      <w:marRight w:val="0"/>
      <w:marTop w:val="0"/>
      <w:marBottom w:val="0"/>
      <w:divBdr>
        <w:top w:val="none" w:sz="0" w:space="0" w:color="auto"/>
        <w:left w:val="none" w:sz="0" w:space="0" w:color="auto"/>
        <w:bottom w:val="none" w:sz="0" w:space="0" w:color="auto"/>
        <w:right w:val="none" w:sz="0" w:space="0" w:color="auto"/>
      </w:divBdr>
    </w:div>
    <w:div w:id="1877767876">
      <w:bodyDiv w:val="1"/>
      <w:marLeft w:val="0"/>
      <w:marRight w:val="0"/>
      <w:marTop w:val="0"/>
      <w:marBottom w:val="0"/>
      <w:divBdr>
        <w:top w:val="none" w:sz="0" w:space="0" w:color="auto"/>
        <w:left w:val="none" w:sz="0" w:space="0" w:color="auto"/>
        <w:bottom w:val="none" w:sz="0" w:space="0" w:color="auto"/>
        <w:right w:val="none" w:sz="0" w:space="0" w:color="auto"/>
      </w:divBdr>
    </w:div>
    <w:div w:id="1888296889">
      <w:bodyDiv w:val="1"/>
      <w:marLeft w:val="0"/>
      <w:marRight w:val="0"/>
      <w:marTop w:val="0"/>
      <w:marBottom w:val="0"/>
      <w:divBdr>
        <w:top w:val="none" w:sz="0" w:space="0" w:color="auto"/>
        <w:left w:val="none" w:sz="0" w:space="0" w:color="auto"/>
        <w:bottom w:val="none" w:sz="0" w:space="0" w:color="auto"/>
        <w:right w:val="none" w:sz="0" w:space="0" w:color="auto"/>
      </w:divBdr>
    </w:div>
    <w:div w:id="1903636780">
      <w:bodyDiv w:val="1"/>
      <w:marLeft w:val="0"/>
      <w:marRight w:val="0"/>
      <w:marTop w:val="0"/>
      <w:marBottom w:val="0"/>
      <w:divBdr>
        <w:top w:val="none" w:sz="0" w:space="0" w:color="auto"/>
        <w:left w:val="none" w:sz="0" w:space="0" w:color="auto"/>
        <w:bottom w:val="none" w:sz="0" w:space="0" w:color="auto"/>
        <w:right w:val="none" w:sz="0" w:space="0" w:color="auto"/>
      </w:divBdr>
    </w:div>
    <w:div w:id="1910920806">
      <w:bodyDiv w:val="1"/>
      <w:marLeft w:val="0"/>
      <w:marRight w:val="0"/>
      <w:marTop w:val="0"/>
      <w:marBottom w:val="0"/>
      <w:divBdr>
        <w:top w:val="none" w:sz="0" w:space="0" w:color="auto"/>
        <w:left w:val="none" w:sz="0" w:space="0" w:color="auto"/>
        <w:bottom w:val="none" w:sz="0" w:space="0" w:color="auto"/>
        <w:right w:val="none" w:sz="0" w:space="0" w:color="auto"/>
      </w:divBdr>
    </w:div>
    <w:div w:id="1941450947">
      <w:bodyDiv w:val="1"/>
      <w:marLeft w:val="0"/>
      <w:marRight w:val="0"/>
      <w:marTop w:val="0"/>
      <w:marBottom w:val="0"/>
      <w:divBdr>
        <w:top w:val="none" w:sz="0" w:space="0" w:color="auto"/>
        <w:left w:val="none" w:sz="0" w:space="0" w:color="auto"/>
        <w:bottom w:val="none" w:sz="0" w:space="0" w:color="auto"/>
        <w:right w:val="none" w:sz="0" w:space="0" w:color="auto"/>
      </w:divBdr>
    </w:div>
    <w:div w:id="1948611250">
      <w:bodyDiv w:val="1"/>
      <w:marLeft w:val="0"/>
      <w:marRight w:val="0"/>
      <w:marTop w:val="0"/>
      <w:marBottom w:val="0"/>
      <w:divBdr>
        <w:top w:val="none" w:sz="0" w:space="0" w:color="auto"/>
        <w:left w:val="none" w:sz="0" w:space="0" w:color="auto"/>
        <w:bottom w:val="none" w:sz="0" w:space="0" w:color="auto"/>
        <w:right w:val="none" w:sz="0" w:space="0" w:color="auto"/>
      </w:divBdr>
      <w:divsChild>
        <w:div w:id="1907259066">
          <w:marLeft w:val="0"/>
          <w:marRight w:val="0"/>
          <w:marTop w:val="0"/>
          <w:marBottom w:val="0"/>
          <w:divBdr>
            <w:top w:val="none" w:sz="0" w:space="0" w:color="auto"/>
            <w:left w:val="none" w:sz="0" w:space="0" w:color="auto"/>
            <w:bottom w:val="none" w:sz="0" w:space="0" w:color="auto"/>
            <w:right w:val="none" w:sz="0" w:space="0" w:color="auto"/>
          </w:divBdr>
          <w:divsChild>
            <w:div w:id="679702822">
              <w:marLeft w:val="0"/>
              <w:marRight w:val="0"/>
              <w:marTop w:val="900"/>
              <w:marBottom w:val="0"/>
              <w:divBdr>
                <w:top w:val="none" w:sz="0" w:space="0" w:color="auto"/>
                <w:left w:val="none" w:sz="0" w:space="0" w:color="auto"/>
                <w:bottom w:val="none" w:sz="0" w:space="0" w:color="auto"/>
                <w:right w:val="none" w:sz="0" w:space="0" w:color="auto"/>
              </w:divBdr>
              <w:divsChild>
                <w:div w:id="1395813701">
                  <w:marLeft w:val="0"/>
                  <w:marRight w:val="0"/>
                  <w:marTop w:val="0"/>
                  <w:marBottom w:val="0"/>
                  <w:divBdr>
                    <w:top w:val="none" w:sz="0" w:space="0" w:color="auto"/>
                    <w:left w:val="none" w:sz="0" w:space="0" w:color="auto"/>
                    <w:bottom w:val="none" w:sz="0" w:space="0" w:color="auto"/>
                    <w:right w:val="none" w:sz="0" w:space="0" w:color="auto"/>
                  </w:divBdr>
                  <w:divsChild>
                    <w:div w:id="237204500">
                      <w:marLeft w:val="0"/>
                      <w:marRight w:val="0"/>
                      <w:marTop w:val="0"/>
                      <w:marBottom w:val="0"/>
                      <w:divBdr>
                        <w:top w:val="none" w:sz="0" w:space="0" w:color="auto"/>
                        <w:left w:val="none" w:sz="0" w:space="0" w:color="auto"/>
                        <w:bottom w:val="none" w:sz="0" w:space="0" w:color="auto"/>
                        <w:right w:val="none" w:sz="0" w:space="0" w:color="auto"/>
                      </w:divBdr>
                      <w:divsChild>
                        <w:div w:id="15891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164240">
      <w:bodyDiv w:val="1"/>
      <w:marLeft w:val="0"/>
      <w:marRight w:val="0"/>
      <w:marTop w:val="0"/>
      <w:marBottom w:val="0"/>
      <w:divBdr>
        <w:top w:val="none" w:sz="0" w:space="0" w:color="auto"/>
        <w:left w:val="none" w:sz="0" w:space="0" w:color="auto"/>
        <w:bottom w:val="none" w:sz="0" w:space="0" w:color="auto"/>
        <w:right w:val="none" w:sz="0" w:space="0" w:color="auto"/>
      </w:divBdr>
    </w:div>
    <w:div w:id="1951744211">
      <w:bodyDiv w:val="1"/>
      <w:marLeft w:val="0"/>
      <w:marRight w:val="0"/>
      <w:marTop w:val="0"/>
      <w:marBottom w:val="0"/>
      <w:divBdr>
        <w:top w:val="none" w:sz="0" w:space="0" w:color="auto"/>
        <w:left w:val="none" w:sz="0" w:space="0" w:color="auto"/>
        <w:bottom w:val="none" w:sz="0" w:space="0" w:color="auto"/>
        <w:right w:val="none" w:sz="0" w:space="0" w:color="auto"/>
      </w:divBdr>
    </w:div>
    <w:div w:id="1963730651">
      <w:bodyDiv w:val="1"/>
      <w:marLeft w:val="0"/>
      <w:marRight w:val="0"/>
      <w:marTop w:val="0"/>
      <w:marBottom w:val="0"/>
      <w:divBdr>
        <w:top w:val="none" w:sz="0" w:space="0" w:color="auto"/>
        <w:left w:val="none" w:sz="0" w:space="0" w:color="auto"/>
        <w:bottom w:val="none" w:sz="0" w:space="0" w:color="auto"/>
        <w:right w:val="none" w:sz="0" w:space="0" w:color="auto"/>
      </w:divBdr>
    </w:div>
    <w:div w:id="1989285623">
      <w:bodyDiv w:val="1"/>
      <w:marLeft w:val="0"/>
      <w:marRight w:val="0"/>
      <w:marTop w:val="0"/>
      <w:marBottom w:val="0"/>
      <w:divBdr>
        <w:top w:val="none" w:sz="0" w:space="0" w:color="auto"/>
        <w:left w:val="none" w:sz="0" w:space="0" w:color="auto"/>
        <w:bottom w:val="none" w:sz="0" w:space="0" w:color="auto"/>
        <w:right w:val="none" w:sz="0" w:space="0" w:color="auto"/>
      </w:divBdr>
    </w:div>
    <w:div w:id="1999574192">
      <w:bodyDiv w:val="1"/>
      <w:marLeft w:val="0"/>
      <w:marRight w:val="0"/>
      <w:marTop w:val="0"/>
      <w:marBottom w:val="0"/>
      <w:divBdr>
        <w:top w:val="none" w:sz="0" w:space="0" w:color="auto"/>
        <w:left w:val="none" w:sz="0" w:space="0" w:color="auto"/>
        <w:bottom w:val="none" w:sz="0" w:space="0" w:color="auto"/>
        <w:right w:val="none" w:sz="0" w:space="0" w:color="auto"/>
      </w:divBdr>
    </w:div>
    <w:div w:id="2006933066">
      <w:bodyDiv w:val="1"/>
      <w:marLeft w:val="0"/>
      <w:marRight w:val="0"/>
      <w:marTop w:val="0"/>
      <w:marBottom w:val="0"/>
      <w:divBdr>
        <w:top w:val="none" w:sz="0" w:space="0" w:color="auto"/>
        <w:left w:val="none" w:sz="0" w:space="0" w:color="auto"/>
        <w:bottom w:val="none" w:sz="0" w:space="0" w:color="auto"/>
        <w:right w:val="none" w:sz="0" w:space="0" w:color="auto"/>
      </w:divBdr>
    </w:div>
    <w:div w:id="2010788673">
      <w:bodyDiv w:val="1"/>
      <w:marLeft w:val="0"/>
      <w:marRight w:val="0"/>
      <w:marTop w:val="0"/>
      <w:marBottom w:val="0"/>
      <w:divBdr>
        <w:top w:val="none" w:sz="0" w:space="0" w:color="auto"/>
        <w:left w:val="none" w:sz="0" w:space="0" w:color="auto"/>
        <w:bottom w:val="none" w:sz="0" w:space="0" w:color="auto"/>
        <w:right w:val="none" w:sz="0" w:space="0" w:color="auto"/>
      </w:divBdr>
    </w:div>
    <w:div w:id="2011567869">
      <w:bodyDiv w:val="1"/>
      <w:marLeft w:val="0"/>
      <w:marRight w:val="0"/>
      <w:marTop w:val="0"/>
      <w:marBottom w:val="0"/>
      <w:divBdr>
        <w:top w:val="none" w:sz="0" w:space="0" w:color="auto"/>
        <w:left w:val="none" w:sz="0" w:space="0" w:color="auto"/>
        <w:bottom w:val="none" w:sz="0" w:space="0" w:color="auto"/>
        <w:right w:val="none" w:sz="0" w:space="0" w:color="auto"/>
      </w:divBdr>
    </w:div>
    <w:div w:id="2016299520">
      <w:bodyDiv w:val="1"/>
      <w:marLeft w:val="0"/>
      <w:marRight w:val="0"/>
      <w:marTop w:val="0"/>
      <w:marBottom w:val="0"/>
      <w:divBdr>
        <w:top w:val="none" w:sz="0" w:space="0" w:color="auto"/>
        <w:left w:val="none" w:sz="0" w:space="0" w:color="auto"/>
        <w:bottom w:val="none" w:sz="0" w:space="0" w:color="auto"/>
        <w:right w:val="none" w:sz="0" w:space="0" w:color="auto"/>
      </w:divBdr>
    </w:div>
    <w:div w:id="2019578889">
      <w:bodyDiv w:val="1"/>
      <w:marLeft w:val="0"/>
      <w:marRight w:val="0"/>
      <w:marTop w:val="0"/>
      <w:marBottom w:val="0"/>
      <w:divBdr>
        <w:top w:val="none" w:sz="0" w:space="0" w:color="auto"/>
        <w:left w:val="none" w:sz="0" w:space="0" w:color="auto"/>
        <w:bottom w:val="none" w:sz="0" w:space="0" w:color="auto"/>
        <w:right w:val="none" w:sz="0" w:space="0" w:color="auto"/>
      </w:divBdr>
    </w:div>
    <w:div w:id="2024239203">
      <w:bodyDiv w:val="1"/>
      <w:marLeft w:val="0"/>
      <w:marRight w:val="0"/>
      <w:marTop w:val="0"/>
      <w:marBottom w:val="0"/>
      <w:divBdr>
        <w:top w:val="none" w:sz="0" w:space="0" w:color="auto"/>
        <w:left w:val="none" w:sz="0" w:space="0" w:color="auto"/>
        <w:bottom w:val="none" w:sz="0" w:space="0" w:color="auto"/>
        <w:right w:val="none" w:sz="0" w:space="0" w:color="auto"/>
      </w:divBdr>
    </w:div>
    <w:div w:id="2040354007">
      <w:bodyDiv w:val="1"/>
      <w:marLeft w:val="0"/>
      <w:marRight w:val="0"/>
      <w:marTop w:val="0"/>
      <w:marBottom w:val="0"/>
      <w:divBdr>
        <w:top w:val="none" w:sz="0" w:space="0" w:color="auto"/>
        <w:left w:val="none" w:sz="0" w:space="0" w:color="auto"/>
        <w:bottom w:val="none" w:sz="0" w:space="0" w:color="auto"/>
        <w:right w:val="none" w:sz="0" w:space="0" w:color="auto"/>
      </w:divBdr>
    </w:div>
    <w:div w:id="2049715976">
      <w:bodyDiv w:val="1"/>
      <w:marLeft w:val="0"/>
      <w:marRight w:val="0"/>
      <w:marTop w:val="0"/>
      <w:marBottom w:val="0"/>
      <w:divBdr>
        <w:top w:val="none" w:sz="0" w:space="0" w:color="auto"/>
        <w:left w:val="none" w:sz="0" w:space="0" w:color="auto"/>
        <w:bottom w:val="none" w:sz="0" w:space="0" w:color="auto"/>
        <w:right w:val="none" w:sz="0" w:space="0" w:color="auto"/>
      </w:divBdr>
    </w:div>
    <w:div w:id="2056344288">
      <w:bodyDiv w:val="1"/>
      <w:marLeft w:val="0"/>
      <w:marRight w:val="0"/>
      <w:marTop w:val="0"/>
      <w:marBottom w:val="0"/>
      <w:divBdr>
        <w:top w:val="none" w:sz="0" w:space="0" w:color="auto"/>
        <w:left w:val="none" w:sz="0" w:space="0" w:color="auto"/>
        <w:bottom w:val="none" w:sz="0" w:space="0" w:color="auto"/>
        <w:right w:val="none" w:sz="0" w:space="0" w:color="auto"/>
      </w:divBdr>
    </w:div>
    <w:div w:id="2080782088">
      <w:bodyDiv w:val="1"/>
      <w:marLeft w:val="0"/>
      <w:marRight w:val="0"/>
      <w:marTop w:val="0"/>
      <w:marBottom w:val="0"/>
      <w:divBdr>
        <w:top w:val="none" w:sz="0" w:space="0" w:color="auto"/>
        <w:left w:val="none" w:sz="0" w:space="0" w:color="auto"/>
        <w:bottom w:val="none" w:sz="0" w:space="0" w:color="auto"/>
        <w:right w:val="none" w:sz="0" w:space="0" w:color="auto"/>
      </w:divBdr>
    </w:div>
    <w:div w:id="2109111218">
      <w:bodyDiv w:val="1"/>
      <w:marLeft w:val="0"/>
      <w:marRight w:val="0"/>
      <w:marTop w:val="0"/>
      <w:marBottom w:val="0"/>
      <w:divBdr>
        <w:top w:val="none" w:sz="0" w:space="0" w:color="auto"/>
        <w:left w:val="none" w:sz="0" w:space="0" w:color="auto"/>
        <w:bottom w:val="none" w:sz="0" w:space="0" w:color="auto"/>
        <w:right w:val="none" w:sz="0" w:space="0" w:color="auto"/>
      </w:divBdr>
    </w:div>
    <w:div w:id="2125343142">
      <w:bodyDiv w:val="1"/>
      <w:marLeft w:val="0"/>
      <w:marRight w:val="0"/>
      <w:marTop w:val="0"/>
      <w:marBottom w:val="0"/>
      <w:divBdr>
        <w:top w:val="none" w:sz="0" w:space="0" w:color="auto"/>
        <w:left w:val="none" w:sz="0" w:space="0" w:color="auto"/>
        <w:bottom w:val="none" w:sz="0" w:space="0" w:color="auto"/>
        <w:right w:val="none" w:sz="0" w:space="0" w:color="auto"/>
      </w:divBdr>
    </w:div>
    <w:div w:id="2129229265">
      <w:bodyDiv w:val="1"/>
      <w:marLeft w:val="0"/>
      <w:marRight w:val="0"/>
      <w:marTop w:val="0"/>
      <w:marBottom w:val="0"/>
      <w:divBdr>
        <w:top w:val="none" w:sz="0" w:space="0" w:color="auto"/>
        <w:left w:val="none" w:sz="0" w:space="0" w:color="auto"/>
        <w:bottom w:val="none" w:sz="0" w:space="0" w:color="auto"/>
        <w:right w:val="none" w:sz="0" w:space="0" w:color="auto"/>
      </w:divBdr>
    </w:div>
    <w:div w:id="2131778094">
      <w:bodyDiv w:val="1"/>
      <w:marLeft w:val="0"/>
      <w:marRight w:val="0"/>
      <w:marTop w:val="0"/>
      <w:marBottom w:val="0"/>
      <w:divBdr>
        <w:top w:val="none" w:sz="0" w:space="0" w:color="auto"/>
        <w:left w:val="none" w:sz="0" w:space="0" w:color="auto"/>
        <w:bottom w:val="none" w:sz="0" w:space="0" w:color="auto"/>
        <w:right w:val="none" w:sz="0" w:space="0" w:color="auto"/>
      </w:divBdr>
    </w:div>
    <w:div w:id="213818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cid:image001.png@01D76451.589D9590"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16.emf"/><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ardhs.sharepointsite.net/CW/Shared%20Documents/Master%20DCFS%20Policy.pdf" TargetMode="External"/><Relationship Id="rId29" Type="http://schemas.openxmlformats.org/officeDocument/2006/relationships/hyperlink" Target="https://www.ssa.gov/OP_Home/ssact/title04/0475.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16.png@01D6335E.3BEF01B0" TargetMode="External"/><Relationship Id="rId24" Type="http://schemas.openxmlformats.org/officeDocument/2006/relationships/image" Target="media/image11.png"/><Relationship Id="rId32" Type="http://schemas.openxmlformats.org/officeDocument/2006/relationships/image" Target="media/image15.emf"/><Relationship Id="rId37" Type="http://schemas.openxmlformats.org/officeDocument/2006/relationships/hyperlink" Target="https://humanservices.arkansas.gov/wp-content/uploads/Master_DCFS_Policy.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childwelfare.gov/pubPDFs/inhome_services.pdf" TargetMode="External"/><Relationship Id="rId36" Type="http://schemas.openxmlformats.org/officeDocument/2006/relationships/hyperlink" Target="mailto:lindsay.lafferty@dhs.arkansas.gov" TargetMode="External"/><Relationship Id="rId10" Type="http://schemas.openxmlformats.org/officeDocument/2006/relationships/image" Target="media/image3.png"/><Relationship Id="rId19" Type="http://schemas.openxmlformats.org/officeDocument/2006/relationships/hyperlink" Target="https://ardhs.sharepointsite.net/CW/Shared%20Documents/Master%20DCFS%20Policy.pdf"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9.gif"/><Relationship Id="rId27" Type="http://schemas.openxmlformats.org/officeDocument/2006/relationships/footer" Target="footer3.xml"/><Relationship Id="rId30" Type="http://schemas.openxmlformats.org/officeDocument/2006/relationships/hyperlink" Target="https://humanservices.arkansas.gov/wp-content/uploads/ARC_SFY_2020_-_FINAL.pdf" TargetMode="External"/><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Investigations Initiated Timely vs. Untimely May 2020 to May 2021</c:v>
                </c:pt>
              </c:strCache>
            </c:strRef>
          </c:tx>
          <c:dPt>
            <c:idx val="0"/>
            <c:bubble3D val="0"/>
            <c:spPr>
              <a:solidFill>
                <a:schemeClr val="accent1"/>
              </a:solidFill>
              <a:ln w="19050">
                <a:solidFill>
                  <a:schemeClr val="tx1"/>
                </a:solidFill>
              </a:ln>
              <a:effectLst/>
            </c:spPr>
            <c:extLst>
              <c:ext xmlns:c16="http://schemas.microsoft.com/office/drawing/2014/chart" uri="{C3380CC4-5D6E-409C-BE32-E72D297353CC}">
                <c16:uniqueId val="{00000001-EE57-4352-AC2A-B03387728528}"/>
              </c:ext>
            </c:extLst>
          </c:dPt>
          <c:dPt>
            <c:idx val="1"/>
            <c:bubble3D val="0"/>
            <c:spPr>
              <a:solidFill>
                <a:srgbClr val="00B050"/>
              </a:solidFill>
              <a:ln w="19050">
                <a:solidFill>
                  <a:schemeClr val="tx1"/>
                </a:solidFill>
              </a:ln>
              <a:effectLst/>
            </c:spPr>
            <c:extLst>
              <c:ext xmlns:c16="http://schemas.microsoft.com/office/drawing/2014/chart" uri="{C3380CC4-5D6E-409C-BE32-E72D297353CC}">
                <c16:uniqueId val="{00000003-EE57-4352-AC2A-B03387728528}"/>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1-EE57-4352-AC2A-B03387728528}"/>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3-EE57-4352-AC2A-B033877285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Intiiated Timely </c:v>
                </c:pt>
                <c:pt idx="1">
                  <c:v>Initiated Untimely</c:v>
                </c:pt>
              </c:strCache>
            </c:strRef>
          </c:cat>
          <c:val>
            <c:numRef>
              <c:f>Sheet1!$B$2:$B$3</c:f>
              <c:numCache>
                <c:formatCode>0.00%</c:formatCode>
                <c:ptCount val="2"/>
                <c:pt idx="0">
                  <c:v>0.74099999999999999</c:v>
                </c:pt>
                <c:pt idx="1">
                  <c:v>0.25900000000000001</c:v>
                </c:pt>
              </c:numCache>
            </c:numRef>
          </c:val>
          <c:extLst>
            <c:ext xmlns:c16="http://schemas.microsoft.com/office/drawing/2014/chart" uri="{C3380CC4-5D6E-409C-BE32-E72D297353CC}">
              <c16:uniqueId val="{00000004-EE57-4352-AC2A-B033877285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974DF-1C26-4514-B225-4C8476A0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73250</Words>
  <Characters>417531</Characters>
  <Application>Microsoft Office Word</Application>
  <DocSecurity>0</DocSecurity>
  <Lines>3479</Lines>
  <Paragraphs>979</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489802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Tyronza Hampton</dc:creator>
  <cp:keywords/>
  <dc:description/>
  <cp:lastModifiedBy>Samson, Cedeline (ACF)</cp:lastModifiedBy>
  <cp:revision>2</cp:revision>
  <cp:lastPrinted>2021-06-30T16:00:00Z</cp:lastPrinted>
  <dcterms:created xsi:type="dcterms:W3CDTF">2021-09-02T16:17:00Z</dcterms:created>
  <dcterms:modified xsi:type="dcterms:W3CDTF">2021-09-02T16:17:00Z</dcterms:modified>
</cp:coreProperties>
</file>