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5F22C2" w:rsidRPr="00E127F4" w14:paraId="2EBBC35F" w14:textId="77777777" w:rsidTr="004C383C">
        <w:trPr>
          <w:cantSplit/>
        </w:trPr>
        <w:tc>
          <w:tcPr>
            <w:tcW w:w="8122" w:type="dxa"/>
            <w:shd w:val="clear" w:color="auto" w:fill="1D73D6"/>
          </w:tcPr>
          <w:p w14:paraId="21F87D79" w14:textId="77777777" w:rsidR="005F22C2" w:rsidRPr="00E127F4" w:rsidRDefault="005F22C2" w:rsidP="004C383C">
            <w:pPr>
              <w:pStyle w:val="cTOCHead"/>
            </w:pPr>
            <w:bookmarkStart w:id="0" w:name="_Hlk59102632"/>
            <w:r w:rsidRPr="00E127F4">
              <w:t>section ii – Early intervention day treatment</w:t>
            </w:r>
          </w:p>
          <w:p w14:paraId="54F25B0E" w14:textId="77777777" w:rsidR="005F22C2" w:rsidRPr="00E127F4" w:rsidRDefault="005F22C2" w:rsidP="004C383C">
            <w:pPr>
              <w:pStyle w:val="cTOCHead"/>
            </w:pPr>
            <w:r w:rsidRPr="00E127F4">
              <w:t>Contents</w:t>
            </w:r>
          </w:p>
        </w:tc>
        <w:tc>
          <w:tcPr>
            <w:tcW w:w="1238" w:type="dxa"/>
            <w:shd w:val="clear" w:color="auto" w:fill="1D73D6"/>
            <w:vAlign w:val="center"/>
          </w:tcPr>
          <w:p w14:paraId="709C1418" w14:textId="77777777" w:rsidR="005F22C2" w:rsidRPr="00E127F4" w:rsidRDefault="005F22C2" w:rsidP="004C383C">
            <w:pPr>
              <w:pStyle w:val="cDate1"/>
            </w:pPr>
          </w:p>
        </w:tc>
      </w:tr>
    </w:tbl>
    <w:bookmarkStart w:id="1" w:name="_Hlk110500963"/>
    <w:bookmarkStart w:id="2" w:name="_Hlk161666379"/>
    <w:p w14:paraId="4B079611" w14:textId="0F20F5D8" w:rsidR="00037920" w:rsidRDefault="005F22C2">
      <w:pPr>
        <w:pStyle w:val="TOC1"/>
        <w:rPr>
          <w:rFonts w:asciiTheme="minorHAnsi" w:eastAsiaTheme="minorEastAsia" w:hAnsiTheme="minorHAnsi" w:cstheme="minorBidi"/>
          <w:b w:val="0"/>
          <w:caps w:val="0"/>
          <w:color w:val="auto"/>
          <w:kern w:val="2"/>
          <w:sz w:val="24"/>
          <w:szCs w:val="24"/>
          <w14:ligatures w14:val="standardContextual"/>
        </w:rPr>
      </w:pPr>
      <w:r w:rsidRPr="00E127F4">
        <w:fldChar w:fldCharType="begin"/>
      </w:r>
      <w:r w:rsidRPr="00E127F4">
        <w:instrText xml:space="preserve"> TOC \n \h \z \t "chead1,1,chead2,2" </w:instrText>
      </w:r>
      <w:r w:rsidRPr="00E127F4">
        <w:fldChar w:fldCharType="separate"/>
      </w:r>
      <w:hyperlink w:anchor="_Toc199338796" w:history="1">
        <w:r w:rsidR="00037920" w:rsidRPr="00965849">
          <w:rPr>
            <w:rStyle w:val="Hyperlink"/>
          </w:rPr>
          <w:t>200.000</w:t>
        </w:r>
        <w:r w:rsidR="00037920">
          <w:rPr>
            <w:rFonts w:asciiTheme="minorHAnsi" w:eastAsiaTheme="minorEastAsia" w:hAnsiTheme="minorHAnsi" w:cstheme="minorBidi"/>
            <w:b w:val="0"/>
            <w:caps w:val="0"/>
            <w:color w:val="auto"/>
            <w:kern w:val="2"/>
            <w:sz w:val="24"/>
            <w:szCs w:val="24"/>
            <w14:ligatures w14:val="standardContextual"/>
          </w:rPr>
          <w:tab/>
        </w:r>
        <w:r w:rsidR="00037920" w:rsidRPr="00965849">
          <w:rPr>
            <w:rStyle w:val="Hyperlink"/>
          </w:rPr>
          <w:t>GENERAL INFORMATION</w:t>
        </w:r>
      </w:hyperlink>
    </w:p>
    <w:p w14:paraId="7D14EC2E" w14:textId="2C16DCBE" w:rsidR="00037920" w:rsidRDefault="00037920">
      <w:pPr>
        <w:pStyle w:val="TOC2"/>
        <w:rPr>
          <w:rFonts w:asciiTheme="minorHAnsi" w:eastAsiaTheme="minorEastAsia" w:hAnsiTheme="minorHAnsi" w:cstheme="minorBidi"/>
          <w:kern w:val="2"/>
          <w:sz w:val="24"/>
          <w:szCs w:val="24"/>
          <w14:ligatures w14:val="standardContextual"/>
        </w:rPr>
      </w:pPr>
      <w:hyperlink w:anchor="_Toc199338797" w:history="1">
        <w:r w:rsidRPr="00965849">
          <w:rPr>
            <w:rStyle w:val="Hyperlink"/>
          </w:rPr>
          <w:t>201.000</w:t>
        </w:r>
        <w:r>
          <w:rPr>
            <w:rFonts w:asciiTheme="minorHAnsi" w:eastAsiaTheme="minorEastAsia" w:hAnsiTheme="minorHAnsi" w:cstheme="minorBidi"/>
            <w:kern w:val="2"/>
            <w:sz w:val="24"/>
            <w:szCs w:val="24"/>
            <w14:ligatures w14:val="standardContextual"/>
          </w:rPr>
          <w:tab/>
        </w:r>
        <w:r w:rsidRPr="00965849">
          <w:rPr>
            <w:rStyle w:val="Hyperlink"/>
          </w:rPr>
          <w:t>Arkansas Medicaid Participation Requirements for Early Intervention Day Treatment (EIDT) Providers</w:t>
        </w:r>
      </w:hyperlink>
    </w:p>
    <w:p w14:paraId="26B59108" w14:textId="3B938ECA" w:rsidR="00037920" w:rsidRDefault="00037920">
      <w:pPr>
        <w:pStyle w:val="TOC2"/>
        <w:rPr>
          <w:rFonts w:asciiTheme="minorHAnsi" w:eastAsiaTheme="minorEastAsia" w:hAnsiTheme="minorHAnsi" w:cstheme="minorBidi"/>
          <w:kern w:val="2"/>
          <w:sz w:val="24"/>
          <w:szCs w:val="24"/>
          <w14:ligatures w14:val="standardContextual"/>
        </w:rPr>
      </w:pPr>
      <w:hyperlink w:anchor="_Toc199338798" w:history="1">
        <w:r w:rsidRPr="00965849">
          <w:rPr>
            <w:rStyle w:val="Hyperlink"/>
          </w:rPr>
          <w:t>201.</w:t>
        </w:r>
        <w:r w:rsidRPr="00965849">
          <w:rPr>
            <w:rStyle w:val="Hyperlink"/>
            <w:highlight w:val="yellow"/>
          </w:rPr>
          <w:t>1</w:t>
        </w:r>
        <w:r w:rsidRPr="00965849">
          <w:rPr>
            <w:rStyle w:val="Hyperlink"/>
          </w:rPr>
          <w:t>00</w:t>
        </w:r>
        <w:r>
          <w:rPr>
            <w:rFonts w:asciiTheme="minorHAnsi" w:eastAsiaTheme="minorEastAsia" w:hAnsiTheme="minorHAnsi" w:cstheme="minorBidi"/>
            <w:kern w:val="2"/>
            <w:sz w:val="24"/>
            <w:szCs w:val="24"/>
            <w14:ligatures w14:val="standardContextual"/>
          </w:rPr>
          <w:tab/>
        </w:r>
        <w:r w:rsidRPr="00965849">
          <w:rPr>
            <w:rStyle w:val="Hyperlink"/>
          </w:rPr>
          <w:t>Academic Medical Center Specializing in Development</w:t>
        </w:r>
        <w:r w:rsidRPr="00965849">
          <w:rPr>
            <w:rStyle w:val="Hyperlink"/>
            <w:highlight w:val="yellow"/>
          </w:rPr>
          <w:t>al</w:t>
        </w:r>
        <w:r w:rsidRPr="00965849">
          <w:rPr>
            <w:rStyle w:val="Hyperlink"/>
          </w:rPr>
          <w:t xml:space="preserve"> Pediatrics</w:t>
        </w:r>
      </w:hyperlink>
    </w:p>
    <w:p w14:paraId="1E899E2D" w14:textId="06D0F6FD" w:rsidR="00037920" w:rsidRDefault="00037920">
      <w:pPr>
        <w:pStyle w:val="TOC2"/>
        <w:rPr>
          <w:rFonts w:asciiTheme="minorHAnsi" w:eastAsiaTheme="minorEastAsia" w:hAnsiTheme="minorHAnsi" w:cstheme="minorBidi"/>
          <w:kern w:val="2"/>
          <w:sz w:val="24"/>
          <w:szCs w:val="24"/>
          <w14:ligatures w14:val="standardContextual"/>
        </w:rPr>
      </w:pPr>
      <w:hyperlink w:anchor="_Toc199338799" w:history="1">
        <w:r w:rsidRPr="00965849">
          <w:rPr>
            <w:rStyle w:val="Hyperlink"/>
          </w:rPr>
          <w:t>202.000</w:t>
        </w:r>
        <w:r>
          <w:rPr>
            <w:rFonts w:asciiTheme="minorHAnsi" w:eastAsiaTheme="minorEastAsia" w:hAnsiTheme="minorHAnsi" w:cstheme="minorBidi"/>
            <w:kern w:val="2"/>
            <w:sz w:val="24"/>
            <w:szCs w:val="24"/>
            <w14:ligatures w14:val="standardContextual"/>
          </w:rPr>
          <w:tab/>
        </w:r>
        <w:r w:rsidRPr="00965849">
          <w:rPr>
            <w:rStyle w:val="Hyperlink"/>
          </w:rPr>
          <w:t>Documentation Requirements</w:t>
        </w:r>
      </w:hyperlink>
    </w:p>
    <w:p w14:paraId="2085D5A7" w14:textId="2AF74591" w:rsidR="00037920" w:rsidRDefault="00037920">
      <w:pPr>
        <w:pStyle w:val="TOC2"/>
        <w:rPr>
          <w:rFonts w:asciiTheme="minorHAnsi" w:eastAsiaTheme="minorEastAsia" w:hAnsiTheme="minorHAnsi" w:cstheme="minorBidi"/>
          <w:kern w:val="2"/>
          <w:sz w:val="24"/>
          <w:szCs w:val="24"/>
          <w14:ligatures w14:val="standardContextual"/>
        </w:rPr>
      </w:pPr>
      <w:hyperlink w:anchor="_Toc199338800" w:history="1">
        <w:r w:rsidRPr="00965849">
          <w:rPr>
            <w:rStyle w:val="Hyperlink"/>
          </w:rPr>
          <w:t>202.100</w:t>
        </w:r>
        <w:r>
          <w:rPr>
            <w:rFonts w:asciiTheme="minorHAnsi" w:eastAsiaTheme="minorEastAsia" w:hAnsiTheme="minorHAnsi" w:cstheme="minorBidi"/>
            <w:kern w:val="2"/>
            <w:sz w:val="24"/>
            <w:szCs w:val="24"/>
            <w14:ligatures w14:val="standardContextual"/>
          </w:rPr>
          <w:tab/>
        </w:r>
        <w:r w:rsidRPr="00965849">
          <w:rPr>
            <w:rStyle w:val="Hyperlink"/>
          </w:rPr>
          <w:t>Documentation Requirements for All Medicaid Providers</w:t>
        </w:r>
      </w:hyperlink>
    </w:p>
    <w:p w14:paraId="49622F13" w14:textId="5CA4D74C" w:rsidR="00037920" w:rsidRDefault="00037920">
      <w:pPr>
        <w:pStyle w:val="TOC2"/>
        <w:rPr>
          <w:rFonts w:asciiTheme="minorHAnsi" w:eastAsiaTheme="minorEastAsia" w:hAnsiTheme="minorHAnsi" w:cstheme="minorBidi"/>
          <w:kern w:val="2"/>
          <w:sz w:val="24"/>
          <w:szCs w:val="24"/>
          <w14:ligatures w14:val="standardContextual"/>
        </w:rPr>
      </w:pPr>
      <w:hyperlink w:anchor="_Toc199338801" w:history="1">
        <w:r w:rsidRPr="00965849">
          <w:rPr>
            <w:rStyle w:val="Hyperlink"/>
          </w:rPr>
          <w:t>202.200</w:t>
        </w:r>
        <w:r>
          <w:rPr>
            <w:rFonts w:asciiTheme="minorHAnsi" w:eastAsiaTheme="minorEastAsia" w:hAnsiTheme="minorHAnsi" w:cstheme="minorBidi"/>
            <w:kern w:val="2"/>
            <w:sz w:val="24"/>
            <w:szCs w:val="24"/>
            <w14:ligatures w14:val="standardContextual"/>
          </w:rPr>
          <w:tab/>
        </w:r>
        <w:r w:rsidRPr="00965849">
          <w:rPr>
            <w:rStyle w:val="Hyperlink"/>
          </w:rPr>
          <w:t>EIDT Documentation Requirements</w:t>
        </w:r>
      </w:hyperlink>
    </w:p>
    <w:p w14:paraId="56B4C9B6" w14:textId="6818E34E" w:rsidR="00037920" w:rsidRDefault="00037920">
      <w:pPr>
        <w:pStyle w:val="TOC2"/>
        <w:rPr>
          <w:rFonts w:asciiTheme="minorHAnsi" w:eastAsiaTheme="minorEastAsia" w:hAnsiTheme="minorHAnsi" w:cstheme="minorBidi"/>
          <w:kern w:val="2"/>
          <w:sz w:val="24"/>
          <w:szCs w:val="24"/>
          <w14:ligatures w14:val="standardContextual"/>
        </w:rPr>
      </w:pPr>
      <w:hyperlink w:anchor="_Toc199338802" w:history="1">
        <w:r w:rsidRPr="00965849">
          <w:rPr>
            <w:rStyle w:val="Hyperlink"/>
          </w:rPr>
          <w:t>202.300</w:t>
        </w:r>
        <w:r>
          <w:rPr>
            <w:rFonts w:asciiTheme="minorHAnsi" w:eastAsiaTheme="minorEastAsia" w:hAnsiTheme="minorHAnsi" w:cstheme="minorBidi"/>
            <w:kern w:val="2"/>
            <w:sz w:val="24"/>
            <w:szCs w:val="24"/>
            <w14:ligatures w14:val="standardContextual"/>
          </w:rPr>
          <w:tab/>
        </w:r>
        <w:r w:rsidRPr="00965849">
          <w:rPr>
            <w:rStyle w:val="Hyperlink"/>
          </w:rPr>
          <w:t>Electronic Signatures</w:t>
        </w:r>
      </w:hyperlink>
    </w:p>
    <w:p w14:paraId="70AB34D7" w14:textId="13388361" w:rsidR="00037920" w:rsidRDefault="00037920">
      <w:pPr>
        <w:pStyle w:val="TOC1"/>
        <w:rPr>
          <w:rFonts w:asciiTheme="minorHAnsi" w:eastAsiaTheme="minorEastAsia" w:hAnsiTheme="minorHAnsi" w:cstheme="minorBidi"/>
          <w:b w:val="0"/>
          <w:caps w:val="0"/>
          <w:color w:val="auto"/>
          <w:kern w:val="2"/>
          <w:sz w:val="24"/>
          <w:szCs w:val="24"/>
          <w14:ligatures w14:val="standardContextual"/>
        </w:rPr>
      </w:pPr>
      <w:hyperlink w:anchor="_Toc199338803" w:history="1">
        <w:r w:rsidRPr="00965849">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965849">
          <w:rPr>
            <w:rStyle w:val="Hyperlink"/>
          </w:rPr>
          <w:t>program e</w:t>
        </w:r>
        <w:r w:rsidRPr="00965849">
          <w:rPr>
            <w:rStyle w:val="Hyperlink"/>
            <w:highlight w:val="yellow"/>
          </w:rPr>
          <w:t>LIGIBILITY</w:t>
        </w:r>
      </w:hyperlink>
    </w:p>
    <w:p w14:paraId="73170142" w14:textId="0E554AC6" w:rsidR="00037920" w:rsidRDefault="00037920">
      <w:pPr>
        <w:pStyle w:val="TOC2"/>
        <w:rPr>
          <w:rFonts w:asciiTheme="minorHAnsi" w:eastAsiaTheme="minorEastAsia" w:hAnsiTheme="minorHAnsi" w:cstheme="minorBidi"/>
          <w:kern w:val="2"/>
          <w:sz w:val="24"/>
          <w:szCs w:val="24"/>
          <w14:ligatures w14:val="standardContextual"/>
        </w:rPr>
      </w:pPr>
      <w:hyperlink w:anchor="_Toc199338804" w:history="1">
        <w:r w:rsidRPr="00965849">
          <w:rPr>
            <w:rStyle w:val="Hyperlink"/>
          </w:rPr>
          <w:t>211.000</w:t>
        </w:r>
        <w:r>
          <w:rPr>
            <w:rFonts w:asciiTheme="minorHAnsi" w:eastAsiaTheme="minorEastAsia" w:hAnsiTheme="minorHAnsi" w:cstheme="minorBidi"/>
            <w:kern w:val="2"/>
            <w:sz w:val="24"/>
            <w:szCs w:val="24"/>
            <w14:ligatures w14:val="standardContextual"/>
          </w:rPr>
          <w:tab/>
        </w:r>
        <w:r w:rsidRPr="00965849">
          <w:rPr>
            <w:rStyle w:val="Hyperlink"/>
            <w:highlight w:val="yellow"/>
          </w:rPr>
          <w:t>Scope</w:t>
        </w:r>
      </w:hyperlink>
    </w:p>
    <w:p w14:paraId="54982335" w14:textId="32A6FF48" w:rsidR="00037920" w:rsidRDefault="00037920">
      <w:pPr>
        <w:pStyle w:val="TOC2"/>
        <w:rPr>
          <w:rFonts w:asciiTheme="minorHAnsi" w:eastAsiaTheme="minorEastAsia" w:hAnsiTheme="minorHAnsi" w:cstheme="minorBidi"/>
          <w:kern w:val="2"/>
          <w:sz w:val="24"/>
          <w:szCs w:val="24"/>
          <w14:ligatures w14:val="standardContextual"/>
        </w:rPr>
      </w:pPr>
      <w:hyperlink w:anchor="_Toc199338805" w:history="1">
        <w:r w:rsidRPr="00965849">
          <w:rPr>
            <w:rStyle w:val="Hyperlink"/>
          </w:rPr>
          <w:t>212.000</w:t>
        </w:r>
        <w:r>
          <w:rPr>
            <w:rFonts w:asciiTheme="minorHAnsi" w:eastAsiaTheme="minorEastAsia" w:hAnsiTheme="minorHAnsi" w:cstheme="minorBidi"/>
            <w:kern w:val="2"/>
            <w:sz w:val="24"/>
            <w:szCs w:val="24"/>
            <w14:ligatures w14:val="standardContextual"/>
          </w:rPr>
          <w:tab/>
        </w:r>
        <w:r w:rsidRPr="00965849">
          <w:rPr>
            <w:rStyle w:val="Hyperlink"/>
          </w:rPr>
          <w:t>Establishing Eligibility</w:t>
        </w:r>
      </w:hyperlink>
    </w:p>
    <w:p w14:paraId="6B8B8730" w14:textId="439C0A7C" w:rsidR="00037920" w:rsidRDefault="00037920">
      <w:pPr>
        <w:pStyle w:val="TOC2"/>
        <w:rPr>
          <w:rFonts w:asciiTheme="minorHAnsi" w:eastAsiaTheme="minorEastAsia" w:hAnsiTheme="minorHAnsi" w:cstheme="minorBidi"/>
          <w:kern w:val="2"/>
          <w:sz w:val="24"/>
          <w:szCs w:val="24"/>
          <w14:ligatures w14:val="standardContextual"/>
        </w:rPr>
      </w:pPr>
      <w:hyperlink w:anchor="_Toc199338806" w:history="1">
        <w:r w:rsidRPr="00965849">
          <w:rPr>
            <w:rStyle w:val="Hyperlink"/>
          </w:rPr>
          <w:t>212.100</w:t>
        </w:r>
        <w:r>
          <w:rPr>
            <w:rFonts w:asciiTheme="minorHAnsi" w:eastAsiaTheme="minorEastAsia" w:hAnsiTheme="minorHAnsi" w:cstheme="minorBidi"/>
            <w:kern w:val="2"/>
            <w:sz w:val="24"/>
            <w:szCs w:val="24"/>
            <w14:ligatures w14:val="standardContextual"/>
          </w:rPr>
          <w:tab/>
        </w:r>
        <w:r w:rsidRPr="00965849">
          <w:rPr>
            <w:rStyle w:val="Hyperlink"/>
          </w:rPr>
          <w:t>Age Requirement</w:t>
        </w:r>
      </w:hyperlink>
    </w:p>
    <w:p w14:paraId="62CE1B98" w14:textId="5D5DF6F3" w:rsidR="00037920" w:rsidRDefault="00037920">
      <w:pPr>
        <w:pStyle w:val="TOC2"/>
        <w:rPr>
          <w:rFonts w:asciiTheme="minorHAnsi" w:eastAsiaTheme="minorEastAsia" w:hAnsiTheme="minorHAnsi" w:cstheme="minorBidi"/>
          <w:kern w:val="2"/>
          <w:sz w:val="24"/>
          <w:szCs w:val="24"/>
          <w14:ligatures w14:val="standardContextual"/>
        </w:rPr>
      </w:pPr>
      <w:hyperlink w:anchor="_Toc199338807" w:history="1">
        <w:r w:rsidRPr="00965849">
          <w:rPr>
            <w:rStyle w:val="Hyperlink"/>
            <w:highlight w:val="yellow"/>
          </w:rPr>
          <w:t>212.200</w:t>
        </w:r>
        <w:r>
          <w:rPr>
            <w:rFonts w:asciiTheme="minorHAnsi" w:eastAsiaTheme="minorEastAsia" w:hAnsiTheme="minorHAnsi" w:cstheme="minorBidi"/>
            <w:kern w:val="2"/>
            <w:sz w:val="24"/>
            <w:szCs w:val="24"/>
            <w14:ligatures w14:val="standardContextual"/>
          </w:rPr>
          <w:tab/>
        </w:r>
        <w:r w:rsidRPr="00965849">
          <w:rPr>
            <w:rStyle w:val="Hyperlink"/>
            <w:highlight w:val="yellow"/>
          </w:rPr>
          <w:t>Referral to Evaluate</w:t>
        </w:r>
      </w:hyperlink>
    </w:p>
    <w:p w14:paraId="18058A6F" w14:textId="032E2DAE" w:rsidR="00037920" w:rsidRDefault="00037920">
      <w:pPr>
        <w:pStyle w:val="TOC2"/>
        <w:rPr>
          <w:rFonts w:asciiTheme="minorHAnsi" w:eastAsiaTheme="minorEastAsia" w:hAnsiTheme="minorHAnsi" w:cstheme="minorBidi"/>
          <w:kern w:val="2"/>
          <w:sz w:val="24"/>
          <w:szCs w:val="24"/>
          <w14:ligatures w14:val="standardContextual"/>
        </w:rPr>
      </w:pPr>
      <w:hyperlink w:anchor="_Toc199338808" w:history="1">
        <w:r w:rsidRPr="00965849">
          <w:rPr>
            <w:rStyle w:val="Hyperlink"/>
          </w:rPr>
          <w:t>212.</w:t>
        </w:r>
        <w:r w:rsidRPr="00965849">
          <w:rPr>
            <w:rStyle w:val="Hyperlink"/>
            <w:highlight w:val="yellow"/>
          </w:rPr>
          <w:t>3</w:t>
        </w:r>
        <w:r w:rsidRPr="00965849">
          <w:rPr>
            <w:rStyle w:val="Hyperlink"/>
          </w:rPr>
          <w:t>00</w:t>
        </w:r>
        <w:r>
          <w:rPr>
            <w:rFonts w:asciiTheme="minorHAnsi" w:eastAsiaTheme="minorEastAsia" w:hAnsiTheme="minorHAnsi" w:cstheme="minorBidi"/>
            <w:kern w:val="2"/>
            <w:sz w:val="24"/>
            <w:szCs w:val="24"/>
            <w14:ligatures w14:val="standardContextual"/>
          </w:rPr>
          <w:tab/>
        </w:r>
        <w:r w:rsidRPr="00965849">
          <w:rPr>
            <w:rStyle w:val="Hyperlink"/>
            <w:highlight w:val="yellow"/>
          </w:rPr>
          <w:t xml:space="preserve">Treatment </w:t>
        </w:r>
        <w:r w:rsidRPr="00965849">
          <w:rPr>
            <w:rStyle w:val="Hyperlink"/>
          </w:rPr>
          <w:t>Prescription</w:t>
        </w:r>
      </w:hyperlink>
    </w:p>
    <w:p w14:paraId="279C939A" w14:textId="60A31110" w:rsidR="00037920" w:rsidRDefault="00037920">
      <w:pPr>
        <w:pStyle w:val="TOC2"/>
        <w:rPr>
          <w:rFonts w:asciiTheme="minorHAnsi" w:eastAsiaTheme="minorEastAsia" w:hAnsiTheme="minorHAnsi" w:cstheme="minorBidi"/>
          <w:kern w:val="2"/>
          <w:sz w:val="24"/>
          <w:szCs w:val="24"/>
          <w14:ligatures w14:val="standardContextual"/>
        </w:rPr>
      </w:pPr>
      <w:hyperlink w:anchor="_Toc199338809" w:history="1">
        <w:r w:rsidRPr="00965849">
          <w:rPr>
            <w:rStyle w:val="Hyperlink"/>
          </w:rPr>
          <w:t>212.400</w:t>
        </w:r>
        <w:r>
          <w:rPr>
            <w:rFonts w:asciiTheme="minorHAnsi" w:eastAsiaTheme="minorEastAsia" w:hAnsiTheme="minorHAnsi" w:cstheme="minorBidi"/>
            <w:kern w:val="2"/>
            <w:sz w:val="24"/>
            <w:szCs w:val="24"/>
            <w14:ligatures w14:val="standardContextual"/>
          </w:rPr>
          <w:tab/>
        </w:r>
        <w:r w:rsidRPr="00965849">
          <w:rPr>
            <w:rStyle w:val="Hyperlink"/>
          </w:rPr>
          <w:t xml:space="preserve">Comprehensive Developmental Evaluation for </w:t>
        </w:r>
        <w:r w:rsidRPr="00965849">
          <w:rPr>
            <w:rStyle w:val="Hyperlink"/>
            <w:highlight w:val="yellow"/>
          </w:rPr>
          <w:t xml:space="preserve">Beneficiaries </w:t>
        </w:r>
        <w:r w:rsidRPr="00965849">
          <w:rPr>
            <w:rStyle w:val="Hyperlink"/>
          </w:rPr>
          <w:t>yet to Reach School Age</w:t>
        </w:r>
      </w:hyperlink>
    </w:p>
    <w:p w14:paraId="3CD7352A" w14:textId="26E3E5BA" w:rsidR="00037920" w:rsidRDefault="00037920">
      <w:pPr>
        <w:pStyle w:val="TOC2"/>
        <w:rPr>
          <w:rFonts w:asciiTheme="minorHAnsi" w:eastAsiaTheme="minorEastAsia" w:hAnsiTheme="minorHAnsi" w:cstheme="minorBidi"/>
          <w:kern w:val="2"/>
          <w:sz w:val="24"/>
          <w:szCs w:val="24"/>
          <w14:ligatures w14:val="standardContextual"/>
        </w:rPr>
      </w:pPr>
      <w:hyperlink w:anchor="_Toc199338810" w:history="1">
        <w:r w:rsidRPr="00965849">
          <w:rPr>
            <w:rStyle w:val="Hyperlink"/>
          </w:rPr>
          <w:t>212.500</w:t>
        </w:r>
        <w:r>
          <w:rPr>
            <w:rFonts w:asciiTheme="minorHAnsi" w:eastAsiaTheme="minorEastAsia" w:hAnsiTheme="minorHAnsi" w:cstheme="minorBidi"/>
            <w:kern w:val="2"/>
            <w:sz w:val="24"/>
            <w:szCs w:val="24"/>
            <w14:ligatures w14:val="standardContextual"/>
          </w:rPr>
          <w:tab/>
        </w:r>
        <w:r w:rsidRPr="00965849">
          <w:rPr>
            <w:rStyle w:val="Hyperlink"/>
          </w:rPr>
          <w:t xml:space="preserve">Qualifying Diagnosis for School Age </w:t>
        </w:r>
        <w:r w:rsidRPr="00965849">
          <w:rPr>
            <w:rStyle w:val="Hyperlink"/>
            <w:highlight w:val="yellow"/>
          </w:rPr>
          <w:t>Beneficiaries</w:t>
        </w:r>
      </w:hyperlink>
    </w:p>
    <w:p w14:paraId="271F6B45" w14:textId="278319A6" w:rsidR="00037920" w:rsidRDefault="00037920">
      <w:pPr>
        <w:pStyle w:val="TOC2"/>
        <w:rPr>
          <w:rFonts w:asciiTheme="minorHAnsi" w:eastAsiaTheme="minorEastAsia" w:hAnsiTheme="minorHAnsi" w:cstheme="minorBidi"/>
          <w:kern w:val="2"/>
          <w:sz w:val="24"/>
          <w:szCs w:val="24"/>
          <w14:ligatures w14:val="standardContextual"/>
        </w:rPr>
      </w:pPr>
      <w:hyperlink w:anchor="_Toc199338811" w:history="1">
        <w:r w:rsidRPr="00965849">
          <w:rPr>
            <w:rStyle w:val="Hyperlink"/>
          </w:rPr>
          <w:t>212.600</w:t>
        </w:r>
        <w:r>
          <w:rPr>
            <w:rFonts w:asciiTheme="minorHAnsi" w:eastAsiaTheme="minorEastAsia" w:hAnsiTheme="minorHAnsi" w:cstheme="minorBidi"/>
            <w:kern w:val="2"/>
            <w:sz w:val="24"/>
            <w:szCs w:val="24"/>
            <w14:ligatures w14:val="standardContextual"/>
          </w:rPr>
          <w:tab/>
        </w:r>
        <w:r w:rsidRPr="00965849">
          <w:rPr>
            <w:rStyle w:val="Hyperlink"/>
          </w:rPr>
          <w:t>Medically Necessary Speech-Language Pathology, Occupational Therapy, Physical Therapy, or Nursing Services</w:t>
        </w:r>
      </w:hyperlink>
    </w:p>
    <w:p w14:paraId="7B62F5D4" w14:textId="02E7083F" w:rsidR="00037920" w:rsidRDefault="00037920">
      <w:pPr>
        <w:pStyle w:val="TOC1"/>
        <w:rPr>
          <w:rFonts w:asciiTheme="minorHAnsi" w:eastAsiaTheme="minorEastAsia" w:hAnsiTheme="minorHAnsi" w:cstheme="minorBidi"/>
          <w:b w:val="0"/>
          <w:caps w:val="0"/>
          <w:color w:val="auto"/>
          <w:kern w:val="2"/>
          <w:sz w:val="24"/>
          <w:szCs w:val="24"/>
          <w14:ligatures w14:val="standardContextual"/>
        </w:rPr>
      </w:pPr>
      <w:hyperlink w:anchor="_Toc199338812" w:history="1">
        <w:r w:rsidRPr="00965849">
          <w:rPr>
            <w:rStyle w:val="Hyperlink"/>
            <w:highlight w:val="yellow"/>
          </w:rPr>
          <w:t>220.000</w:t>
        </w:r>
        <w:r>
          <w:rPr>
            <w:rFonts w:asciiTheme="minorHAnsi" w:eastAsiaTheme="minorEastAsia" w:hAnsiTheme="minorHAnsi" w:cstheme="minorBidi"/>
            <w:b w:val="0"/>
            <w:caps w:val="0"/>
            <w:color w:val="auto"/>
            <w:kern w:val="2"/>
            <w:sz w:val="24"/>
            <w:szCs w:val="24"/>
            <w14:ligatures w14:val="standardContextual"/>
          </w:rPr>
          <w:tab/>
        </w:r>
        <w:r w:rsidRPr="00965849">
          <w:rPr>
            <w:rStyle w:val="Hyperlink"/>
            <w:highlight w:val="yellow"/>
          </w:rPr>
          <w:t>program services</w:t>
        </w:r>
      </w:hyperlink>
    </w:p>
    <w:p w14:paraId="1E7DB5F6" w14:textId="098C3754" w:rsidR="00037920" w:rsidRDefault="00037920">
      <w:pPr>
        <w:pStyle w:val="TOC2"/>
        <w:rPr>
          <w:rFonts w:asciiTheme="minorHAnsi" w:eastAsiaTheme="minorEastAsia" w:hAnsiTheme="minorHAnsi" w:cstheme="minorBidi"/>
          <w:kern w:val="2"/>
          <w:sz w:val="24"/>
          <w:szCs w:val="24"/>
          <w14:ligatures w14:val="standardContextual"/>
        </w:rPr>
      </w:pPr>
      <w:hyperlink w:anchor="_Toc199338813" w:history="1">
        <w:r w:rsidRPr="00965849">
          <w:rPr>
            <w:rStyle w:val="Hyperlink"/>
          </w:rPr>
          <w:t>2</w:t>
        </w:r>
        <w:r w:rsidRPr="00965849">
          <w:rPr>
            <w:rStyle w:val="Hyperlink"/>
            <w:highlight w:val="yellow"/>
          </w:rPr>
          <w:t>2</w:t>
        </w:r>
        <w:r w:rsidRPr="00965849">
          <w:rPr>
            <w:rStyle w:val="Hyperlink"/>
          </w:rPr>
          <w:t>1.000</w:t>
        </w:r>
        <w:r>
          <w:rPr>
            <w:rFonts w:asciiTheme="minorHAnsi" w:eastAsiaTheme="minorEastAsia" w:hAnsiTheme="minorHAnsi" w:cstheme="minorBidi"/>
            <w:kern w:val="2"/>
            <w:sz w:val="24"/>
            <w:szCs w:val="24"/>
            <w14:ligatures w14:val="standardContextual"/>
          </w:rPr>
          <w:tab/>
        </w:r>
        <w:r w:rsidRPr="00965849">
          <w:rPr>
            <w:rStyle w:val="Hyperlink"/>
          </w:rPr>
          <w:t>Non-covered Services</w:t>
        </w:r>
      </w:hyperlink>
    </w:p>
    <w:p w14:paraId="57BA603A" w14:textId="4157D108" w:rsidR="00037920" w:rsidRDefault="00037920">
      <w:pPr>
        <w:pStyle w:val="TOC2"/>
        <w:rPr>
          <w:rFonts w:asciiTheme="minorHAnsi" w:eastAsiaTheme="minorEastAsia" w:hAnsiTheme="minorHAnsi" w:cstheme="minorBidi"/>
          <w:kern w:val="2"/>
          <w:sz w:val="24"/>
          <w:szCs w:val="24"/>
          <w14:ligatures w14:val="standardContextual"/>
        </w:rPr>
      </w:pPr>
      <w:hyperlink w:anchor="_Toc199338814" w:history="1">
        <w:r w:rsidRPr="00965849">
          <w:rPr>
            <w:rStyle w:val="Hyperlink"/>
          </w:rPr>
          <w:t>2</w:t>
        </w:r>
        <w:r w:rsidRPr="00965849">
          <w:rPr>
            <w:rStyle w:val="Hyperlink"/>
            <w:highlight w:val="yellow"/>
          </w:rPr>
          <w:t>22</w:t>
        </w:r>
        <w:r w:rsidRPr="00965849">
          <w:rPr>
            <w:rStyle w:val="Hyperlink"/>
          </w:rPr>
          <w:t>.000</w:t>
        </w:r>
        <w:r>
          <w:rPr>
            <w:rFonts w:asciiTheme="minorHAnsi" w:eastAsiaTheme="minorEastAsia" w:hAnsiTheme="minorHAnsi" w:cstheme="minorBidi"/>
            <w:kern w:val="2"/>
            <w:sz w:val="24"/>
            <w:szCs w:val="24"/>
            <w14:ligatures w14:val="standardContextual"/>
          </w:rPr>
          <w:tab/>
        </w:r>
        <w:r w:rsidRPr="00965849">
          <w:rPr>
            <w:rStyle w:val="Hyperlink"/>
          </w:rPr>
          <w:t>Covered EIDT Services</w:t>
        </w:r>
      </w:hyperlink>
    </w:p>
    <w:p w14:paraId="240A8450" w14:textId="16C1EC45" w:rsidR="00037920" w:rsidRDefault="00037920">
      <w:pPr>
        <w:pStyle w:val="TOC2"/>
        <w:rPr>
          <w:rFonts w:asciiTheme="minorHAnsi" w:eastAsiaTheme="minorEastAsia" w:hAnsiTheme="minorHAnsi" w:cstheme="minorBidi"/>
          <w:kern w:val="2"/>
          <w:sz w:val="24"/>
          <w:szCs w:val="24"/>
          <w14:ligatures w14:val="standardContextual"/>
        </w:rPr>
      </w:pPr>
      <w:hyperlink w:anchor="_Toc199338815" w:history="1">
        <w:r w:rsidRPr="00965849">
          <w:rPr>
            <w:rStyle w:val="Hyperlink"/>
          </w:rPr>
          <w:t>2</w:t>
        </w:r>
        <w:r w:rsidRPr="00965849">
          <w:rPr>
            <w:rStyle w:val="Hyperlink"/>
            <w:highlight w:val="yellow"/>
          </w:rPr>
          <w:t>22</w:t>
        </w:r>
        <w:r w:rsidRPr="00965849">
          <w:rPr>
            <w:rStyle w:val="Hyperlink"/>
          </w:rPr>
          <w:t>.100</w:t>
        </w:r>
        <w:r>
          <w:rPr>
            <w:rFonts w:asciiTheme="minorHAnsi" w:eastAsiaTheme="minorEastAsia" w:hAnsiTheme="minorHAnsi" w:cstheme="minorBidi"/>
            <w:kern w:val="2"/>
            <w:sz w:val="24"/>
            <w:szCs w:val="24"/>
            <w14:ligatures w14:val="standardContextual"/>
          </w:rPr>
          <w:tab/>
        </w:r>
        <w:r w:rsidRPr="00965849">
          <w:rPr>
            <w:rStyle w:val="Hyperlink"/>
          </w:rPr>
          <w:t>EIDT Core Services</w:t>
        </w:r>
      </w:hyperlink>
    </w:p>
    <w:p w14:paraId="4282B27A" w14:textId="7C4F4A98" w:rsidR="00037920" w:rsidRDefault="00037920">
      <w:pPr>
        <w:pStyle w:val="TOC2"/>
        <w:rPr>
          <w:rFonts w:asciiTheme="minorHAnsi" w:eastAsiaTheme="minorEastAsia" w:hAnsiTheme="minorHAnsi" w:cstheme="minorBidi"/>
          <w:kern w:val="2"/>
          <w:sz w:val="24"/>
          <w:szCs w:val="24"/>
          <w14:ligatures w14:val="standardContextual"/>
        </w:rPr>
      </w:pPr>
      <w:hyperlink w:anchor="_Toc199338816" w:history="1">
        <w:r w:rsidRPr="00965849">
          <w:rPr>
            <w:rStyle w:val="Hyperlink"/>
          </w:rPr>
          <w:t>2</w:t>
        </w:r>
        <w:r w:rsidRPr="00965849">
          <w:rPr>
            <w:rStyle w:val="Hyperlink"/>
            <w:highlight w:val="yellow"/>
          </w:rPr>
          <w:t>22</w:t>
        </w:r>
        <w:r w:rsidRPr="00965849">
          <w:rPr>
            <w:rStyle w:val="Hyperlink"/>
          </w:rPr>
          <w:t>.110</w:t>
        </w:r>
        <w:r>
          <w:rPr>
            <w:rFonts w:asciiTheme="minorHAnsi" w:eastAsiaTheme="minorEastAsia" w:hAnsiTheme="minorHAnsi" w:cstheme="minorBidi"/>
            <w:kern w:val="2"/>
            <w:sz w:val="24"/>
            <w:szCs w:val="24"/>
            <w14:ligatures w14:val="standardContextual"/>
          </w:rPr>
          <w:tab/>
        </w:r>
        <w:r w:rsidRPr="00965849">
          <w:rPr>
            <w:rStyle w:val="Hyperlink"/>
          </w:rPr>
          <w:t>EIDT Evaluation Services</w:t>
        </w:r>
      </w:hyperlink>
    </w:p>
    <w:p w14:paraId="2B05BBC0" w14:textId="20C2E366" w:rsidR="00037920" w:rsidRDefault="00037920">
      <w:pPr>
        <w:pStyle w:val="TOC2"/>
        <w:rPr>
          <w:rFonts w:asciiTheme="minorHAnsi" w:eastAsiaTheme="minorEastAsia" w:hAnsiTheme="minorHAnsi" w:cstheme="minorBidi"/>
          <w:kern w:val="2"/>
          <w:sz w:val="24"/>
          <w:szCs w:val="24"/>
          <w14:ligatures w14:val="standardContextual"/>
        </w:rPr>
      </w:pPr>
      <w:hyperlink w:anchor="_Toc199338817" w:history="1">
        <w:r w:rsidRPr="00965849">
          <w:rPr>
            <w:rStyle w:val="Hyperlink"/>
          </w:rPr>
          <w:t>2</w:t>
        </w:r>
        <w:r w:rsidRPr="00965849">
          <w:rPr>
            <w:rStyle w:val="Hyperlink"/>
            <w:highlight w:val="yellow"/>
          </w:rPr>
          <w:t>22</w:t>
        </w:r>
        <w:r w:rsidRPr="00965849">
          <w:rPr>
            <w:rStyle w:val="Hyperlink"/>
          </w:rPr>
          <w:t>.120</w:t>
        </w:r>
        <w:r>
          <w:rPr>
            <w:rFonts w:asciiTheme="minorHAnsi" w:eastAsiaTheme="minorEastAsia" w:hAnsiTheme="minorHAnsi" w:cstheme="minorBidi"/>
            <w:kern w:val="2"/>
            <w:sz w:val="24"/>
            <w:szCs w:val="24"/>
            <w14:ligatures w14:val="standardContextual"/>
          </w:rPr>
          <w:tab/>
        </w:r>
        <w:r w:rsidRPr="00965849">
          <w:rPr>
            <w:rStyle w:val="Hyperlink"/>
          </w:rPr>
          <w:t>Day Habilitative Services</w:t>
        </w:r>
      </w:hyperlink>
    </w:p>
    <w:p w14:paraId="16008EE4" w14:textId="136E98A9" w:rsidR="00037920" w:rsidRDefault="00037920">
      <w:pPr>
        <w:pStyle w:val="TOC2"/>
        <w:rPr>
          <w:rFonts w:asciiTheme="minorHAnsi" w:eastAsiaTheme="minorEastAsia" w:hAnsiTheme="minorHAnsi" w:cstheme="minorBidi"/>
          <w:kern w:val="2"/>
          <w:sz w:val="24"/>
          <w:szCs w:val="24"/>
          <w14:ligatures w14:val="standardContextual"/>
        </w:rPr>
      </w:pPr>
      <w:hyperlink w:anchor="_Toc199338818" w:history="1">
        <w:r w:rsidRPr="00965849">
          <w:rPr>
            <w:rStyle w:val="Hyperlink"/>
          </w:rPr>
          <w:t>2</w:t>
        </w:r>
        <w:r w:rsidRPr="00965849">
          <w:rPr>
            <w:rStyle w:val="Hyperlink"/>
            <w:highlight w:val="yellow"/>
          </w:rPr>
          <w:t>22</w:t>
        </w:r>
        <w:r w:rsidRPr="00965849">
          <w:rPr>
            <w:rStyle w:val="Hyperlink"/>
          </w:rPr>
          <w:t>.130</w:t>
        </w:r>
        <w:r>
          <w:rPr>
            <w:rFonts w:asciiTheme="minorHAnsi" w:eastAsiaTheme="minorEastAsia" w:hAnsiTheme="minorHAnsi" w:cstheme="minorBidi"/>
            <w:kern w:val="2"/>
            <w:sz w:val="24"/>
            <w:szCs w:val="24"/>
            <w14:ligatures w14:val="standardContextual"/>
          </w:rPr>
          <w:tab/>
        </w:r>
        <w:r w:rsidRPr="00965849">
          <w:rPr>
            <w:rStyle w:val="Hyperlink"/>
          </w:rPr>
          <w:t>Occupational Therapy, Physical Therapy, and Speech-Language Pathology Evaluation Services</w:t>
        </w:r>
      </w:hyperlink>
    </w:p>
    <w:p w14:paraId="2E768803" w14:textId="6BD60F5B" w:rsidR="00037920" w:rsidRDefault="00037920">
      <w:pPr>
        <w:pStyle w:val="TOC2"/>
        <w:rPr>
          <w:rFonts w:asciiTheme="minorHAnsi" w:eastAsiaTheme="minorEastAsia" w:hAnsiTheme="minorHAnsi" w:cstheme="minorBidi"/>
          <w:kern w:val="2"/>
          <w:sz w:val="24"/>
          <w:szCs w:val="24"/>
          <w14:ligatures w14:val="standardContextual"/>
        </w:rPr>
      </w:pPr>
      <w:hyperlink w:anchor="_Toc199338819" w:history="1">
        <w:r w:rsidRPr="00965849">
          <w:rPr>
            <w:rStyle w:val="Hyperlink"/>
            <w:highlight w:val="yellow"/>
          </w:rPr>
          <w:t>222.140</w:t>
        </w:r>
        <w:r>
          <w:rPr>
            <w:rFonts w:asciiTheme="minorHAnsi" w:eastAsiaTheme="minorEastAsia" w:hAnsiTheme="minorHAnsi" w:cstheme="minorBidi"/>
            <w:kern w:val="2"/>
            <w:sz w:val="24"/>
            <w:szCs w:val="24"/>
            <w14:ligatures w14:val="standardContextual"/>
          </w:rPr>
          <w:tab/>
        </w:r>
        <w:r w:rsidRPr="00965849">
          <w:rPr>
            <w:rStyle w:val="Hyperlink"/>
            <w:highlight w:val="yellow"/>
          </w:rPr>
          <w:t>Occupational Therapy, Physical Therapy, and Speech-Language Pathology Treatment Services</w:t>
        </w:r>
      </w:hyperlink>
    </w:p>
    <w:p w14:paraId="144CA400" w14:textId="4A51FA29" w:rsidR="00037920" w:rsidRDefault="00037920">
      <w:pPr>
        <w:pStyle w:val="TOC2"/>
        <w:rPr>
          <w:rFonts w:asciiTheme="minorHAnsi" w:eastAsiaTheme="minorEastAsia" w:hAnsiTheme="minorHAnsi" w:cstheme="minorBidi"/>
          <w:kern w:val="2"/>
          <w:sz w:val="24"/>
          <w:szCs w:val="24"/>
          <w14:ligatures w14:val="standardContextual"/>
        </w:rPr>
      </w:pPr>
      <w:hyperlink w:anchor="_Toc199338820" w:history="1">
        <w:r w:rsidRPr="00965849">
          <w:rPr>
            <w:rStyle w:val="Hyperlink"/>
          </w:rPr>
          <w:t>2</w:t>
        </w:r>
        <w:r w:rsidRPr="00965849">
          <w:rPr>
            <w:rStyle w:val="Hyperlink"/>
            <w:highlight w:val="yellow"/>
          </w:rPr>
          <w:t>22</w:t>
        </w:r>
        <w:r w:rsidRPr="00965849">
          <w:rPr>
            <w:rStyle w:val="Hyperlink"/>
          </w:rPr>
          <w:t>.1</w:t>
        </w:r>
        <w:r w:rsidRPr="00965849">
          <w:rPr>
            <w:rStyle w:val="Hyperlink"/>
            <w:highlight w:val="yellow"/>
          </w:rPr>
          <w:t>5</w:t>
        </w:r>
        <w:r w:rsidRPr="00965849">
          <w:rPr>
            <w:rStyle w:val="Hyperlink"/>
          </w:rPr>
          <w:t>0</w:t>
        </w:r>
        <w:r>
          <w:rPr>
            <w:rFonts w:asciiTheme="minorHAnsi" w:eastAsiaTheme="minorEastAsia" w:hAnsiTheme="minorHAnsi" w:cstheme="minorBidi"/>
            <w:kern w:val="2"/>
            <w:sz w:val="24"/>
            <w:szCs w:val="24"/>
            <w14:ligatures w14:val="standardContextual"/>
          </w:rPr>
          <w:tab/>
        </w:r>
        <w:r w:rsidRPr="00965849">
          <w:rPr>
            <w:rStyle w:val="Hyperlink"/>
          </w:rPr>
          <w:t>Nursing Services</w:t>
        </w:r>
      </w:hyperlink>
    </w:p>
    <w:p w14:paraId="5B3C3D5C" w14:textId="279BBA84" w:rsidR="00037920" w:rsidRDefault="00037920">
      <w:pPr>
        <w:pStyle w:val="TOC2"/>
        <w:rPr>
          <w:rFonts w:asciiTheme="minorHAnsi" w:eastAsiaTheme="minorEastAsia" w:hAnsiTheme="minorHAnsi" w:cstheme="minorBidi"/>
          <w:kern w:val="2"/>
          <w:sz w:val="24"/>
          <w:szCs w:val="24"/>
          <w14:ligatures w14:val="standardContextual"/>
        </w:rPr>
      </w:pPr>
      <w:hyperlink w:anchor="_Toc199338821" w:history="1">
        <w:r w:rsidRPr="00965849">
          <w:rPr>
            <w:rStyle w:val="Hyperlink"/>
          </w:rPr>
          <w:t>2</w:t>
        </w:r>
        <w:r w:rsidRPr="00965849">
          <w:rPr>
            <w:rStyle w:val="Hyperlink"/>
            <w:highlight w:val="yellow"/>
          </w:rPr>
          <w:t>22</w:t>
        </w:r>
        <w:r w:rsidRPr="00965849">
          <w:rPr>
            <w:rStyle w:val="Hyperlink"/>
          </w:rPr>
          <w:t>.200</w:t>
        </w:r>
        <w:r>
          <w:rPr>
            <w:rFonts w:asciiTheme="minorHAnsi" w:eastAsiaTheme="minorEastAsia" w:hAnsiTheme="minorHAnsi" w:cstheme="minorBidi"/>
            <w:kern w:val="2"/>
            <w:sz w:val="24"/>
            <w:szCs w:val="24"/>
            <w14:ligatures w14:val="standardContextual"/>
          </w:rPr>
          <w:tab/>
        </w:r>
        <w:r w:rsidRPr="00965849">
          <w:rPr>
            <w:rStyle w:val="Hyperlink"/>
          </w:rPr>
          <w:t>EIDT Optional Services</w:t>
        </w:r>
      </w:hyperlink>
    </w:p>
    <w:p w14:paraId="310AD674" w14:textId="221BCB9B" w:rsidR="00037920" w:rsidRDefault="00037920">
      <w:pPr>
        <w:pStyle w:val="TOC2"/>
        <w:rPr>
          <w:rFonts w:asciiTheme="minorHAnsi" w:eastAsiaTheme="minorEastAsia" w:hAnsiTheme="minorHAnsi" w:cstheme="minorBidi"/>
          <w:kern w:val="2"/>
          <w:sz w:val="24"/>
          <w:szCs w:val="24"/>
          <w14:ligatures w14:val="standardContextual"/>
        </w:rPr>
      </w:pPr>
      <w:hyperlink w:anchor="_Toc199338822" w:history="1">
        <w:r w:rsidRPr="00965849">
          <w:rPr>
            <w:rStyle w:val="Hyperlink"/>
          </w:rPr>
          <w:t>2</w:t>
        </w:r>
        <w:r w:rsidRPr="00965849">
          <w:rPr>
            <w:rStyle w:val="Hyperlink"/>
            <w:highlight w:val="yellow"/>
          </w:rPr>
          <w:t>22</w:t>
        </w:r>
        <w:r w:rsidRPr="00965849">
          <w:rPr>
            <w:rStyle w:val="Hyperlink"/>
          </w:rPr>
          <w:t>.210</w:t>
        </w:r>
        <w:r>
          <w:rPr>
            <w:rFonts w:asciiTheme="minorHAnsi" w:eastAsiaTheme="minorEastAsia" w:hAnsiTheme="minorHAnsi" w:cstheme="minorBidi"/>
            <w:kern w:val="2"/>
            <w:sz w:val="24"/>
            <w:szCs w:val="24"/>
            <w14:ligatures w14:val="standardContextual"/>
          </w:rPr>
          <w:tab/>
        </w:r>
        <w:r w:rsidRPr="00965849">
          <w:rPr>
            <w:rStyle w:val="Hyperlink"/>
          </w:rPr>
          <w:t>EIDT Transportation Services</w:t>
        </w:r>
      </w:hyperlink>
    </w:p>
    <w:p w14:paraId="07D1E66D" w14:textId="112DE921" w:rsidR="00037920" w:rsidRDefault="00037920">
      <w:pPr>
        <w:pStyle w:val="TOC2"/>
        <w:rPr>
          <w:rFonts w:asciiTheme="minorHAnsi" w:eastAsiaTheme="minorEastAsia" w:hAnsiTheme="minorHAnsi" w:cstheme="minorBidi"/>
          <w:kern w:val="2"/>
          <w:sz w:val="24"/>
          <w:szCs w:val="24"/>
          <w14:ligatures w14:val="standardContextual"/>
        </w:rPr>
      </w:pPr>
      <w:hyperlink w:anchor="_Toc199338823" w:history="1">
        <w:r w:rsidRPr="00965849">
          <w:rPr>
            <w:rStyle w:val="Hyperlink"/>
          </w:rPr>
          <w:t>2</w:t>
        </w:r>
        <w:r w:rsidRPr="00965849">
          <w:rPr>
            <w:rStyle w:val="Hyperlink"/>
            <w:highlight w:val="yellow"/>
          </w:rPr>
          <w:t>24</w:t>
        </w:r>
        <w:r w:rsidRPr="00965849">
          <w:rPr>
            <w:rStyle w:val="Hyperlink"/>
          </w:rPr>
          <w:t>.000</w:t>
        </w:r>
        <w:r>
          <w:rPr>
            <w:rFonts w:asciiTheme="minorHAnsi" w:eastAsiaTheme="minorEastAsia" w:hAnsiTheme="minorHAnsi" w:cstheme="minorBidi"/>
            <w:kern w:val="2"/>
            <w:sz w:val="24"/>
            <w:szCs w:val="24"/>
            <w14:ligatures w14:val="standardContextual"/>
          </w:rPr>
          <w:tab/>
        </w:r>
        <w:r w:rsidRPr="00965849">
          <w:rPr>
            <w:rStyle w:val="Hyperlink"/>
          </w:rPr>
          <w:t>Individual</w:t>
        </w:r>
        <w:r w:rsidRPr="00965849">
          <w:rPr>
            <w:rStyle w:val="Hyperlink"/>
            <w:highlight w:val="yellow"/>
          </w:rPr>
          <w:t>ized</w:t>
        </w:r>
        <w:r w:rsidRPr="00965849">
          <w:rPr>
            <w:rStyle w:val="Hyperlink"/>
          </w:rPr>
          <w:t xml:space="preserve"> Treatment Plan (ITP)</w:t>
        </w:r>
      </w:hyperlink>
    </w:p>
    <w:p w14:paraId="1A81A59D" w14:textId="4AA8CB49" w:rsidR="00037920" w:rsidRDefault="00037920">
      <w:pPr>
        <w:pStyle w:val="TOC1"/>
        <w:rPr>
          <w:rFonts w:asciiTheme="minorHAnsi" w:eastAsiaTheme="minorEastAsia" w:hAnsiTheme="minorHAnsi" w:cstheme="minorBidi"/>
          <w:b w:val="0"/>
          <w:caps w:val="0"/>
          <w:color w:val="auto"/>
          <w:kern w:val="2"/>
          <w:sz w:val="24"/>
          <w:szCs w:val="24"/>
          <w14:ligatures w14:val="standardContextual"/>
        </w:rPr>
      </w:pPr>
      <w:hyperlink w:anchor="_Toc199338824" w:history="1">
        <w:r w:rsidRPr="00965849">
          <w:rPr>
            <w:rStyle w:val="Hyperlink"/>
          </w:rPr>
          <w:t>2</w:t>
        </w:r>
        <w:r w:rsidRPr="00965849">
          <w:rPr>
            <w:rStyle w:val="Hyperlink"/>
            <w:highlight w:val="yellow"/>
          </w:rPr>
          <w:t>3</w:t>
        </w:r>
        <w:r w:rsidRPr="00965849">
          <w:rPr>
            <w:rStyle w:val="Hyperlink"/>
          </w:rPr>
          <w:t>0.000</w:t>
        </w:r>
        <w:r>
          <w:rPr>
            <w:rFonts w:asciiTheme="minorHAnsi" w:eastAsiaTheme="minorEastAsia" w:hAnsiTheme="minorHAnsi" w:cstheme="minorBidi"/>
            <w:b w:val="0"/>
            <w:caps w:val="0"/>
            <w:color w:val="auto"/>
            <w:kern w:val="2"/>
            <w:sz w:val="24"/>
            <w:szCs w:val="24"/>
            <w14:ligatures w14:val="standardContextual"/>
          </w:rPr>
          <w:tab/>
        </w:r>
        <w:r w:rsidRPr="00965849">
          <w:rPr>
            <w:rStyle w:val="Hyperlink"/>
            <w:highlight w:val="yellow"/>
          </w:rPr>
          <w:t>EXTENSION OF BENEFITS</w:t>
        </w:r>
      </w:hyperlink>
    </w:p>
    <w:p w14:paraId="7ABB2C7B" w14:textId="2E5D665C" w:rsidR="00037920" w:rsidRDefault="00037920">
      <w:pPr>
        <w:pStyle w:val="TOC1"/>
        <w:rPr>
          <w:rFonts w:asciiTheme="minorHAnsi" w:eastAsiaTheme="minorEastAsia" w:hAnsiTheme="minorHAnsi" w:cstheme="minorBidi"/>
          <w:b w:val="0"/>
          <w:caps w:val="0"/>
          <w:color w:val="auto"/>
          <w:kern w:val="2"/>
          <w:sz w:val="24"/>
          <w:szCs w:val="24"/>
          <w14:ligatures w14:val="standardContextual"/>
        </w:rPr>
      </w:pPr>
      <w:hyperlink w:anchor="_Toc199338825" w:history="1">
        <w:r w:rsidRPr="00965849">
          <w:rPr>
            <w:rStyle w:val="Hyperlink"/>
          </w:rPr>
          <w:t>2</w:t>
        </w:r>
        <w:r w:rsidRPr="00965849">
          <w:rPr>
            <w:rStyle w:val="Hyperlink"/>
            <w:highlight w:val="yellow"/>
          </w:rPr>
          <w:t>5</w:t>
        </w:r>
        <w:r w:rsidRPr="00965849">
          <w:rPr>
            <w:rStyle w:val="Hyperlink"/>
          </w:rPr>
          <w:t>0.000</w:t>
        </w:r>
        <w:r>
          <w:rPr>
            <w:rFonts w:asciiTheme="minorHAnsi" w:eastAsiaTheme="minorEastAsia" w:hAnsiTheme="minorHAnsi" w:cstheme="minorBidi"/>
            <w:b w:val="0"/>
            <w:caps w:val="0"/>
            <w:color w:val="auto"/>
            <w:kern w:val="2"/>
            <w:sz w:val="24"/>
            <w:szCs w:val="24"/>
            <w14:ligatures w14:val="standardContextual"/>
          </w:rPr>
          <w:tab/>
        </w:r>
        <w:r w:rsidRPr="00965849">
          <w:rPr>
            <w:rStyle w:val="Hyperlink"/>
          </w:rPr>
          <w:t>reimbursement</w:t>
        </w:r>
      </w:hyperlink>
    </w:p>
    <w:p w14:paraId="79A67094" w14:textId="5B5D22BF" w:rsidR="00037920" w:rsidRDefault="00037920">
      <w:pPr>
        <w:pStyle w:val="TOC2"/>
        <w:rPr>
          <w:rFonts w:asciiTheme="minorHAnsi" w:eastAsiaTheme="minorEastAsia" w:hAnsiTheme="minorHAnsi" w:cstheme="minorBidi"/>
          <w:kern w:val="2"/>
          <w:sz w:val="24"/>
          <w:szCs w:val="24"/>
          <w14:ligatures w14:val="standardContextual"/>
        </w:rPr>
      </w:pPr>
      <w:hyperlink w:anchor="_Toc199338826" w:history="1">
        <w:r w:rsidRPr="00965849">
          <w:rPr>
            <w:rStyle w:val="Hyperlink"/>
          </w:rPr>
          <w:t>2</w:t>
        </w:r>
        <w:r w:rsidRPr="00965849">
          <w:rPr>
            <w:rStyle w:val="Hyperlink"/>
            <w:highlight w:val="yellow"/>
          </w:rPr>
          <w:t>5</w:t>
        </w:r>
        <w:r w:rsidRPr="00965849">
          <w:rPr>
            <w:rStyle w:val="Hyperlink"/>
          </w:rPr>
          <w:t>1.000</w:t>
        </w:r>
        <w:r>
          <w:rPr>
            <w:rFonts w:asciiTheme="minorHAnsi" w:eastAsiaTheme="minorEastAsia" w:hAnsiTheme="minorHAnsi" w:cstheme="minorBidi"/>
            <w:kern w:val="2"/>
            <w:sz w:val="24"/>
            <w:szCs w:val="24"/>
            <w14:ligatures w14:val="standardContextual"/>
          </w:rPr>
          <w:tab/>
        </w:r>
        <w:r w:rsidRPr="00965849">
          <w:rPr>
            <w:rStyle w:val="Hyperlink"/>
          </w:rPr>
          <w:t>Method of Reimbursement</w:t>
        </w:r>
      </w:hyperlink>
    </w:p>
    <w:p w14:paraId="0139CE63" w14:textId="7F6FB18E" w:rsidR="00037920" w:rsidRDefault="00037920">
      <w:pPr>
        <w:pStyle w:val="TOC2"/>
        <w:rPr>
          <w:rFonts w:asciiTheme="minorHAnsi" w:eastAsiaTheme="minorEastAsia" w:hAnsiTheme="minorHAnsi" w:cstheme="minorBidi"/>
          <w:kern w:val="2"/>
          <w:sz w:val="24"/>
          <w:szCs w:val="24"/>
          <w14:ligatures w14:val="standardContextual"/>
        </w:rPr>
      </w:pPr>
      <w:hyperlink w:anchor="_Toc199338827" w:history="1">
        <w:r w:rsidRPr="00965849">
          <w:rPr>
            <w:rStyle w:val="Hyperlink"/>
          </w:rPr>
          <w:t>2</w:t>
        </w:r>
        <w:r w:rsidRPr="00965849">
          <w:rPr>
            <w:rStyle w:val="Hyperlink"/>
            <w:highlight w:val="yellow"/>
          </w:rPr>
          <w:t>5</w:t>
        </w:r>
        <w:r w:rsidRPr="00965849">
          <w:rPr>
            <w:rStyle w:val="Hyperlink"/>
          </w:rPr>
          <w:t>1.100</w:t>
        </w:r>
        <w:r>
          <w:rPr>
            <w:rFonts w:asciiTheme="minorHAnsi" w:eastAsiaTheme="minorEastAsia" w:hAnsiTheme="minorHAnsi" w:cstheme="minorBidi"/>
            <w:kern w:val="2"/>
            <w:sz w:val="24"/>
            <w:szCs w:val="24"/>
            <w14:ligatures w14:val="standardContextual"/>
          </w:rPr>
          <w:tab/>
        </w:r>
        <w:r w:rsidRPr="00965849">
          <w:rPr>
            <w:rStyle w:val="Hyperlink"/>
          </w:rPr>
          <w:t>Fee Schedules</w:t>
        </w:r>
      </w:hyperlink>
    </w:p>
    <w:p w14:paraId="0B9C7513" w14:textId="21AF5FBE" w:rsidR="00F96519" w:rsidRPr="00E127F4" w:rsidRDefault="005F22C2" w:rsidP="005F22C2">
      <w:pPr>
        <w:pStyle w:val="ctablespace"/>
      </w:pPr>
      <w:r w:rsidRPr="00E127F4">
        <w:fldChar w:fldCharType="end"/>
      </w:r>
      <w:bookmarkEnd w:id="0"/>
      <w:bookmarkEnd w:id="1"/>
    </w:p>
    <w:tbl>
      <w:tblPr>
        <w:tblW w:w="9360" w:type="dxa"/>
        <w:tblLook w:val="0000" w:firstRow="0" w:lastRow="0" w:firstColumn="0" w:lastColumn="0" w:noHBand="0" w:noVBand="0"/>
      </w:tblPr>
      <w:tblGrid>
        <w:gridCol w:w="8122"/>
        <w:gridCol w:w="1238"/>
      </w:tblGrid>
      <w:tr w:rsidR="00F96519" w:rsidRPr="00E127F4" w14:paraId="0F326D50" w14:textId="77777777" w:rsidTr="00212F8C">
        <w:trPr>
          <w:cantSplit/>
        </w:trPr>
        <w:tc>
          <w:tcPr>
            <w:tcW w:w="8122" w:type="dxa"/>
            <w:shd w:val="clear" w:color="auto" w:fill="1D73D6"/>
          </w:tcPr>
          <w:p w14:paraId="0C441DA4" w14:textId="77777777" w:rsidR="00F96519" w:rsidRPr="00E127F4" w:rsidRDefault="00F96519" w:rsidP="00212F8C">
            <w:pPr>
              <w:pStyle w:val="chead1"/>
            </w:pPr>
            <w:bookmarkStart w:id="3" w:name="_Toc20534673"/>
            <w:bookmarkStart w:id="4" w:name="_Toc20534709"/>
            <w:bookmarkStart w:id="5" w:name="_Toc20537986"/>
            <w:bookmarkStart w:id="6" w:name="_Toc20534446"/>
            <w:bookmarkStart w:id="7" w:name="_Toc24252726"/>
            <w:bookmarkStart w:id="8" w:name="_Toc24443503"/>
            <w:bookmarkStart w:id="9" w:name="_Toc199338796"/>
            <w:bookmarkEnd w:id="2"/>
            <w:r w:rsidRPr="00E127F4">
              <w:t>200.000</w:t>
            </w:r>
            <w:r w:rsidRPr="00E127F4">
              <w:tab/>
            </w:r>
            <w:bookmarkEnd w:id="3"/>
            <w:bookmarkEnd w:id="4"/>
            <w:bookmarkEnd w:id="5"/>
            <w:bookmarkEnd w:id="6"/>
            <w:bookmarkEnd w:id="7"/>
            <w:bookmarkEnd w:id="8"/>
            <w:r w:rsidRPr="00E127F4">
              <w:t>GENERAL INFORMATION</w:t>
            </w:r>
            <w:bookmarkEnd w:id="9"/>
          </w:p>
        </w:tc>
        <w:tc>
          <w:tcPr>
            <w:tcW w:w="1238" w:type="dxa"/>
            <w:shd w:val="clear" w:color="auto" w:fill="1D73D6"/>
            <w:vAlign w:val="center"/>
          </w:tcPr>
          <w:p w14:paraId="2C31D7D9" w14:textId="77777777" w:rsidR="00F96519" w:rsidRPr="00E127F4" w:rsidRDefault="00F96519" w:rsidP="00212F8C">
            <w:pPr>
              <w:pStyle w:val="cDate1"/>
              <w:rPr>
                <w:bCs/>
              </w:rPr>
            </w:pPr>
          </w:p>
        </w:tc>
      </w:tr>
      <w:tr w:rsidR="00E127F4" w:rsidRPr="00E127F4" w14:paraId="49CC4A81" w14:textId="77777777" w:rsidTr="00337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8122" w:type="dxa"/>
            <w:tcBorders>
              <w:top w:val="nil"/>
              <w:left w:val="single" w:sz="2" w:space="0" w:color="FFFFFF"/>
              <w:bottom w:val="single" w:sz="2" w:space="0" w:color="FFFFFF"/>
              <w:right w:val="single" w:sz="6" w:space="0" w:color="FFFFFF"/>
            </w:tcBorders>
            <w:hideMark/>
          </w:tcPr>
          <w:p w14:paraId="1C98427F" w14:textId="77777777" w:rsidR="00E127F4" w:rsidRPr="00E127F4" w:rsidRDefault="00E127F4" w:rsidP="00E127F4">
            <w:pPr>
              <w:pStyle w:val="chead2"/>
            </w:pPr>
            <w:bookmarkStart w:id="10" w:name="_Toc199338797"/>
            <w:r w:rsidRPr="00452C97">
              <w:t>201.000</w:t>
            </w:r>
            <w:r w:rsidRPr="00452C97">
              <w:tab/>
              <w:t>Arkansas Medicaid Participation Requirements for Early Intervention Day Treatment (EIDT) Providers</w:t>
            </w:r>
            <w:bookmarkEnd w:id="10"/>
          </w:p>
        </w:tc>
        <w:tc>
          <w:tcPr>
            <w:tcW w:w="1238" w:type="dxa"/>
            <w:tcBorders>
              <w:top w:val="nil"/>
              <w:left w:val="single" w:sz="6" w:space="0" w:color="FFFFFF"/>
              <w:bottom w:val="single" w:sz="2" w:space="0" w:color="FFFFFF"/>
              <w:right w:val="single" w:sz="2" w:space="0" w:color="FFFFFF"/>
            </w:tcBorders>
            <w:hideMark/>
          </w:tcPr>
          <w:p w14:paraId="183BD0F7" w14:textId="77777777" w:rsidR="00E127F4" w:rsidRPr="00E127F4" w:rsidRDefault="00E127F4" w:rsidP="00E127F4">
            <w:pPr>
              <w:pStyle w:val="cDate2"/>
            </w:pPr>
            <w:r w:rsidRPr="00C76CEC">
              <w:t>4-1-24</w:t>
            </w:r>
          </w:p>
        </w:tc>
      </w:tr>
    </w:tbl>
    <w:p w14:paraId="3D53083C" w14:textId="77777777" w:rsidR="00E127F4" w:rsidRPr="00452C97" w:rsidRDefault="00E127F4" w:rsidP="00E127F4">
      <w:pPr>
        <w:pStyle w:val="ctext"/>
      </w:pPr>
      <w:r w:rsidRPr="00452C97">
        <w:t>A provider must meet the following participation requirements to qualify as an Early Intervention Day Treatment (EIDT) provider under Arkansas Medicaid:</w:t>
      </w:r>
    </w:p>
    <w:p w14:paraId="356FC9AD" w14:textId="77777777" w:rsidR="00E127F4" w:rsidRPr="00452C97" w:rsidRDefault="00E127F4" w:rsidP="00E127F4">
      <w:pPr>
        <w:pStyle w:val="CLETTERED"/>
      </w:pPr>
      <w:r w:rsidRPr="00452C97">
        <w:t>A.</w:t>
      </w:r>
      <w:r w:rsidRPr="00452C97">
        <w:tab/>
        <w:t xml:space="preserve">Complete the provider participation and enrollment requirements contained within </w:t>
      </w:r>
      <w:r w:rsidRPr="00C76CEC">
        <w:rPr>
          <w:highlight w:val="yellow"/>
        </w:rPr>
        <w:t>s</w:t>
      </w:r>
      <w:r w:rsidRPr="00452C97">
        <w:t xml:space="preserve">ection 140.000 of this </w:t>
      </w:r>
      <w:r w:rsidRPr="00C76CEC">
        <w:rPr>
          <w:highlight w:val="yellow"/>
        </w:rPr>
        <w:t xml:space="preserve">Medicaid </w:t>
      </w:r>
      <w:proofErr w:type="gramStart"/>
      <w:r w:rsidRPr="00452C97">
        <w:t>manual;</w:t>
      </w:r>
      <w:proofErr w:type="gramEnd"/>
    </w:p>
    <w:p w14:paraId="1C98D08F" w14:textId="77777777" w:rsidR="00E127F4" w:rsidRPr="00C76CEC" w:rsidRDefault="00E127F4" w:rsidP="00E127F4">
      <w:pPr>
        <w:pStyle w:val="CLETTERED"/>
        <w:rPr>
          <w:highlight w:val="yellow"/>
        </w:rPr>
      </w:pPr>
      <w:r w:rsidRPr="00C76CEC">
        <w:rPr>
          <w:highlight w:val="yellow"/>
        </w:rPr>
        <w:t>B</w:t>
      </w:r>
      <w:r w:rsidRPr="00452C97">
        <w:t>.</w:t>
      </w:r>
      <w:r w:rsidRPr="00452C97">
        <w:tab/>
        <w:t xml:space="preserve">Except as provided in </w:t>
      </w:r>
      <w:r w:rsidRPr="00C76CEC">
        <w:rPr>
          <w:highlight w:val="yellow"/>
        </w:rPr>
        <w:t>s</w:t>
      </w:r>
      <w:r w:rsidRPr="00452C97">
        <w:t xml:space="preserve">ection 201.200 of this </w:t>
      </w:r>
      <w:r w:rsidRPr="00C76CEC">
        <w:rPr>
          <w:highlight w:val="yellow"/>
        </w:rPr>
        <w:t xml:space="preserve">Medicaid </w:t>
      </w:r>
      <w:r w:rsidRPr="00452C97">
        <w:t>manual, obtain a child</w:t>
      </w:r>
      <w:r w:rsidRPr="00C03885">
        <w:rPr>
          <w:highlight w:val="yellow"/>
        </w:rPr>
        <w:t>-</w:t>
      </w:r>
      <w:r w:rsidRPr="00452C97">
        <w:t xml:space="preserve">care facility license issued by </w:t>
      </w:r>
      <w:r w:rsidRPr="00C76CEC">
        <w:rPr>
          <w:highlight w:val="yellow"/>
        </w:rPr>
        <w:t>the Arkansas Department of Education; and</w:t>
      </w:r>
    </w:p>
    <w:p w14:paraId="2D85C834" w14:textId="77777777" w:rsidR="00606EEA" w:rsidRPr="00E127F4" w:rsidRDefault="00E127F4" w:rsidP="00E127F4">
      <w:pPr>
        <w:pStyle w:val="CLETTERED"/>
        <w:rPr>
          <w:highlight w:val="yellow"/>
        </w:rPr>
      </w:pPr>
      <w:r w:rsidRPr="00C76CEC">
        <w:rPr>
          <w:highlight w:val="yellow"/>
        </w:rPr>
        <w:lastRenderedPageBreak/>
        <w:t>C.</w:t>
      </w:r>
      <w:r w:rsidRPr="00C76CEC">
        <w:rPr>
          <w:highlight w:val="yellow"/>
        </w:rPr>
        <w:tab/>
        <w:t>Obtain an Early Intervention Day Treatment license issued by the Arkansas Department of Human Services, Division of Provider Services and Quality Assurance (see Ark. Code Ann. §§ 20-48-1101 et seq. and DDS Policy 1089-B regarding requirements to obtain an Early Intervention Day Treatment license).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E127F4" w:rsidRPr="00E127F4" w14:paraId="6FDD185E" w14:textId="77777777" w:rsidTr="004339BE">
        <w:trPr>
          <w:cantSplit/>
        </w:trPr>
        <w:tc>
          <w:tcPr>
            <w:tcW w:w="8122" w:type="dxa"/>
            <w:hideMark/>
          </w:tcPr>
          <w:p w14:paraId="005E4CF5" w14:textId="77777777" w:rsidR="00E127F4" w:rsidRPr="00E127F4" w:rsidRDefault="00E127F4" w:rsidP="00E127F4">
            <w:pPr>
              <w:pStyle w:val="chead2"/>
            </w:pPr>
            <w:bookmarkStart w:id="11" w:name="_Toc199338798"/>
            <w:r w:rsidRPr="00452C97">
              <w:t>201.</w:t>
            </w:r>
            <w:r w:rsidRPr="00C76CEC">
              <w:rPr>
                <w:highlight w:val="yellow"/>
              </w:rPr>
              <w:t>1</w:t>
            </w:r>
            <w:r w:rsidRPr="00452C97">
              <w:t>00</w:t>
            </w:r>
            <w:r w:rsidRPr="00452C97">
              <w:tab/>
              <w:t>Academic Medical Center Specializing in Development</w:t>
            </w:r>
            <w:r w:rsidRPr="00C76CEC">
              <w:rPr>
                <w:highlight w:val="yellow"/>
              </w:rPr>
              <w:t>al</w:t>
            </w:r>
            <w:r w:rsidRPr="00452C97">
              <w:t xml:space="preserve"> Pediatrics</w:t>
            </w:r>
            <w:bookmarkEnd w:id="11"/>
          </w:p>
        </w:tc>
        <w:tc>
          <w:tcPr>
            <w:tcW w:w="1238" w:type="dxa"/>
            <w:hideMark/>
          </w:tcPr>
          <w:p w14:paraId="3CBB1338" w14:textId="77777777" w:rsidR="00E127F4" w:rsidRPr="00E127F4" w:rsidRDefault="00E127F4" w:rsidP="00E127F4">
            <w:pPr>
              <w:pStyle w:val="cDate2"/>
            </w:pPr>
            <w:r w:rsidRPr="00C76CEC">
              <w:t>4-1-24</w:t>
            </w:r>
          </w:p>
        </w:tc>
      </w:tr>
    </w:tbl>
    <w:p w14:paraId="0FFCD240" w14:textId="77777777" w:rsidR="00E127F4" w:rsidRPr="00452C97" w:rsidRDefault="00D573BF" w:rsidP="00E127F4">
      <w:pPr>
        <w:pStyle w:val="CLETTERED"/>
        <w:rPr>
          <w:noProof/>
        </w:rPr>
      </w:pPr>
      <w:r w:rsidRPr="00E127F4">
        <w:rPr>
          <w:noProof/>
        </w:rPr>
        <w:t>A.</w:t>
      </w:r>
      <w:r w:rsidRPr="00E127F4">
        <w:rPr>
          <w:noProof/>
        </w:rPr>
        <w:tab/>
      </w:r>
      <w:r w:rsidR="00E127F4" w:rsidRPr="00452C97">
        <w:rPr>
          <w:noProof/>
        </w:rPr>
        <w:t>An academic medical center specializing in developmental pediatrics is eligible for reimbursement as an EIDT provider if it:</w:t>
      </w:r>
    </w:p>
    <w:p w14:paraId="711A9DB7" w14:textId="77777777" w:rsidR="00E127F4" w:rsidRPr="00452C97" w:rsidRDefault="00E127F4" w:rsidP="00E127F4">
      <w:pPr>
        <w:pStyle w:val="cnumbered"/>
      </w:pPr>
      <w:r w:rsidRPr="00452C97">
        <w:rPr>
          <w:noProof/>
        </w:rPr>
        <w:t>1.</w:t>
      </w:r>
      <w:r w:rsidRPr="00452C97">
        <w:rPr>
          <w:noProof/>
        </w:rPr>
        <w:tab/>
      </w:r>
      <w:proofErr w:type="gramStart"/>
      <w:r w:rsidRPr="00452C97">
        <w:rPr>
          <w:noProof/>
        </w:rPr>
        <w:t xml:space="preserve">Is </w:t>
      </w:r>
      <w:r w:rsidRPr="00452C97">
        <w:t>located in</w:t>
      </w:r>
      <w:proofErr w:type="gramEnd"/>
      <w:r w:rsidRPr="00452C97">
        <w:t xml:space="preserve"> </w:t>
      </w:r>
      <w:proofErr w:type="gramStart"/>
      <w:r w:rsidRPr="00452C97">
        <w:t>Arkansas;</w:t>
      </w:r>
      <w:proofErr w:type="gramEnd"/>
    </w:p>
    <w:p w14:paraId="252165BA" w14:textId="77777777" w:rsidR="00E127F4" w:rsidRPr="00452C97" w:rsidRDefault="00E127F4" w:rsidP="00E127F4">
      <w:pPr>
        <w:pStyle w:val="cnumbered"/>
      </w:pPr>
      <w:r w:rsidRPr="00452C97">
        <w:t>2.</w:t>
      </w:r>
      <w:r w:rsidRPr="00452C97">
        <w:tab/>
        <w:t xml:space="preserve">Provides multi-disciplinary diagnostic and evaluation services to children throughout </w:t>
      </w:r>
      <w:proofErr w:type="gramStart"/>
      <w:r w:rsidRPr="00452C97">
        <w:t>Arkansas;</w:t>
      </w:r>
      <w:proofErr w:type="gramEnd"/>
    </w:p>
    <w:p w14:paraId="0D4847F2" w14:textId="77777777" w:rsidR="00E127F4" w:rsidRPr="00452C97" w:rsidRDefault="00E127F4" w:rsidP="00E127F4">
      <w:pPr>
        <w:pStyle w:val="cnumbered"/>
      </w:pPr>
      <w:r w:rsidRPr="00452C97">
        <w:t>3.</w:t>
      </w:r>
      <w:r w:rsidRPr="00452C97">
        <w:tab/>
        <w:t xml:space="preserve">Specializes in developmental </w:t>
      </w:r>
      <w:proofErr w:type="gramStart"/>
      <w:r w:rsidRPr="00452C97">
        <w:t>pediatrics;</w:t>
      </w:r>
      <w:proofErr w:type="gramEnd"/>
    </w:p>
    <w:p w14:paraId="28FCCB4F" w14:textId="77777777" w:rsidR="00E127F4" w:rsidRPr="00452C97" w:rsidRDefault="00E127F4" w:rsidP="00E127F4">
      <w:pPr>
        <w:pStyle w:val="cnumbered"/>
      </w:pPr>
      <w:r w:rsidRPr="00452C97">
        <w:t>4.</w:t>
      </w:r>
      <w:r w:rsidRPr="00452C97">
        <w:tab/>
        <w:t xml:space="preserve">Serves as a large, multi-referral program and referral source for non-academic medical center EIDT providers within </w:t>
      </w:r>
      <w:proofErr w:type="gramStart"/>
      <w:r w:rsidRPr="00452C97">
        <w:t>Arkansas;</w:t>
      </w:r>
      <w:proofErr w:type="gramEnd"/>
      <w:r w:rsidRPr="00452C97">
        <w:t xml:space="preserve"> </w:t>
      </w:r>
    </w:p>
    <w:p w14:paraId="0510589D" w14:textId="77777777" w:rsidR="00E127F4" w:rsidRPr="00452C97" w:rsidRDefault="00E127F4" w:rsidP="00E127F4">
      <w:pPr>
        <w:pStyle w:val="cnumbered"/>
      </w:pPr>
      <w:r w:rsidRPr="00452C97">
        <w:t>5.</w:t>
      </w:r>
      <w:r w:rsidRPr="00452C97">
        <w:tab/>
        <w:t xml:space="preserve">Provides training to pediatric residents and other professionals in the </w:t>
      </w:r>
      <w:r w:rsidRPr="00C76CEC">
        <w:rPr>
          <w:highlight w:val="yellow"/>
        </w:rPr>
        <w:t xml:space="preserve">delivery of </w:t>
      </w:r>
      <w:r w:rsidRPr="00452C97">
        <w:t xml:space="preserve">multi-disciplinary diagnostics and evaluation </w:t>
      </w:r>
      <w:r w:rsidRPr="00C76CEC">
        <w:rPr>
          <w:highlight w:val="yellow"/>
        </w:rPr>
        <w:t>services to</w:t>
      </w:r>
      <w:r w:rsidRPr="00452C97">
        <w:t xml:space="preserve"> children with developmental disabilities and other special health care needs; and</w:t>
      </w:r>
    </w:p>
    <w:p w14:paraId="5F243A60" w14:textId="77777777" w:rsidR="00E127F4" w:rsidRPr="00452C97" w:rsidRDefault="00E127F4" w:rsidP="00E127F4">
      <w:pPr>
        <w:pStyle w:val="cnumbered"/>
        <w:rPr>
          <w:noProof/>
        </w:rPr>
      </w:pPr>
      <w:r w:rsidRPr="00452C97">
        <w:t>6.</w:t>
      </w:r>
      <w:r w:rsidRPr="00452C97">
        <w:tab/>
        <w:t>Does not provide treatment</w:t>
      </w:r>
      <w:r w:rsidRPr="00452C97">
        <w:rPr>
          <w:noProof/>
        </w:rPr>
        <w:t xml:space="preserve"> services to children.</w:t>
      </w:r>
    </w:p>
    <w:p w14:paraId="0BE06FB0" w14:textId="77777777" w:rsidR="00E127F4" w:rsidRPr="00452C97" w:rsidRDefault="00E127F4" w:rsidP="00E127F4">
      <w:pPr>
        <w:pStyle w:val="CLETTERED"/>
        <w:rPr>
          <w:noProof/>
        </w:rPr>
      </w:pPr>
      <w:r w:rsidRPr="00452C97">
        <w:rPr>
          <w:noProof/>
        </w:rPr>
        <w:t>B.</w:t>
      </w:r>
      <w:r w:rsidRPr="00452C97">
        <w:rPr>
          <w:noProof/>
        </w:rPr>
        <w:tab/>
        <w:t>An EIDT provider operating as an academic medical center is not required to be a licensed child care facility.</w:t>
      </w:r>
    </w:p>
    <w:p w14:paraId="3C295B40" w14:textId="77777777" w:rsidR="00606EEA" w:rsidRPr="00E127F4" w:rsidRDefault="00E127F4" w:rsidP="00E127F4">
      <w:pPr>
        <w:pStyle w:val="CLETTERED"/>
      </w:pPr>
      <w:r w:rsidRPr="00452C97">
        <w:rPr>
          <w:noProof/>
        </w:rPr>
        <w:t>C.</w:t>
      </w:r>
      <w:r w:rsidRPr="00452C97">
        <w:rPr>
          <w:noProof/>
        </w:rPr>
        <w:tab/>
        <w:t xml:space="preserve">An EIDT provider that operates as an academic medical center may bill diagnostic and evaluation codes outside of those used by a non-academic medical center EIDT program, but may not bill EIDT treatment codes.  </w:t>
      </w:r>
      <w:bookmarkStart w:id="12" w:name="_Hlk39221492"/>
      <w:r w:rsidRPr="00452C97">
        <w:rPr>
          <w:noProof/>
        </w:rPr>
        <w:fldChar w:fldCharType="begin"/>
      </w:r>
      <w:r w:rsidRPr="00452C97">
        <w:rPr>
          <w:noProof/>
        </w:rPr>
        <w:instrText xml:space="preserve"> HYPERLINK "https://humanservices.arkansas.gov/wp-content/uploads/EIDTAMC_ProcCodes.xlsx" </w:instrText>
      </w:r>
      <w:r w:rsidRPr="00452C97">
        <w:rPr>
          <w:noProof/>
        </w:rPr>
      </w:r>
      <w:r w:rsidRPr="00452C97">
        <w:rPr>
          <w:noProof/>
        </w:rPr>
        <w:fldChar w:fldCharType="separate"/>
      </w:r>
      <w:r w:rsidRPr="00452C97">
        <w:rPr>
          <w:rStyle w:val="Hyperlink"/>
          <w:noProof/>
        </w:rPr>
        <w:t>View or print the academic medical center billable EIDT procedure codes and descriptions</w:t>
      </w:r>
      <w:r w:rsidRPr="00452C97">
        <w:rPr>
          <w:noProof/>
        </w:rPr>
        <w:fldChar w:fldCharType="end"/>
      </w:r>
      <w:r w:rsidRPr="00452C97">
        <w:rPr>
          <w:noProof/>
        </w:rPr>
        <w:t>.</w:t>
      </w:r>
      <w:bookmarkEnd w:id="12"/>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606EEA" w:rsidRPr="00E127F4" w14:paraId="50F25D75" w14:textId="77777777" w:rsidTr="004339BE">
        <w:trPr>
          <w:cantSplit/>
        </w:trPr>
        <w:tc>
          <w:tcPr>
            <w:tcW w:w="8122" w:type="dxa"/>
            <w:hideMark/>
          </w:tcPr>
          <w:p w14:paraId="199E7574" w14:textId="77777777" w:rsidR="00606EEA" w:rsidRPr="00E127F4" w:rsidRDefault="00606EEA" w:rsidP="00606EEA">
            <w:pPr>
              <w:pStyle w:val="chead2"/>
            </w:pPr>
            <w:bookmarkStart w:id="13" w:name="_Toc199338799"/>
            <w:r w:rsidRPr="00E127F4">
              <w:t>202.000</w:t>
            </w:r>
            <w:r w:rsidRPr="00E127F4">
              <w:tab/>
              <w:t>Documentation Requirements</w:t>
            </w:r>
            <w:bookmarkEnd w:id="13"/>
            <w:r w:rsidRPr="00E127F4">
              <w:t xml:space="preserve"> </w:t>
            </w:r>
          </w:p>
        </w:tc>
        <w:tc>
          <w:tcPr>
            <w:tcW w:w="1238" w:type="dxa"/>
            <w:hideMark/>
          </w:tcPr>
          <w:p w14:paraId="6F0C9664" w14:textId="77777777" w:rsidR="00606EEA" w:rsidRPr="00E127F4" w:rsidRDefault="00606EEA" w:rsidP="00606EEA">
            <w:pPr>
              <w:pStyle w:val="cDate2"/>
            </w:pPr>
            <w:r w:rsidRPr="00E127F4">
              <w:t>1-1-21</w:t>
            </w:r>
          </w:p>
        </w:tc>
      </w:tr>
    </w:tbl>
    <w:p w14:paraId="7CF83754" w14:textId="77777777" w:rsidR="00606EEA" w:rsidRPr="00E127F4" w:rsidRDefault="00606EEA" w:rsidP="001825F3">
      <w:pPr>
        <w:pStyle w:val="ctablespace"/>
        <w:rPr>
          <w:noProof/>
        </w:rPr>
      </w:pP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D4204D" w:rsidRPr="00E127F4" w14:paraId="1222B482" w14:textId="77777777" w:rsidTr="004339BE">
        <w:trPr>
          <w:cantSplit/>
        </w:trPr>
        <w:tc>
          <w:tcPr>
            <w:tcW w:w="8122" w:type="dxa"/>
            <w:hideMark/>
          </w:tcPr>
          <w:p w14:paraId="596F8BF2" w14:textId="77777777" w:rsidR="00D4204D" w:rsidRPr="00E127F4" w:rsidRDefault="00D4204D" w:rsidP="00D4204D">
            <w:pPr>
              <w:pStyle w:val="chead2"/>
            </w:pPr>
            <w:bookmarkStart w:id="14" w:name="_Toc199338800"/>
            <w:r w:rsidRPr="00452C97">
              <w:t>202.100</w:t>
            </w:r>
            <w:r w:rsidRPr="00452C97">
              <w:tab/>
              <w:t>Documentation Requirements for All Medicaid Providers</w:t>
            </w:r>
            <w:bookmarkEnd w:id="14"/>
          </w:p>
        </w:tc>
        <w:tc>
          <w:tcPr>
            <w:tcW w:w="1238" w:type="dxa"/>
            <w:hideMark/>
          </w:tcPr>
          <w:p w14:paraId="2758BBA0" w14:textId="77777777" w:rsidR="00D4204D" w:rsidRPr="00E127F4" w:rsidRDefault="00D4204D" w:rsidP="00D4204D">
            <w:pPr>
              <w:pStyle w:val="cDate2"/>
            </w:pPr>
            <w:r w:rsidRPr="000F51D4">
              <w:t>4-1-24</w:t>
            </w:r>
          </w:p>
        </w:tc>
      </w:tr>
    </w:tbl>
    <w:p w14:paraId="5873885C" w14:textId="77777777" w:rsidR="00F96519" w:rsidRPr="00E127F4" w:rsidRDefault="00D4204D" w:rsidP="002A6584">
      <w:pPr>
        <w:pStyle w:val="ctext"/>
      </w:pPr>
      <w:r w:rsidRPr="00452C97">
        <w:rPr>
          <w:noProof/>
        </w:rPr>
        <w:t xml:space="preserve">See </w:t>
      </w:r>
      <w:r w:rsidRPr="00C76CEC">
        <w:rPr>
          <w:noProof/>
          <w:highlight w:val="yellow"/>
        </w:rPr>
        <w:t>s</w:t>
      </w:r>
      <w:r w:rsidRPr="00452C97">
        <w:rPr>
          <w:noProof/>
        </w:rPr>
        <w:t>ection 140.000 of this</w:t>
      </w:r>
      <w:r w:rsidRPr="00C76CEC">
        <w:rPr>
          <w:noProof/>
          <w:highlight w:val="yellow"/>
        </w:rPr>
        <w:t xml:space="preserve"> Medicaid</w:t>
      </w:r>
      <w:r w:rsidRPr="00452C97">
        <w:rPr>
          <w:noProof/>
        </w:rPr>
        <w:t xml:space="preserve"> manual for the documentation that is required for all Arkansas Medicaid providers.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D4204D" w:rsidRPr="00E127F4" w14:paraId="6E447D22" w14:textId="77777777" w:rsidTr="004339BE">
        <w:trPr>
          <w:cantSplit/>
        </w:trPr>
        <w:tc>
          <w:tcPr>
            <w:tcW w:w="8122" w:type="dxa"/>
            <w:hideMark/>
          </w:tcPr>
          <w:p w14:paraId="634326E8" w14:textId="77777777" w:rsidR="00D4204D" w:rsidRPr="00E127F4" w:rsidRDefault="00D4204D" w:rsidP="00D4204D">
            <w:pPr>
              <w:pStyle w:val="chead2"/>
            </w:pPr>
            <w:bookmarkStart w:id="15" w:name="_Toc199338801"/>
            <w:r w:rsidRPr="00452C97">
              <w:t>202.200</w:t>
            </w:r>
            <w:r w:rsidRPr="00452C97">
              <w:tab/>
              <w:t>EIDT Documentation Requirements</w:t>
            </w:r>
            <w:bookmarkEnd w:id="15"/>
          </w:p>
        </w:tc>
        <w:tc>
          <w:tcPr>
            <w:tcW w:w="1238" w:type="dxa"/>
            <w:hideMark/>
          </w:tcPr>
          <w:p w14:paraId="22388B4B" w14:textId="77777777" w:rsidR="00D4204D" w:rsidRPr="00E127F4" w:rsidRDefault="00D4204D" w:rsidP="00D4204D">
            <w:pPr>
              <w:pStyle w:val="cDate2"/>
            </w:pPr>
            <w:r w:rsidRPr="000F51D4">
              <w:t>4-1-24</w:t>
            </w:r>
          </w:p>
        </w:tc>
      </w:tr>
    </w:tbl>
    <w:p w14:paraId="548166BB" w14:textId="77777777" w:rsidR="00D4204D" w:rsidRPr="00C76CEC" w:rsidRDefault="00D573BF" w:rsidP="00D4204D">
      <w:pPr>
        <w:pStyle w:val="CLETTERED"/>
        <w:rPr>
          <w:highlight w:val="yellow"/>
        </w:rPr>
      </w:pPr>
      <w:r w:rsidRPr="00E127F4">
        <w:t>A.</w:t>
      </w:r>
      <w:r w:rsidRPr="00E127F4">
        <w:tab/>
      </w:r>
      <w:r w:rsidR="00D4204D" w:rsidRPr="00452C97">
        <w:t>EIDT providers must maintain in each</w:t>
      </w:r>
      <w:r w:rsidR="00D4204D">
        <w:rPr>
          <w:highlight w:val="yellow"/>
        </w:rPr>
        <w:t xml:space="preserve"> </w:t>
      </w:r>
      <w:r w:rsidR="00D4204D" w:rsidRPr="00C76CEC">
        <w:rPr>
          <w:highlight w:val="yellow"/>
        </w:rPr>
        <w:t>beneficiary</w:t>
      </w:r>
      <w:r w:rsidR="00D4204D" w:rsidRPr="00452C97">
        <w:t>’s service record.</w:t>
      </w:r>
    </w:p>
    <w:p w14:paraId="034EE4A3" w14:textId="77777777" w:rsidR="00D4204D" w:rsidRPr="00C76CEC" w:rsidRDefault="00D4204D" w:rsidP="00D4204D">
      <w:pPr>
        <w:pStyle w:val="cnumbered"/>
        <w:rPr>
          <w:highlight w:val="yellow"/>
        </w:rPr>
      </w:pPr>
      <w:r w:rsidRPr="00C76CEC">
        <w:rPr>
          <w:highlight w:val="yellow"/>
        </w:rPr>
        <w:t>1.</w:t>
      </w:r>
      <w:r w:rsidRPr="00C76CEC">
        <w:rPr>
          <w:highlight w:val="yellow"/>
        </w:rPr>
        <w:tab/>
        <w:t>An initial evaluation referral signed and dated by the beneficiary’s primary care provider (PCP) (see section 212.200</w:t>
      </w:r>
      <w:proofErr w:type="gramStart"/>
      <w:r w:rsidRPr="00C76CEC">
        <w:rPr>
          <w:highlight w:val="yellow"/>
        </w:rPr>
        <w:t>);</w:t>
      </w:r>
      <w:proofErr w:type="gramEnd"/>
    </w:p>
    <w:p w14:paraId="04A5E662" w14:textId="77777777" w:rsidR="00D4204D" w:rsidRPr="00C76CEC" w:rsidRDefault="00D4204D" w:rsidP="00D4204D">
      <w:pPr>
        <w:pStyle w:val="cnumbered"/>
        <w:rPr>
          <w:highlight w:val="yellow"/>
        </w:rPr>
      </w:pPr>
      <w:r w:rsidRPr="00C76CEC">
        <w:rPr>
          <w:highlight w:val="yellow"/>
        </w:rPr>
        <w:t>2.</w:t>
      </w:r>
      <w:r w:rsidRPr="00C76CEC">
        <w:rPr>
          <w:highlight w:val="yellow"/>
        </w:rPr>
        <w:tab/>
        <w:t>The annual treatment prescription for EIDT services signed and dated by the beneficiary’s PCP (see section 212.300</w:t>
      </w:r>
      <w:proofErr w:type="gramStart"/>
      <w:r w:rsidRPr="00C76CEC">
        <w:rPr>
          <w:highlight w:val="yellow"/>
        </w:rPr>
        <w:t>);</w:t>
      </w:r>
      <w:proofErr w:type="gramEnd"/>
    </w:p>
    <w:p w14:paraId="6B83F4AD" w14:textId="77777777" w:rsidR="00D4204D" w:rsidRPr="00C76CEC" w:rsidRDefault="00D4204D" w:rsidP="00D4204D">
      <w:pPr>
        <w:pStyle w:val="cnumbered"/>
        <w:rPr>
          <w:highlight w:val="yellow"/>
        </w:rPr>
      </w:pPr>
      <w:r w:rsidRPr="00C76CEC">
        <w:rPr>
          <w:highlight w:val="yellow"/>
        </w:rPr>
        <w:t>3.</w:t>
      </w:r>
      <w:r w:rsidRPr="00C76CEC">
        <w:rPr>
          <w:highlight w:val="yellow"/>
        </w:rPr>
        <w:tab/>
        <w:t>The individualized treatment plan (ITP); and</w:t>
      </w:r>
    </w:p>
    <w:p w14:paraId="404E6EB9" w14:textId="77777777" w:rsidR="00D4204D" w:rsidRPr="00452C97" w:rsidRDefault="00D4204D" w:rsidP="00D4204D">
      <w:pPr>
        <w:pStyle w:val="cnumbered"/>
      </w:pPr>
      <w:r w:rsidRPr="00C76CEC">
        <w:rPr>
          <w:highlight w:val="yellow"/>
        </w:rPr>
        <w:t>4.</w:t>
      </w:r>
      <w:r w:rsidRPr="00C76CEC">
        <w:rPr>
          <w:highlight w:val="yellow"/>
        </w:rPr>
        <w:tab/>
        <w:t>Discharge notes and summary, if applicable.</w:t>
      </w:r>
    </w:p>
    <w:p w14:paraId="1BFA90B1" w14:textId="77777777" w:rsidR="00D4204D" w:rsidRPr="00452C97" w:rsidRDefault="00D4204D" w:rsidP="00D4204D">
      <w:pPr>
        <w:pStyle w:val="CLETTERED"/>
      </w:pPr>
      <w:r w:rsidRPr="00452C97">
        <w:t>B.</w:t>
      </w:r>
      <w:r w:rsidRPr="00452C97">
        <w:tab/>
        <w:t xml:space="preserve">The service record of a </w:t>
      </w:r>
      <w:r w:rsidRPr="00C76CEC">
        <w:rPr>
          <w:highlight w:val="yellow"/>
        </w:rPr>
        <w:t>beneficiary</w:t>
      </w:r>
      <w:r w:rsidRPr="00452C97">
        <w:t xml:space="preserve"> who has </w:t>
      </w:r>
      <w:r w:rsidRPr="00C76CEC">
        <w:rPr>
          <w:highlight w:val="yellow"/>
        </w:rPr>
        <w:t xml:space="preserve">not </w:t>
      </w:r>
      <w:r w:rsidRPr="00452C97">
        <w:t xml:space="preserve">yet </w:t>
      </w:r>
      <w:r w:rsidRPr="00C76CEC">
        <w:rPr>
          <w:highlight w:val="yellow"/>
        </w:rPr>
        <w:t xml:space="preserve">reached school </w:t>
      </w:r>
      <w:r w:rsidRPr="00452C97">
        <w:t xml:space="preserve">age </w:t>
      </w:r>
      <w:r w:rsidRPr="00C76CEC">
        <w:rPr>
          <w:highlight w:val="yellow"/>
        </w:rPr>
        <w:t>(see section 212.100(B)</w:t>
      </w:r>
      <w:r w:rsidRPr="00452C97">
        <w:t xml:space="preserve"> must include</w:t>
      </w:r>
      <w:r>
        <w:t xml:space="preserve"> </w:t>
      </w:r>
      <w:r w:rsidRPr="00C76CEC">
        <w:rPr>
          <w:highlight w:val="yellow"/>
        </w:rPr>
        <w:t>t</w:t>
      </w:r>
      <w:r w:rsidRPr="00452C97">
        <w:t xml:space="preserve">he results of an annual comprehensive developmental evaluation </w:t>
      </w:r>
      <w:r w:rsidRPr="00C76CEC">
        <w:rPr>
          <w:highlight w:val="yellow"/>
        </w:rPr>
        <w:t>pursuant to</w:t>
      </w:r>
      <w:r w:rsidRPr="00452C97">
        <w:t xml:space="preserve"> </w:t>
      </w:r>
      <w:r w:rsidRPr="00C76CEC">
        <w:rPr>
          <w:highlight w:val="yellow"/>
        </w:rPr>
        <w:t>s</w:t>
      </w:r>
      <w:r w:rsidRPr="00452C97">
        <w:t>ection 212.400</w:t>
      </w:r>
      <w:r w:rsidRPr="00C76CEC">
        <w:rPr>
          <w:highlight w:val="yellow"/>
        </w:rPr>
        <w:t xml:space="preserve"> of this Medicaid manual</w:t>
      </w:r>
      <w:r w:rsidRPr="00452C97">
        <w:t>.</w:t>
      </w:r>
    </w:p>
    <w:p w14:paraId="768D95D6" w14:textId="77777777" w:rsidR="00D4204D" w:rsidRPr="00452C97" w:rsidRDefault="00D4204D" w:rsidP="00D4204D">
      <w:pPr>
        <w:pStyle w:val="CLETTERED"/>
      </w:pPr>
      <w:r w:rsidRPr="00C32677">
        <w:t>C</w:t>
      </w:r>
      <w:r w:rsidRPr="00452C97">
        <w:t>.</w:t>
      </w:r>
      <w:r w:rsidRPr="00452C97">
        <w:tab/>
        <w:t xml:space="preserve">The service record of a </w:t>
      </w:r>
      <w:r w:rsidRPr="00C76CEC">
        <w:rPr>
          <w:highlight w:val="yellow"/>
        </w:rPr>
        <w:t xml:space="preserve">school age beneficiary </w:t>
      </w:r>
      <w:r w:rsidRPr="00452C97">
        <w:t>must</w:t>
      </w:r>
      <w:r w:rsidRPr="00C76CEC">
        <w:rPr>
          <w:highlight w:val="yellow"/>
        </w:rPr>
        <w:t xml:space="preserve"> include</w:t>
      </w:r>
      <w:r w:rsidRPr="00452C97">
        <w:t xml:space="preserve"> a documented qualifying diagnosis pursuant to </w:t>
      </w:r>
      <w:r w:rsidRPr="00C76CEC">
        <w:rPr>
          <w:highlight w:val="yellow"/>
        </w:rPr>
        <w:t>s</w:t>
      </w:r>
      <w:r w:rsidRPr="00452C97">
        <w:t xml:space="preserve">ection 212.500 of this </w:t>
      </w:r>
      <w:r w:rsidRPr="00C76CEC">
        <w:rPr>
          <w:highlight w:val="yellow"/>
        </w:rPr>
        <w:t xml:space="preserve">Medicaid </w:t>
      </w:r>
      <w:r w:rsidRPr="00452C97">
        <w:t>manual.</w:t>
      </w:r>
    </w:p>
    <w:p w14:paraId="30BA3425" w14:textId="77777777" w:rsidR="00D4204D" w:rsidRPr="00452C97" w:rsidRDefault="00D4204D" w:rsidP="00D4204D">
      <w:pPr>
        <w:pStyle w:val="CLETTERED"/>
      </w:pPr>
      <w:r w:rsidRPr="00C32677">
        <w:lastRenderedPageBreak/>
        <w:t>D</w:t>
      </w:r>
      <w:r w:rsidRPr="00452C97">
        <w:t>.</w:t>
      </w:r>
      <w:r w:rsidRPr="00452C97">
        <w:tab/>
        <w:t xml:space="preserve">EIDT providers must maintain in each </w:t>
      </w:r>
      <w:r w:rsidRPr="00C76CEC">
        <w:rPr>
          <w:highlight w:val="yellow"/>
        </w:rPr>
        <w:t>beneficiary</w:t>
      </w:r>
      <w:r w:rsidRPr="00452C97">
        <w:t xml:space="preserve">’s service record the following documentation for all nursing services performed pursuant to </w:t>
      </w:r>
      <w:r w:rsidRPr="00C76CEC">
        <w:rPr>
          <w:highlight w:val="yellow"/>
        </w:rPr>
        <w:t>s</w:t>
      </w:r>
      <w:r w:rsidRPr="00452C97">
        <w:t>ection 2</w:t>
      </w:r>
      <w:r>
        <w:rPr>
          <w:highlight w:val="yellow"/>
        </w:rPr>
        <w:t>22</w:t>
      </w:r>
      <w:r w:rsidRPr="00452C97">
        <w:t>.1</w:t>
      </w:r>
      <w:r w:rsidRPr="00C76CEC">
        <w:rPr>
          <w:highlight w:val="yellow"/>
        </w:rPr>
        <w:t>5</w:t>
      </w:r>
      <w:r w:rsidRPr="00452C97">
        <w:t xml:space="preserve">0 of this </w:t>
      </w:r>
      <w:r w:rsidRPr="00C76CEC">
        <w:rPr>
          <w:highlight w:val="yellow"/>
        </w:rPr>
        <w:t xml:space="preserve">Medicaid </w:t>
      </w:r>
      <w:r w:rsidRPr="00452C97">
        <w:t>manual:</w:t>
      </w:r>
    </w:p>
    <w:p w14:paraId="726F3D97" w14:textId="77777777" w:rsidR="00D4204D" w:rsidRPr="00452C97" w:rsidRDefault="00D4204D" w:rsidP="00D4204D">
      <w:pPr>
        <w:pStyle w:val="cnumbered"/>
      </w:pPr>
      <w:r w:rsidRPr="00452C97">
        <w:t>1.</w:t>
      </w:r>
      <w:r w:rsidRPr="00452C97">
        <w:tab/>
        <w:t xml:space="preserve">The date and beginning and ending time for each of the </w:t>
      </w:r>
      <w:r w:rsidRPr="00594718">
        <w:rPr>
          <w:highlight w:val="yellow"/>
        </w:rPr>
        <w:t>nursing</w:t>
      </w:r>
      <w:r>
        <w:t xml:space="preserve"> </w:t>
      </w:r>
      <w:r w:rsidRPr="00452C97">
        <w:t xml:space="preserve">services performed each </w:t>
      </w:r>
      <w:proofErr w:type="gramStart"/>
      <w:r w:rsidRPr="00452C97">
        <w:t>day;</w:t>
      </w:r>
      <w:proofErr w:type="gramEnd"/>
    </w:p>
    <w:p w14:paraId="309AB501" w14:textId="77777777" w:rsidR="00D4204D" w:rsidRPr="00C76CEC" w:rsidRDefault="00D4204D" w:rsidP="00D4204D">
      <w:pPr>
        <w:pStyle w:val="cnumbered"/>
        <w:rPr>
          <w:highlight w:val="yellow"/>
        </w:rPr>
      </w:pPr>
      <w:r w:rsidRPr="00594718">
        <w:rPr>
          <w:highlight w:val="yellow"/>
        </w:rPr>
        <w:t>2</w:t>
      </w:r>
      <w:r w:rsidRPr="00452C97">
        <w:t>.</w:t>
      </w:r>
      <w:r w:rsidRPr="00452C97">
        <w:tab/>
      </w:r>
      <w:r w:rsidRPr="00C76CEC">
        <w:rPr>
          <w:highlight w:val="yellow"/>
        </w:rPr>
        <w:t xml:space="preserve">A description of the specific services </w:t>
      </w:r>
      <w:proofErr w:type="gramStart"/>
      <w:r w:rsidRPr="00C76CEC">
        <w:rPr>
          <w:highlight w:val="yellow"/>
        </w:rPr>
        <w:t>provided</w:t>
      </w:r>
      <w:proofErr w:type="gramEnd"/>
      <w:r w:rsidRPr="00C76CEC">
        <w:rPr>
          <w:highlight w:val="yellow"/>
        </w:rPr>
        <w:t xml:space="preserve"> and activities performed each day;</w:t>
      </w:r>
      <w:r>
        <w:rPr>
          <w:highlight w:val="yellow"/>
        </w:rPr>
        <w:t xml:space="preserve"> and</w:t>
      </w:r>
    </w:p>
    <w:p w14:paraId="3A1EB79D" w14:textId="77777777" w:rsidR="00D4204D" w:rsidRPr="00452C97" w:rsidRDefault="00D4204D" w:rsidP="00D4204D">
      <w:pPr>
        <w:pStyle w:val="cnumbered"/>
      </w:pPr>
      <w:r>
        <w:rPr>
          <w:highlight w:val="yellow"/>
        </w:rPr>
        <w:t>3</w:t>
      </w:r>
      <w:r w:rsidRPr="00C76CEC">
        <w:rPr>
          <w:highlight w:val="yellow"/>
        </w:rPr>
        <w:t>.</w:t>
      </w:r>
      <w:r w:rsidRPr="00C76CEC">
        <w:rPr>
          <w:highlight w:val="yellow"/>
        </w:rPr>
        <w:tab/>
      </w:r>
      <w:r w:rsidRPr="00452C97">
        <w:t xml:space="preserve">Name(s) and credential(s) of the person(s) </w:t>
      </w:r>
      <w:r w:rsidRPr="00C76CEC">
        <w:rPr>
          <w:highlight w:val="yellow"/>
        </w:rPr>
        <w:t xml:space="preserve">delivering </w:t>
      </w:r>
      <w:r w:rsidRPr="00452C97">
        <w:t xml:space="preserve">each </w:t>
      </w:r>
      <w:r w:rsidRPr="00594718">
        <w:rPr>
          <w:highlight w:val="yellow"/>
        </w:rPr>
        <w:t>nursing</w:t>
      </w:r>
      <w:r>
        <w:t xml:space="preserve"> </w:t>
      </w:r>
      <w:r w:rsidRPr="00452C97">
        <w:t>service each day</w:t>
      </w:r>
      <w:r w:rsidRPr="00594718">
        <w:rPr>
          <w:highlight w:val="yellow"/>
        </w:rPr>
        <w:t>.</w:t>
      </w:r>
    </w:p>
    <w:p w14:paraId="4776CA1E" w14:textId="77777777" w:rsidR="00D4204D" w:rsidRPr="00594718" w:rsidRDefault="00D4204D" w:rsidP="00D4204D">
      <w:pPr>
        <w:pStyle w:val="cnumbered"/>
        <w:rPr>
          <w:highlight w:val="yellow"/>
        </w:rPr>
      </w:pPr>
      <w:r w:rsidRPr="00594718">
        <w:rPr>
          <w:highlight w:val="yellow"/>
        </w:rPr>
        <w:t>4.</w:t>
      </w:r>
      <w:r w:rsidRPr="00594718">
        <w:rPr>
          <w:highlight w:val="yellow"/>
        </w:rPr>
        <w:tab/>
        <w:t xml:space="preserve">Which client ITP goal(s) and objective(s) the day’s services are intended to address; and </w:t>
      </w:r>
    </w:p>
    <w:p w14:paraId="3334B0B3" w14:textId="77777777" w:rsidR="00D4204D" w:rsidRPr="00452C97" w:rsidRDefault="00D4204D" w:rsidP="00D4204D">
      <w:pPr>
        <w:pStyle w:val="cnumbered"/>
      </w:pPr>
      <w:r w:rsidRPr="00594718">
        <w:rPr>
          <w:highlight w:val="yellow"/>
        </w:rPr>
        <w:t>5.</w:t>
      </w:r>
      <w:r w:rsidRPr="00594718">
        <w:rPr>
          <w:highlight w:val="yellow"/>
        </w:rPr>
        <w:tab/>
        <w:t>Weekly or more frequent progress notes, signed or initialed by the person(s) providing the service(s) describing the client’s status with respect to ITP goals and objectives for that service.</w:t>
      </w:r>
    </w:p>
    <w:p w14:paraId="076B87AA" w14:textId="77777777" w:rsidR="00D4204D" w:rsidRDefault="00D4204D" w:rsidP="00D4204D">
      <w:pPr>
        <w:pStyle w:val="CLETTERED"/>
        <w:rPr>
          <w:highlight w:val="yellow"/>
        </w:rPr>
      </w:pPr>
      <w:r w:rsidRPr="00452C97">
        <w:t>E.</w:t>
      </w:r>
      <w:r w:rsidRPr="00452C97">
        <w:tab/>
        <w:t xml:space="preserve">EIDT providers must maintain in </w:t>
      </w:r>
      <w:r w:rsidRPr="00594718">
        <w:rPr>
          <w:highlight w:val="yellow"/>
        </w:rPr>
        <w:t>each</w:t>
      </w:r>
      <w:r w:rsidRPr="00452C97">
        <w:t xml:space="preserve"> </w:t>
      </w:r>
      <w:r w:rsidRPr="00C76CEC">
        <w:rPr>
          <w:highlight w:val="yellow"/>
        </w:rPr>
        <w:t xml:space="preserve">beneficiary’s </w:t>
      </w:r>
      <w:r w:rsidRPr="00452C97">
        <w:t xml:space="preserve">service record the </w:t>
      </w:r>
      <w:r>
        <w:t>f</w:t>
      </w:r>
      <w:r w:rsidRPr="0053415B">
        <w:rPr>
          <w:highlight w:val="yellow"/>
        </w:rPr>
        <w:t>ollowing</w:t>
      </w:r>
      <w:r>
        <w:t xml:space="preserve"> </w:t>
      </w:r>
      <w:r w:rsidRPr="00452C97">
        <w:t>documentation</w:t>
      </w:r>
      <w:r w:rsidRPr="0053415B">
        <w:rPr>
          <w:highlight w:val="yellow"/>
        </w:rPr>
        <w:t xml:space="preserve"> for all day habilitative services performed pursuant to section 222.120 of this Medicaid manual:</w:t>
      </w:r>
    </w:p>
    <w:p w14:paraId="434046EB" w14:textId="77777777" w:rsidR="00D4204D" w:rsidRPr="0053415B" w:rsidRDefault="00D4204D" w:rsidP="00D4204D">
      <w:pPr>
        <w:pStyle w:val="cnumbered"/>
        <w:rPr>
          <w:highlight w:val="yellow"/>
        </w:rPr>
      </w:pPr>
      <w:r w:rsidRPr="0053415B">
        <w:rPr>
          <w:highlight w:val="yellow"/>
        </w:rPr>
        <w:t>1.</w:t>
      </w:r>
      <w:r w:rsidRPr="0053415B">
        <w:rPr>
          <w:highlight w:val="yellow"/>
        </w:rPr>
        <w:tab/>
        <w:t xml:space="preserve">The date and beginning and ending time for the services performed each </w:t>
      </w:r>
      <w:proofErr w:type="gramStart"/>
      <w:r w:rsidRPr="0053415B">
        <w:rPr>
          <w:highlight w:val="yellow"/>
        </w:rPr>
        <w:t>day;</w:t>
      </w:r>
      <w:proofErr w:type="gramEnd"/>
    </w:p>
    <w:p w14:paraId="13ED8E20" w14:textId="77777777" w:rsidR="00D4204D" w:rsidRPr="0053415B" w:rsidRDefault="00D4204D" w:rsidP="00D4204D">
      <w:pPr>
        <w:pStyle w:val="cnumbered"/>
        <w:rPr>
          <w:highlight w:val="yellow"/>
        </w:rPr>
      </w:pPr>
      <w:r w:rsidRPr="0053415B">
        <w:rPr>
          <w:highlight w:val="yellow"/>
        </w:rPr>
        <w:t>2.</w:t>
      </w:r>
      <w:r w:rsidRPr="0053415B">
        <w:rPr>
          <w:highlight w:val="yellow"/>
        </w:rPr>
        <w:tab/>
        <w:t xml:space="preserve">Name(s) and credential(s) of the person(s) delivering services each </w:t>
      </w:r>
      <w:proofErr w:type="gramStart"/>
      <w:r w:rsidRPr="0053415B">
        <w:rPr>
          <w:highlight w:val="yellow"/>
        </w:rPr>
        <w:t>day;</w:t>
      </w:r>
      <w:proofErr w:type="gramEnd"/>
    </w:p>
    <w:p w14:paraId="1B72128E" w14:textId="77777777" w:rsidR="00D4204D" w:rsidRPr="0053415B" w:rsidRDefault="00D4204D" w:rsidP="00D4204D">
      <w:pPr>
        <w:pStyle w:val="cnumbered"/>
        <w:rPr>
          <w:highlight w:val="yellow"/>
        </w:rPr>
      </w:pPr>
      <w:r w:rsidRPr="0053415B">
        <w:rPr>
          <w:highlight w:val="yellow"/>
        </w:rPr>
        <w:t>3.</w:t>
      </w:r>
      <w:r w:rsidRPr="0053415B">
        <w:rPr>
          <w:highlight w:val="yellow"/>
        </w:rPr>
        <w:tab/>
        <w:t xml:space="preserve">Which of the beneficiary’s ITP goal(s) and objective(s) the week’s services were intended to address; and </w:t>
      </w:r>
    </w:p>
    <w:p w14:paraId="023E9C85" w14:textId="77777777" w:rsidR="00D4204D" w:rsidRPr="0053415B" w:rsidRDefault="00D4204D" w:rsidP="00D4204D">
      <w:pPr>
        <w:pStyle w:val="cnumbered"/>
      </w:pPr>
      <w:r w:rsidRPr="0053415B">
        <w:rPr>
          <w:highlight w:val="yellow"/>
        </w:rPr>
        <w:t>4.</w:t>
      </w:r>
      <w:r w:rsidRPr="0053415B">
        <w:rPr>
          <w:highlight w:val="yellow"/>
        </w:rPr>
        <w:tab/>
        <w:t>Weekly or more frequent progress notes signed or initialed by the Early Childhood Development Specialist (ECDS) overseeing the beneficiary’s ITP describing the beneficiary’s status with respect to ITP goals and objectives.</w:t>
      </w:r>
    </w:p>
    <w:p w14:paraId="37074002" w14:textId="77777777" w:rsidR="00D4204D" w:rsidRDefault="00D4204D" w:rsidP="00D4204D">
      <w:pPr>
        <w:pStyle w:val="CLETTERED"/>
      </w:pPr>
      <w:r w:rsidRPr="00DE5DA3">
        <w:rPr>
          <w:highlight w:val="yellow"/>
        </w:rPr>
        <w:t>F</w:t>
      </w:r>
      <w:r w:rsidRPr="00452C97">
        <w:t>.</w:t>
      </w:r>
      <w:r w:rsidRPr="00452C97">
        <w:tab/>
        <w:t xml:space="preserve">EIDT providers must maintain </w:t>
      </w:r>
      <w:r w:rsidRPr="0053415B">
        <w:rPr>
          <w:highlight w:val="yellow"/>
        </w:rPr>
        <w:t xml:space="preserve">in the beneficiary’s service record all the documentation specified </w:t>
      </w:r>
      <w:r w:rsidRPr="00B811AF">
        <w:rPr>
          <w:highlight w:val="yellow"/>
        </w:rPr>
        <w:t>in section 204.200 of Section II of the Occupational Therapy, Physical Therapy, and Speech-Language Pathology Services Medicaid manual for all occupational therapy, physical therapy, and speech-language pathology</w:t>
      </w:r>
      <w:r>
        <w:t xml:space="preserve"> </w:t>
      </w:r>
      <w:r w:rsidRPr="00452C97">
        <w:t xml:space="preserve">services performed pursuant to </w:t>
      </w:r>
      <w:r w:rsidRPr="00C76CEC">
        <w:rPr>
          <w:highlight w:val="yellow"/>
        </w:rPr>
        <w:t>s</w:t>
      </w:r>
      <w:r w:rsidRPr="00452C97">
        <w:t>ection</w:t>
      </w:r>
      <w:r>
        <w:t>s</w:t>
      </w:r>
      <w:r w:rsidRPr="00452C97">
        <w:t xml:space="preserve"> 2</w:t>
      </w:r>
      <w:r w:rsidRPr="00C76CEC">
        <w:rPr>
          <w:highlight w:val="yellow"/>
        </w:rPr>
        <w:t>22</w:t>
      </w:r>
      <w:r w:rsidRPr="00452C97">
        <w:t>.1</w:t>
      </w:r>
      <w:r w:rsidRPr="00B811AF">
        <w:rPr>
          <w:highlight w:val="yellow"/>
        </w:rPr>
        <w:t>3</w:t>
      </w:r>
      <w:r w:rsidRPr="00452C97">
        <w:t xml:space="preserve">0 </w:t>
      </w:r>
      <w:r w:rsidRPr="00C76CEC">
        <w:rPr>
          <w:highlight w:val="yellow"/>
        </w:rPr>
        <w:t>and 222.140</w:t>
      </w:r>
      <w:r>
        <w:t xml:space="preserve"> </w:t>
      </w:r>
      <w:r w:rsidRPr="00452C97">
        <w:t xml:space="preserve">of this </w:t>
      </w:r>
      <w:r w:rsidRPr="00C76CEC">
        <w:rPr>
          <w:highlight w:val="yellow"/>
        </w:rPr>
        <w:t xml:space="preserve">Medicaid </w:t>
      </w:r>
      <w:proofErr w:type="gramStart"/>
      <w:r w:rsidRPr="00452C97">
        <w:t>manual</w:t>
      </w:r>
      <w:proofErr w:type="gramEnd"/>
      <w:r w:rsidRPr="00452C97">
        <w:t>:</w:t>
      </w:r>
    </w:p>
    <w:p w14:paraId="2C2F4E38" w14:textId="77777777" w:rsidR="00D4204D" w:rsidRPr="00452C97" w:rsidRDefault="00D4204D" w:rsidP="00D4204D">
      <w:pPr>
        <w:pStyle w:val="CLETTERED"/>
      </w:pPr>
      <w:r>
        <w:rPr>
          <w:highlight w:val="yellow"/>
        </w:rPr>
        <w:t>G</w:t>
      </w:r>
      <w:r w:rsidRPr="00B811AF">
        <w:rPr>
          <w:highlight w:val="yellow"/>
        </w:rPr>
        <w:t>.</w:t>
      </w:r>
      <w:r w:rsidRPr="00B811AF">
        <w:rPr>
          <w:highlight w:val="yellow"/>
        </w:rPr>
        <w:tab/>
        <w:t>EIDT providers must maintain the following documentation related to EIDT transportation services performed pursuant to section 222.210 of this Medicaid manual:</w:t>
      </w:r>
    </w:p>
    <w:p w14:paraId="2DD87B62" w14:textId="77777777" w:rsidR="00D4204D" w:rsidRPr="00452C97" w:rsidRDefault="00D4204D" w:rsidP="00D4204D">
      <w:pPr>
        <w:pStyle w:val="cnumbered"/>
      </w:pPr>
      <w:r w:rsidRPr="00452C97">
        <w:t>1.</w:t>
      </w:r>
      <w:r w:rsidRPr="00452C97">
        <w:tab/>
        <w:t xml:space="preserve">A separate transportation log must be maintained for each trip that a vehicle is used by an EIDT to transport </w:t>
      </w:r>
      <w:r w:rsidRPr="00C76CEC">
        <w:rPr>
          <w:highlight w:val="yellow"/>
        </w:rPr>
        <w:t>one (1) or more beneficiaries</w:t>
      </w:r>
      <w:r w:rsidRPr="00452C97">
        <w:t xml:space="preserve"> that lists:</w:t>
      </w:r>
    </w:p>
    <w:p w14:paraId="65022B8D" w14:textId="77777777" w:rsidR="00D4204D" w:rsidRPr="00452C97" w:rsidRDefault="00D4204D" w:rsidP="00D4204D">
      <w:pPr>
        <w:pStyle w:val="cletteredindent"/>
      </w:pPr>
      <w:r w:rsidRPr="00452C97">
        <w:t>a.</w:t>
      </w:r>
      <w:r w:rsidRPr="00452C97">
        <w:tab/>
        <w:t xml:space="preserve">Each transported </w:t>
      </w:r>
      <w:r w:rsidRPr="00C76CEC">
        <w:rPr>
          <w:highlight w:val="yellow"/>
        </w:rPr>
        <w:t>beneficiary</w:t>
      </w:r>
      <w:r w:rsidRPr="00452C97">
        <w:t>’s:</w:t>
      </w:r>
    </w:p>
    <w:p w14:paraId="1F4DAEF8" w14:textId="77777777" w:rsidR="00D4204D" w:rsidRPr="00452C97" w:rsidRDefault="00D4204D" w:rsidP="00D4204D">
      <w:pPr>
        <w:pStyle w:val="cletteredindent"/>
        <w:ind w:left="2520"/>
      </w:pPr>
      <w:bookmarkStart w:id="16" w:name="_Hlk95290721"/>
      <w:proofErr w:type="spellStart"/>
      <w:r w:rsidRPr="00452C97">
        <w:t>i</w:t>
      </w:r>
      <w:proofErr w:type="spellEnd"/>
      <w:r w:rsidRPr="00452C97">
        <w:t>.</w:t>
      </w:r>
      <w:r w:rsidRPr="00452C97">
        <w:tab/>
      </w:r>
      <w:proofErr w:type="gramStart"/>
      <w:r w:rsidRPr="00452C97">
        <w:t>Name;</w:t>
      </w:r>
      <w:proofErr w:type="gramEnd"/>
    </w:p>
    <w:p w14:paraId="023E2568" w14:textId="77777777" w:rsidR="00D4204D" w:rsidRPr="00452C97" w:rsidRDefault="00D4204D" w:rsidP="00D4204D">
      <w:pPr>
        <w:pStyle w:val="cletteredindent"/>
        <w:ind w:left="2520"/>
      </w:pPr>
      <w:r w:rsidRPr="00452C97">
        <w:t>ii.</w:t>
      </w:r>
      <w:r w:rsidRPr="00452C97">
        <w:tab/>
      </w:r>
      <w:proofErr w:type="gramStart"/>
      <w:r w:rsidRPr="00452C97">
        <w:t>Age;</w:t>
      </w:r>
      <w:proofErr w:type="gramEnd"/>
    </w:p>
    <w:p w14:paraId="252DBAEF" w14:textId="77777777" w:rsidR="00D4204D" w:rsidRPr="00452C97" w:rsidRDefault="00D4204D" w:rsidP="00D4204D">
      <w:pPr>
        <w:pStyle w:val="cletteredindent"/>
        <w:ind w:left="2520"/>
      </w:pPr>
      <w:r w:rsidRPr="00452C97">
        <w:t>iii.</w:t>
      </w:r>
      <w:r w:rsidRPr="00452C97">
        <w:tab/>
        <w:t xml:space="preserve">Date of </w:t>
      </w:r>
      <w:proofErr w:type="gramStart"/>
      <w:r w:rsidRPr="00452C97">
        <w:t>birth;</w:t>
      </w:r>
      <w:proofErr w:type="gramEnd"/>
    </w:p>
    <w:p w14:paraId="6669267C" w14:textId="77777777" w:rsidR="00D4204D" w:rsidRPr="00452C97" w:rsidRDefault="00D4204D" w:rsidP="00D4204D">
      <w:pPr>
        <w:pStyle w:val="cletteredindent"/>
        <w:ind w:left="2520"/>
      </w:pPr>
      <w:r w:rsidRPr="00452C97">
        <w:t>iv.</w:t>
      </w:r>
      <w:r w:rsidRPr="00452C97">
        <w:tab/>
        <w:t xml:space="preserve">Medicaid ID </w:t>
      </w:r>
      <w:proofErr w:type="gramStart"/>
      <w:r w:rsidRPr="00452C97">
        <w:t>number;</w:t>
      </w:r>
      <w:proofErr w:type="gramEnd"/>
    </w:p>
    <w:p w14:paraId="6AF654B6" w14:textId="77777777" w:rsidR="00D4204D" w:rsidRPr="00452C97" w:rsidRDefault="00D4204D" w:rsidP="00D4204D">
      <w:pPr>
        <w:pStyle w:val="cletteredindent"/>
        <w:ind w:left="2520"/>
      </w:pPr>
      <w:r w:rsidRPr="00452C97">
        <w:t>v.</w:t>
      </w:r>
      <w:r w:rsidRPr="00452C97">
        <w:tab/>
        <w:t>Exact address of pick up and drop off; and</w:t>
      </w:r>
    </w:p>
    <w:p w14:paraId="071CB904" w14:textId="77777777" w:rsidR="00D4204D" w:rsidRPr="00452C97" w:rsidRDefault="00D4204D" w:rsidP="00D4204D">
      <w:pPr>
        <w:pStyle w:val="cletteredindent"/>
        <w:ind w:left="2520"/>
      </w:pPr>
      <w:r w:rsidRPr="00452C97">
        <w:t>vi.</w:t>
      </w:r>
      <w:r w:rsidRPr="00452C97">
        <w:tab/>
        <w:t>Exact time of pick up and drop off.</w:t>
      </w:r>
    </w:p>
    <w:bookmarkEnd w:id="16"/>
    <w:p w14:paraId="73F27B55" w14:textId="77777777" w:rsidR="00D4204D" w:rsidRPr="00452C97" w:rsidRDefault="00D4204D" w:rsidP="00D4204D">
      <w:pPr>
        <w:pStyle w:val="cletteredindent"/>
      </w:pPr>
      <w:r w:rsidRPr="00452C97">
        <w:t>b.</w:t>
      </w:r>
      <w:r w:rsidRPr="00452C97">
        <w:tab/>
        <w:t xml:space="preserve">The driver of the </w:t>
      </w:r>
      <w:proofErr w:type="gramStart"/>
      <w:r w:rsidRPr="00452C97">
        <w:t>vehicle;</w:t>
      </w:r>
      <w:proofErr w:type="gramEnd"/>
    </w:p>
    <w:p w14:paraId="38726484" w14:textId="77777777" w:rsidR="00D4204D" w:rsidRPr="00452C97" w:rsidRDefault="00D4204D" w:rsidP="00D4204D">
      <w:pPr>
        <w:pStyle w:val="cletteredindent"/>
      </w:pPr>
      <w:r w:rsidRPr="00452C97">
        <w:t>c.</w:t>
      </w:r>
      <w:r w:rsidRPr="00452C97">
        <w:tab/>
        <w:t>Each attendant or any other persons transported; and</w:t>
      </w:r>
    </w:p>
    <w:p w14:paraId="1786E084" w14:textId="77777777" w:rsidR="00D4204D" w:rsidRPr="00452C97" w:rsidRDefault="00D4204D" w:rsidP="00D4204D">
      <w:pPr>
        <w:pStyle w:val="cletteredindent"/>
      </w:pPr>
      <w:r w:rsidRPr="00452C97">
        <w:t>d.</w:t>
      </w:r>
      <w:r w:rsidRPr="00452C97">
        <w:tab/>
      </w:r>
      <w:bookmarkStart w:id="17" w:name="_Hlk95291767"/>
      <w:bookmarkStart w:id="18" w:name="_Hlk95291838"/>
      <w:r w:rsidRPr="00452C97">
        <w:t xml:space="preserve">Odometer reading for vehicle at </w:t>
      </w:r>
      <w:r w:rsidRPr="00C76CEC">
        <w:rPr>
          <w:highlight w:val="yellow"/>
        </w:rPr>
        <w:t>the</w:t>
      </w:r>
      <w:r w:rsidRPr="00452C97">
        <w:t xml:space="preserve"> trip’s:</w:t>
      </w:r>
      <w:bookmarkEnd w:id="17"/>
    </w:p>
    <w:p w14:paraId="2C5FE326" w14:textId="77777777" w:rsidR="00D4204D" w:rsidRPr="00452C97" w:rsidRDefault="00D4204D" w:rsidP="00D4204D">
      <w:pPr>
        <w:pStyle w:val="cletteredindent"/>
        <w:ind w:left="2520"/>
      </w:pPr>
      <w:proofErr w:type="spellStart"/>
      <w:r w:rsidRPr="00452C97">
        <w:t>i</w:t>
      </w:r>
      <w:proofErr w:type="spellEnd"/>
      <w:r w:rsidRPr="00452C97">
        <w:t>.</w:t>
      </w:r>
      <w:r w:rsidRPr="00452C97">
        <w:tab/>
        <w:t>Initial pick up; and</w:t>
      </w:r>
    </w:p>
    <w:p w14:paraId="7599EF4F" w14:textId="77777777" w:rsidR="00D4204D" w:rsidRPr="00452C97" w:rsidRDefault="00D4204D" w:rsidP="00D4204D">
      <w:pPr>
        <w:pStyle w:val="cletteredindent"/>
        <w:ind w:left="2520"/>
      </w:pPr>
      <w:r w:rsidRPr="00452C97">
        <w:t>ii.</w:t>
      </w:r>
      <w:r w:rsidRPr="00452C97">
        <w:tab/>
        <w:t>Final drop off.</w:t>
      </w:r>
    </w:p>
    <w:bookmarkEnd w:id="18"/>
    <w:p w14:paraId="2D7EA6FB" w14:textId="77777777" w:rsidR="00D4204D" w:rsidRPr="00452C97" w:rsidRDefault="00D4204D" w:rsidP="00D4204D">
      <w:pPr>
        <w:pStyle w:val="cnumbered"/>
      </w:pPr>
      <w:r w:rsidRPr="00452C97">
        <w:t>2.</w:t>
      </w:r>
      <w:r w:rsidRPr="00452C97">
        <w:tab/>
        <w:t xml:space="preserve">The driver of each vehicle must sign and date each transportation log verifying that each </w:t>
      </w:r>
      <w:r w:rsidRPr="00C76CEC">
        <w:rPr>
          <w:highlight w:val="yellow"/>
        </w:rPr>
        <w:t>beneficiary</w:t>
      </w:r>
      <w:r w:rsidRPr="00452C97">
        <w:t xml:space="preserve"> that received transportation services from the EIDT was safely transported to and from:</w:t>
      </w:r>
    </w:p>
    <w:p w14:paraId="6ED8B9A2" w14:textId="77777777" w:rsidR="00D4204D" w:rsidRPr="00452C97" w:rsidRDefault="00D4204D" w:rsidP="00D4204D">
      <w:pPr>
        <w:pStyle w:val="cletteredindent"/>
      </w:pPr>
      <w:r w:rsidRPr="00452C97">
        <w:lastRenderedPageBreak/>
        <w:t>a.</w:t>
      </w:r>
      <w:r w:rsidRPr="00452C97">
        <w:tab/>
        <w:t>The</w:t>
      </w:r>
      <w:r w:rsidRPr="00C76CEC">
        <w:rPr>
          <w:highlight w:val="yellow"/>
        </w:rPr>
        <w:t xml:space="preserve"> benefic</w:t>
      </w:r>
      <w:r>
        <w:rPr>
          <w:highlight w:val="yellow"/>
        </w:rPr>
        <w:t>i</w:t>
      </w:r>
      <w:r w:rsidRPr="00C76CEC">
        <w:rPr>
          <w:highlight w:val="yellow"/>
        </w:rPr>
        <w:t>ary</w:t>
      </w:r>
      <w:r w:rsidRPr="00452C97">
        <w:t>’s home (or other scheduled pick-up or drop-off location); or</w:t>
      </w:r>
    </w:p>
    <w:p w14:paraId="0B565C83" w14:textId="77777777" w:rsidR="00D4204D" w:rsidRPr="00452C97" w:rsidRDefault="00D4204D" w:rsidP="00D4204D">
      <w:pPr>
        <w:pStyle w:val="cletteredindent"/>
      </w:pPr>
      <w:r w:rsidRPr="00452C97">
        <w:t>b.</w:t>
      </w:r>
      <w:r w:rsidRPr="00452C97">
        <w:tab/>
        <w:t>The EIDT facility.</w:t>
      </w:r>
    </w:p>
    <w:p w14:paraId="0B27CD5B" w14:textId="77777777" w:rsidR="00D4204D" w:rsidRPr="00C76CEC" w:rsidRDefault="00D4204D" w:rsidP="00D4204D">
      <w:pPr>
        <w:pStyle w:val="cnumbered"/>
        <w:rPr>
          <w:highlight w:val="yellow"/>
        </w:rPr>
      </w:pPr>
      <w:r w:rsidRPr="00452C97">
        <w:t>3.</w:t>
      </w:r>
      <w:r w:rsidRPr="00452C97">
        <w:tab/>
        <w:t>An EIDT must maintain all transportation logs for five (5) years from the date of transportation.</w:t>
      </w:r>
    </w:p>
    <w:p w14:paraId="10FDE5A4" w14:textId="77777777" w:rsidR="00D4204D" w:rsidRPr="00C76CEC" w:rsidRDefault="00D4204D" w:rsidP="00D4204D">
      <w:pPr>
        <w:pStyle w:val="CLETTERED"/>
        <w:rPr>
          <w:highlight w:val="yellow"/>
        </w:rPr>
      </w:pPr>
      <w:r>
        <w:rPr>
          <w:highlight w:val="yellow"/>
        </w:rPr>
        <w:t>H</w:t>
      </w:r>
      <w:r w:rsidRPr="00C76CEC">
        <w:rPr>
          <w:highlight w:val="yellow"/>
        </w:rPr>
        <w:t>.</w:t>
      </w:r>
      <w:r w:rsidRPr="00C76CEC">
        <w:rPr>
          <w:highlight w:val="yellow"/>
        </w:rPr>
        <w:tab/>
        <w:t>An EIDT provider must maintain documentation verifying the required qualifications of any individual performing occupational therapy, physical therapy, speech-language pathology, or nursing services on behalf of the EIDT.  Refer to section 202.000 of this Medicaid manual.</w:t>
      </w:r>
    </w:p>
    <w:p w14:paraId="775F864A" w14:textId="77777777" w:rsidR="00D573BF" w:rsidRPr="00E127F4" w:rsidRDefault="00D4204D" w:rsidP="00D4204D">
      <w:pPr>
        <w:pStyle w:val="CLETTERED"/>
      </w:pPr>
      <w:r>
        <w:rPr>
          <w:highlight w:val="yellow"/>
        </w:rPr>
        <w:t>I</w:t>
      </w:r>
      <w:r w:rsidRPr="00C76CEC">
        <w:rPr>
          <w:highlight w:val="yellow"/>
        </w:rPr>
        <w:t>.</w:t>
      </w:r>
      <w:r w:rsidRPr="00C76CEC">
        <w:rPr>
          <w:highlight w:val="yellow"/>
        </w:rPr>
        <w:tab/>
        <w:t xml:space="preserve">An EIDT provider must maintain a copy of the contractual agreement with any individual contracted to perform occupational therapy, physical therapy, speech-language </w:t>
      </w:r>
      <w:proofErr w:type="gramStart"/>
      <w:r w:rsidRPr="00C76CEC">
        <w:rPr>
          <w:highlight w:val="yellow"/>
        </w:rPr>
        <w:t>pathology</w:t>
      </w:r>
      <w:proofErr w:type="gramEnd"/>
      <w:r w:rsidRPr="00C76CEC">
        <w:rPr>
          <w:highlight w:val="yellow"/>
        </w:rPr>
        <w:t xml:space="preserve"> or nursing services on behalf of the EIDT.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273D8B" w:rsidRPr="00E127F4" w14:paraId="4F030A66" w14:textId="77777777" w:rsidTr="004339BE">
        <w:trPr>
          <w:cantSplit/>
        </w:trPr>
        <w:tc>
          <w:tcPr>
            <w:tcW w:w="8122" w:type="dxa"/>
            <w:hideMark/>
          </w:tcPr>
          <w:p w14:paraId="26AFAA30" w14:textId="77777777" w:rsidR="00273D8B" w:rsidRPr="00E127F4" w:rsidRDefault="00273D8B" w:rsidP="00273D8B">
            <w:pPr>
              <w:pStyle w:val="chead2"/>
            </w:pPr>
            <w:bookmarkStart w:id="19" w:name="_Toc43981984"/>
            <w:bookmarkStart w:id="20" w:name="_Toc199338802"/>
            <w:r w:rsidRPr="00452C97">
              <w:t>202.300</w:t>
            </w:r>
            <w:r w:rsidRPr="00452C97">
              <w:tab/>
              <w:t>Electronic Signatures</w:t>
            </w:r>
            <w:bookmarkEnd w:id="19"/>
            <w:bookmarkEnd w:id="20"/>
          </w:p>
        </w:tc>
        <w:tc>
          <w:tcPr>
            <w:tcW w:w="1238" w:type="dxa"/>
            <w:hideMark/>
          </w:tcPr>
          <w:p w14:paraId="3C20BD18" w14:textId="77777777" w:rsidR="00273D8B" w:rsidRPr="00E127F4" w:rsidRDefault="00273D8B" w:rsidP="00273D8B">
            <w:pPr>
              <w:pStyle w:val="cDate2"/>
            </w:pPr>
            <w:r>
              <w:t>4-1-24</w:t>
            </w:r>
          </w:p>
        </w:tc>
      </w:tr>
    </w:tbl>
    <w:p w14:paraId="42B2CC3D" w14:textId="77777777" w:rsidR="002A6584" w:rsidRPr="00E127F4" w:rsidRDefault="00273D8B" w:rsidP="002A6584">
      <w:pPr>
        <w:pStyle w:val="ctext"/>
      </w:pPr>
      <w:r w:rsidRPr="00452C97">
        <w:t>Arkansas Medicaid will accept electronic signatures in compliance with Ark</w:t>
      </w:r>
      <w:r w:rsidRPr="00C76CEC">
        <w:rPr>
          <w:highlight w:val="yellow"/>
        </w:rPr>
        <w:t>.</w:t>
      </w:r>
      <w:r w:rsidRPr="00452C97">
        <w:t xml:space="preserve"> Code</w:t>
      </w:r>
      <w:r w:rsidRPr="00C76CEC">
        <w:rPr>
          <w:highlight w:val="yellow"/>
        </w:rPr>
        <w:t xml:space="preserve"> Ann.</w:t>
      </w:r>
      <w:r w:rsidRPr="00452C97">
        <w:t xml:space="preserve"> § 25-31-103</w:t>
      </w:r>
      <w:r w:rsidRPr="00C76CEC">
        <w:rPr>
          <w:highlight w:val="yellow"/>
        </w:rPr>
        <w:t>,</w:t>
      </w:r>
      <w:r w:rsidRPr="00452C97">
        <w:t xml:space="preserve"> et seq.</w:t>
      </w:r>
    </w:p>
    <w:p w14:paraId="60520A30" w14:textId="77777777" w:rsidR="00F96519" w:rsidRPr="00E127F4" w:rsidRDefault="00F96519" w:rsidP="00C62FF1">
      <w:pPr>
        <w:pStyle w:val="ctablespace"/>
      </w:pPr>
    </w:p>
    <w:tbl>
      <w:tblPr>
        <w:tblW w:w="9360" w:type="dxa"/>
        <w:tblLook w:val="0000" w:firstRow="0" w:lastRow="0" w:firstColumn="0" w:lastColumn="0" w:noHBand="0" w:noVBand="0"/>
      </w:tblPr>
      <w:tblGrid>
        <w:gridCol w:w="8122"/>
        <w:gridCol w:w="1238"/>
      </w:tblGrid>
      <w:tr w:rsidR="00F96519" w:rsidRPr="00E127F4" w14:paraId="1231A2D2" w14:textId="77777777" w:rsidTr="00212F8C">
        <w:trPr>
          <w:cantSplit/>
        </w:trPr>
        <w:tc>
          <w:tcPr>
            <w:tcW w:w="8122" w:type="dxa"/>
            <w:shd w:val="clear" w:color="auto" w:fill="1D73D6"/>
          </w:tcPr>
          <w:p w14:paraId="465DBEF6" w14:textId="77777777" w:rsidR="00F96519" w:rsidRPr="00E127F4" w:rsidRDefault="00845A59" w:rsidP="00212F8C">
            <w:pPr>
              <w:pStyle w:val="chead1"/>
            </w:pPr>
            <w:bookmarkStart w:id="21" w:name="_Toc199338803"/>
            <w:r w:rsidRPr="00452C97">
              <w:t>210.000</w:t>
            </w:r>
            <w:r w:rsidRPr="00452C97">
              <w:tab/>
              <w:t>program e</w:t>
            </w:r>
            <w:r w:rsidRPr="00C76CEC">
              <w:rPr>
                <w:highlight w:val="yellow"/>
              </w:rPr>
              <w:t>LIGIBILITY</w:t>
            </w:r>
            <w:bookmarkEnd w:id="21"/>
          </w:p>
        </w:tc>
        <w:tc>
          <w:tcPr>
            <w:tcW w:w="1238" w:type="dxa"/>
            <w:shd w:val="clear" w:color="auto" w:fill="1D73D6"/>
            <w:vAlign w:val="center"/>
          </w:tcPr>
          <w:p w14:paraId="1573AFF2" w14:textId="77777777" w:rsidR="00F96519" w:rsidRPr="00E127F4" w:rsidRDefault="00F96519" w:rsidP="00212F8C">
            <w:pPr>
              <w:pStyle w:val="cDate1"/>
              <w:rPr>
                <w:bCs/>
              </w:rPr>
            </w:pPr>
          </w:p>
        </w:tc>
      </w:tr>
      <w:tr w:rsidR="00845A59" w:rsidRPr="00E127F4" w14:paraId="58DD31A7" w14:textId="77777777" w:rsidTr="00337043">
        <w:tblPrEx>
          <w:tblLook w:val="04A0" w:firstRow="1" w:lastRow="0" w:firstColumn="1" w:lastColumn="0" w:noHBand="0" w:noVBand="1"/>
        </w:tblPrEx>
        <w:trPr>
          <w:cantSplit/>
        </w:trPr>
        <w:tc>
          <w:tcPr>
            <w:tcW w:w="8122" w:type="dxa"/>
            <w:tcBorders>
              <w:top w:val="nil"/>
              <w:left w:val="single" w:sz="2" w:space="0" w:color="FFFFFF"/>
              <w:bottom w:val="single" w:sz="2" w:space="0" w:color="FFFFFF"/>
              <w:right w:val="single" w:sz="6" w:space="0" w:color="FFFFFF"/>
            </w:tcBorders>
            <w:hideMark/>
          </w:tcPr>
          <w:p w14:paraId="154005D8" w14:textId="77777777" w:rsidR="00845A59" w:rsidRPr="00E127F4" w:rsidRDefault="00845A59" w:rsidP="00845A59">
            <w:pPr>
              <w:pStyle w:val="chead2"/>
            </w:pPr>
            <w:bookmarkStart w:id="22" w:name="_Toc199338804"/>
            <w:r w:rsidRPr="00452C97">
              <w:t>211.000</w:t>
            </w:r>
            <w:r w:rsidRPr="00452C97">
              <w:tab/>
            </w:r>
            <w:r w:rsidRPr="00C76CEC">
              <w:rPr>
                <w:highlight w:val="yellow"/>
              </w:rPr>
              <w:t>Scope</w:t>
            </w:r>
            <w:bookmarkEnd w:id="22"/>
          </w:p>
        </w:tc>
        <w:tc>
          <w:tcPr>
            <w:tcW w:w="1238" w:type="dxa"/>
            <w:tcBorders>
              <w:top w:val="nil"/>
              <w:left w:val="single" w:sz="6" w:space="0" w:color="FFFFFF"/>
              <w:bottom w:val="single" w:sz="2" w:space="0" w:color="FFFFFF"/>
              <w:right w:val="single" w:sz="2" w:space="0" w:color="FFFFFF"/>
            </w:tcBorders>
            <w:hideMark/>
          </w:tcPr>
          <w:p w14:paraId="542CE1BF" w14:textId="77777777" w:rsidR="00845A59" w:rsidRPr="00E127F4" w:rsidRDefault="00845A59" w:rsidP="00845A59">
            <w:pPr>
              <w:pStyle w:val="cDate2"/>
            </w:pPr>
            <w:r>
              <w:t>4-1-24</w:t>
            </w:r>
          </w:p>
        </w:tc>
      </w:tr>
    </w:tbl>
    <w:p w14:paraId="38C6C8A2" w14:textId="77777777" w:rsidR="002A6584" w:rsidRPr="00E127F4" w:rsidRDefault="00845A59" w:rsidP="00337043">
      <w:pPr>
        <w:pStyle w:val="ctext"/>
      </w:pPr>
      <w:r w:rsidRPr="00452C97">
        <w:t xml:space="preserve">Arkansas Medicaid will reimburse licensed EIDT providers for covered EIDT services </w:t>
      </w:r>
      <w:r w:rsidRPr="00C76CEC">
        <w:rPr>
          <w:highlight w:val="yellow"/>
        </w:rPr>
        <w:t xml:space="preserve">when such services are </w:t>
      </w:r>
      <w:r w:rsidRPr="00452C97">
        <w:t>provided pursuant to an individual</w:t>
      </w:r>
      <w:r w:rsidRPr="00C76CEC">
        <w:rPr>
          <w:highlight w:val="yellow"/>
        </w:rPr>
        <w:t>ized</w:t>
      </w:r>
      <w:r w:rsidRPr="00452C97">
        <w:t xml:space="preserve"> treatment plan in compliance with this </w:t>
      </w:r>
      <w:r w:rsidRPr="00C76CEC">
        <w:rPr>
          <w:highlight w:val="yellow"/>
        </w:rPr>
        <w:t xml:space="preserve">Medicaid </w:t>
      </w:r>
      <w:r w:rsidRPr="00452C97">
        <w:t>manual</w:t>
      </w:r>
      <w:r w:rsidRPr="00C76CEC">
        <w:rPr>
          <w:highlight w:val="yellow"/>
        </w:rPr>
        <w:t xml:space="preserve"> to beneficiaries enrolled in the Child Health Services (EPSDT) Program who meet the eligibility requirements of this Medicaid manual</w:t>
      </w:r>
      <w:r w:rsidRPr="00452C97">
        <w:t>.</w:t>
      </w:r>
      <w:r w:rsidRPr="00C76CEC">
        <w:rPr>
          <w:highlight w:val="yellow"/>
        </w:rPr>
        <w:t xml:space="preserve">  Medicaid reimbursement is conditional upon compliance with this Medicaid manual, manual update transmittals, and official program correspondence.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2A6584" w:rsidRPr="00E127F4" w14:paraId="6DAB988A" w14:textId="77777777" w:rsidTr="004339BE">
        <w:trPr>
          <w:cantSplit/>
        </w:trPr>
        <w:tc>
          <w:tcPr>
            <w:tcW w:w="8122" w:type="dxa"/>
            <w:hideMark/>
          </w:tcPr>
          <w:p w14:paraId="3D0BB715" w14:textId="77777777" w:rsidR="002A6584" w:rsidRPr="00E127F4" w:rsidRDefault="002A6584" w:rsidP="00337043">
            <w:pPr>
              <w:pStyle w:val="chead2"/>
            </w:pPr>
            <w:bookmarkStart w:id="23" w:name="_Toc199338805"/>
            <w:r w:rsidRPr="00E127F4">
              <w:t>212.000</w:t>
            </w:r>
            <w:r w:rsidRPr="00E127F4">
              <w:tab/>
              <w:t>Establishing Eligibility</w:t>
            </w:r>
            <w:bookmarkEnd w:id="23"/>
          </w:p>
        </w:tc>
        <w:tc>
          <w:tcPr>
            <w:tcW w:w="1238" w:type="dxa"/>
            <w:hideMark/>
          </w:tcPr>
          <w:p w14:paraId="057B7E5E" w14:textId="77777777" w:rsidR="002A6584" w:rsidRPr="00E127F4" w:rsidRDefault="002A6584" w:rsidP="00337043">
            <w:pPr>
              <w:pStyle w:val="cDate2"/>
            </w:pPr>
            <w:r w:rsidRPr="00E127F4">
              <w:t>1-1-21</w:t>
            </w:r>
          </w:p>
        </w:tc>
      </w:tr>
    </w:tbl>
    <w:p w14:paraId="6B07CF68" w14:textId="77777777" w:rsidR="002A6584" w:rsidRPr="00E127F4" w:rsidRDefault="002A6584" w:rsidP="001825F3">
      <w:pPr>
        <w:pStyle w:val="ctablespace"/>
      </w:pP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D2059" w:rsidRPr="00E127F4" w14:paraId="773B56FE" w14:textId="77777777" w:rsidTr="004339BE">
        <w:trPr>
          <w:cantSplit/>
        </w:trPr>
        <w:tc>
          <w:tcPr>
            <w:tcW w:w="8122" w:type="dxa"/>
            <w:hideMark/>
          </w:tcPr>
          <w:p w14:paraId="25ACAA91" w14:textId="77777777" w:rsidR="00AD2059" w:rsidRPr="00E127F4" w:rsidRDefault="00AD2059" w:rsidP="00AD2059">
            <w:pPr>
              <w:pStyle w:val="chead2"/>
            </w:pPr>
            <w:bookmarkStart w:id="24" w:name="_Toc199338806"/>
            <w:r w:rsidRPr="00452C97">
              <w:t>212.100</w:t>
            </w:r>
            <w:r w:rsidRPr="00452C97">
              <w:tab/>
              <w:t>Age Requirement</w:t>
            </w:r>
            <w:bookmarkEnd w:id="24"/>
          </w:p>
        </w:tc>
        <w:tc>
          <w:tcPr>
            <w:tcW w:w="1238" w:type="dxa"/>
            <w:hideMark/>
          </w:tcPr>
          <w:p w14:paraId="6C1831CC" w14:textId="77777777" w:rsidR="00AD2059" w:rsidRPr="00E127F4" w:rsidRDefault="00AD2059" w:rsidP="00AD2059">
            <w:pPr>
              <w:pStyle w:val="cDate2"/>
            </w:pPr>
            <w:r>
              <w:t>4-1-24</w:t>
            </w:r>
          </w:p>
        </w:tc>
      </w:tr>
    </w:tbl>
    <w:p w14:paraId="3A854017" w14:textId="77777777" w:rsidR="00AD2059" w:rsidRPr="00452C97" w:rsidRDefault="009C1F6A" w:rsidP="00AD2059">
      <w:pPr>
        <w:pStyle w:val="CLETTERED"/>
      </w:pPr>
      <w:r w:rsidRPr="00E127F4">
        <w:t>A.</w:t>
      </w:r>
      <w:r w:rsidRPr="00E127F4">
        <w:tab/>
      </w:r>
      <w:r w:rsidR="00AD2059" w:rsidRPr="00452C97">
        <w:t xml:space="preserve">A </w:t>
      </w:r>
      <w:r w:rsidR="00AD2059" w:rsidRPr="00C76CEC">
        <w:rPr>
          <w:highlight w:val="yellow"/>
        </w:rPr>
        <w:t>beneficiary</w:t>
      </w:r>
      <w:r w:rsidR="00AD2059" w:rsidRPr="00452C97">
        <w:t xml:space="preserve"> must be under the age of twenty-o</w:t>
      </w:r>
      <w:r w:rsidR="00AD2059" w:rsidRPr="00C76CEC">
        <w:rPr>
          <w:highlight w:val="yellow"/>
        </w:rPr>
        <w:t>ne</w:t>
      </w:r>
      <w:r w:rsidR="00AD2059" w:rsidRPr="00452C97">
        <w:t xml:space="preserve"> (2</w:t>
      </w:r>
      <w:r w:rsidR="00AD2059" w:rsidRPr="00C76CEC">
        <w:rPr>
          <w:highlight w:val="yellow"/>
        </w:rPr>
        <w:t>1</w:t>
      </w:r>
      <w:r w:rsidR="00AD2059" w:rsidRPr="00452C97">
        <w:t>) to receive covered EIDT services.</w:t>
      </w:r>
    </w:p>
    <w:p w14:paraId="24F888E6" w14:textId="77777777" w:rsidR="00AD2059" w:rsidRPr="00452C97" w:rsidRDefault="00AD2059" w:rsidP="00AD2059">
      <w:pPr>
        <w:pStyle w:val="CLETTERED"/>
      </w:pPr>
      <w:r w:rsidRPr="00452C97">
        <w:t>B.</w:t>
      </w:r>
      <w:r w:rsidRPr="00452C97">
        <w:tab/>
        <w:t xml:space="preserve">EIDT services may be provided year-round to </w:t>
      </w:r>
      <w:r w:rsidRPr="00C76CEC">
        <w:rPr>
          <w:highlight w:val="yellow"/>
        </w:rPr>
        <w:t>beneficiaries who have not yet reached school age.  For purposes of this Medicaid manual, a beneficiary has not yet reached school age if the beneficiary has</w:t>
      </w:r>
      <w:r w:rsidRPr="00452C97">
        <w:t>:</w:t>
      </w:r>
    </w:p>
    <w:p w14:paraId="6DA8B186" w14:textId="77777777" w:rsidR="00AD2059" w:rsidRPr="00452C97" w:rsidRDefault="00AD2059" w:rsidP="00AD2059">
      <w:pPr>
        <w:pStyle w:val="cnumbered"/>
      </w:pPr>
      <w:r w:rsidRPr="00452C97">
        <w:t>1.</w:t>
      </w:r>
      <w:r w:rsidRPr="00452C97">
        <w:tab/>
      </w:r>
      <w:r w:rsidRPr="00C76CEC">
        <w:rPr>
          <w:highlight w:val="yellow"/>
        </w:rPr>
        <w:t>Not</w:t>
      </w:r>
      <w:r w:rsidRPr="00452C97">
        <w:t xml:space="preserve"> met the age requirement for </w:t>
      </w:r>
      <w:r w:rsidRPr="00C76CEC">
        <w:rPr>
          <w:highlight w:val="yellow"/>
        </w:rPr>
        <w:t>k</w:t>
      </w:r>
      <w:r w:rsidRPr="00452C97">
        <w:t>indergarten enrollment; or</w:t>
      </w:r>
    </w:p>
    <w:p w14:paraId="7BAF56F0" w14:textId="77777777" w:rsidR="00AD2059" w:rsidRPr="00452C97" w:rsidRDefault="00AD2059" w:rsidP="00AD2059">
      <w:pPr>
        <w:pStyle w:val="cnumbered"/>
      </w:pPr>
      <w:r w:rsidRPr="00452C97">
        <w:t>2.</w:t>
      </w:r>
      <w:r w:rsidRPr="00452C97">
        <w:tab/>
      </w:r>
      <w:r w:rsidRPr="00C76CEC">
        <w:rPr>
          <w:highlight w:val="yellow"/>
        </w:rPr>
        <w:t>F</w:t>
      </w:r>
      <w:r w:rsidRPr="00452C97">
        <w:t xml:space="preserve">iled a signed </w:t>
      </w:r>
      <w:r w:rsidRPr="00C76CEC">
        <w:rPr>
          <w:highlight w:val="yellow"/>
        </w:rPr>
        <w:t>k</w:t>
      </w:r>
      <w:r w:rsidRPr="00452C97">
        <w:t>indergarten waiver</w:t>
      </w:r>
      <w:r w:rsidRPr="00C76CEC">
        <w:rPr>
          <w:highlight w:val="yellow"/>
        </w:rPr>
        <w:t xml:space="preserve"> and their first (1</w:t>
      </w:r>
      <w:r w:rsidRPr="00C76CEC">
        <w:rPr>
          <w:highlight w:val="yellow"/>
          <w:vertAlign w:val="superscript"/>
        </w:rPr>
        <w:t>st</w:t>
      </w:r>
      <w:r w:rsidRPr="00C76CEC">
        <w:rPr>
          <w:highlight w:val="yellow"/>
        </w:rPr>
        <w:t>) grade school year has not started</w:t>
      </w:r>
      <w:r w:rsidRPr="00452C97">
        <w:t>.</w:t>
      </w:r>
    </w:p>
    <w:p w14:paraId="10A73FBC" w14:textId="77777777" w:rsidR="002A6584" w:rsidRDefault="00AD2059" w:rsidP="00AD2059">
      <w:pPr>
        <w:pStyle w:val="CLETTERED"/>
      </w:pPr>
      <w:r w:rsidRPr="00452C97">
        <w:t>C.</w:t>
      </w:r>
      <w:r w:rsidRPr="00452C97">
        <w:tab/>
        <w:t xml:space="preserve">EIDT services may be provided to school age </w:t>
      </w:r>
      <w:r w:rsidRPr="00C76CEC">
        <w:rPr>
          <w:highlight w:val="yellow"/>
        </w:rPr>
        <w:t xml:space="preserve">beneficiaries (i.e. beneficiaries who have met the age requirement for kindergarten) </w:t>
      </w:r>
      <w:r w:rsidRPr="00452C97">
        <w:t xml:space="preserve">during the summer when school is not in session to prevent a </w:t>
      </w:r>
      <w:r w:rsidRPr="00C76CEC">
        <w:rPr>
          <w:highlight w:val="yellow"/>
        </w:rPr>
        <w:t>beneficiary</w:t>
      </w:r>
      <w:r w:rsidRPr="00452C97">
        <w:t xml:space="preserve"> from regressing.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D2059" w:rsidRPr="00C76CEC" w14:paraId="31FD0C6D" w14:textId="77777777" w:rsidTr="00CC369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B44BD3A" w14:textId="77777777" w:rsidR="00AD2059" w:rsidRPr="00C76CEC" w:rsidRDefault="00AD2059" w:rsidP="00CC369D">
            <w:pPr>
              <w:pStyle w:val="chead2"/>
              <w:rPr>
                <w:highlight w:val="yellow"/>
              </w:rPr>
            </w:pPr>
            <w:bookmarkStart w:id="25" w:name="_Toc106275032"/>
            <w:bookmarkStart w:id="26" w:name="_Toc199338807"/>
            <w:r w:rsidRPr="00C76CEC">
              <w:rPr>
                <w:highlight w:val="yellow"/>
              </w:rPr>
              <w:t>212.200</w:t>
            </w:r>
            <w:r w:rsidRPr="00C76CEC">
              <w:rPr>
                <w:highlight w:val="yellow"/>
              </w:rPr>
              <w:tab/>
            </w:r>
            <w:bookmarkStart w:id="27" w:name="_Hlk72491620"/>
            <w:r w:rsidRPr="00C76CEC">
              <w:rPr>
                <w:highlight w:val="yellow"/>
              </w:rPr>
              <w:t>Referral</w:t>
            </w:r>
            <w:bookmarkEnd w:id="27"/>
            <w:r w:rsidRPr="00C76CEC">
              <w:rPr>
                <w:highlight w:val="yellow"/>
              </w:rPr>
              <w:t xml:space="preserve"> to Evaluate</w:t>
            </w:r>
            <w:bookmarkEnd w:id="25"/>
            <w:bookmarkEnd w:id="26"/>
          </w:p>
        </w:tc>
        <w:tc>
          <w:tcPr>
            <w:tcW w:w="1238" w:type="dxa"/>
            <w:tcBorders>
              <w:top w:val="single" w:sz="2" w:space="0" w:color="FFFFFF"/>
              <w:left w:val="single" w:sz="6" w:space="0" w:color="FFFFFF"/>
              <w:bottom w:val="single" w:sz="2" w:space="0" w:color="FFFFFF"/>
              <w:right w:val="single" w:sz="2" w:space="0" w:color="FFFFFF"/>
            </w:tcBorders>
            <w:hideMark/>
          </w:tcPr>
          <w:p w14:paraId="171C412D" w14:textId="77777777" w:rsidR="00AD2059" w:rsidRPr="00C76CEC" w:rsidRDefault="00AD2059" w:rsidP="00CC369D">
            <w:pPr>
              <w:pStyle w:val="cDate2"/>
              <w:rPr>
                <w:highlight w:val="yellow"/>
              </w:rPr>
            </w:pPr>
            <w:r w:rsidRPr="00C76CEC">
              <w:rPr>
                <w:highlight w:val="yellow"/>
              </w:rPr>
              <w:t>4-1-24</w:t>
            </w:r>
          </w:p>
        </w:tc>
      </w:tr>
    </w:tbl>
    <w:p w14:paraId="53D28A76" w14:textId="77777777" w:rsidR="00AD2059" w:rsidRDefault="00AD2059" w:rsidP="00AD2059">
      <w:pPr>
        <w:pStyle w:val="CLETTERED"/>
        <w:rPr>
          <w:highlight w:val="yellow"/>
        </w:rPr>
      </w:pPr>
      <w:r w:rsidRPr="00C76CEC">
        <w:rPr>
          <w:highlight w:val="yellow"/>
        </w:rPr>
        <w:t>A.</w:t>
      </w:r>
      <w:r w:rsidRPr="00C76CEC">
        <w:rPr>
          <w:highlight w:val="yellow"/>
        </w:rPr>
        <w:tab/>
      </w:r>
      <w:bookmarkStart w:id="28" w:name="_Hlk141348626"/>
      <w:r w:rsidRPr="006B0AAA">
        <w:rPr>
          <w:highlight w:val="yellow"/>
        </w:rPr>
        <w:t>A beneficiary must receive an evaluation referral for EIDT services on a DMS-642 ER “Early Intervention Day Treatment (EIDT) Evaluation Referral” (</w:t>
      </w:r>
      <w:hyperlink r:id="rId10" w:history="1">
        <w:r w:rsidRPr="00BF484E">
          <w:rPr>
            <w:rStyle w:val="Hyperlink"/>
            <w:highlight w:val="yellow"/>
          </w:rPr>
          <w:t>View or print the form DMS-642 ER</w:t>
        </w:r>
      </w:hyperlink>
      <w:r w:rsidRPr="006B0AAA">
        <w:rPr>
          <w:highlight w:val="yellow"/>
        </w:rPr>
        <w:t>) signed and dated by the beneficiary’s primary care provider (PCP).  If a beneficiary is already enrolled in an EIDT program as of April 1, 2024, then an active treatment prescription for the EIDT services dated between April 1, 2023, and March 31, 2024, may be used as a substitute and a new DMS-642 ER is not required.</w:t>
      </w:r>
    </w:p>
    <w:p w14:paraId="4F16BB0A" w14:textId="77777777" w:rsidR="00AD2059" w:rsidRPr="006B0AAA" w:rsidRDefault="00AD2059" w:rsidP="00AD2059">
      <w:pPr>
        <w:pStyle w:val="CLETTERED"/>
        <w:rPr>
          <w:highlight w:val="yellow"/>
        </w:rPr>
      </w:pPr>
      <w:r w:rsidRPr="006B0AAA">
        <w:rPr>
          <w:highlight w:val="yellow"/>
        </w:rPr>
        <w:lastRenderedPageBreak/>
        <w:t>B.</w:t>
      </w:r>
      <w:r w:rsidRPr="006B0AAA">
        <w:rPr>
          <w:highlight w:val="yellow"/>
        </w:rPr>
        <w:tab/>
        <w:t xml:space="preserve">An evaluation referral is only required for the </w:t>
      </w:r>
      <w:r w:rsidRPr="006B0AAA">
        <w:rPr>
          <w:i/>
          <w:iCs/>
          <w:highlight w:val="yellow"/>
        </w:rPr>
        <w:t xml:space="preserve">initial </w:t>
      </w:r>
      <w:r w:rsidRPr="006B0AAA">
        <w:rPr>
          <w:highlight w:val="yellow"/>
        </w:rPr>
        <w:t>qualifying evaluations related to EIDT core services.</w:t>
      </w:r>
    </w:p>
    <w:p w14:paraId="3612573C" w14:textId="77777777" w:rsidR="00AD2059" w:rsidRPr="00307847" w:rsidRDefault="00AD2059" w:rsidP="00AD2059">
      <w:pPr>
        <w:pStyle w:val="cnumbered"/>
        <w:rPr>
          <w:highlight w:val="yellow"/>
        </w:rPr>
      </w:pPr>
      <w:r w:rsidRPr="00C76CEC">
        <w:rPr>
          <w:highlight w:val="yellow"/>
        </w:rPr>
        <w:t>1.</w:t>
      </w:r>
      <w:r w:rsidRPr="00C76CEC">
        <w:rPr>
          <w:highlight w:val="yellow"/>
        </w:rPr>
        <w:tab/>
      </w:r>
      <w:r w:rsidRPr="00307847">
        <w:rPr>
          <w:highlight w:val="yellow"/>
        </w:rPr>
        <w:t xml:space="preserve">No evaluation referral is required for an EIDT provider to perform the annual reevaluation required to demonstrate the continued eligibility of a beneficiary with an active treatment prescription for the </w:t>
      </w:r>
      <w:proofErr w:type="gramStart"/>
      <w:r w:rsidRPr="00307847">
        <w:rPr>
          <w:highlight w:val="yellow"/>
        </w:rPr>
        <w:t>particular EIDT</w:t>
      </w:r>
      <w:proofErr w:type="gramEnd"/>
      <w:r w:rsidRPr="00307847">
        <w:rPr>
          <w:highlight w:val="yellow"/>
        </w:rPr>
        <w:t xml:space="preserve"> core service that is about to expire.</w:t>
      </w:r>
    </w:p>
    <w:p w14:paraId="78A96226" w14:textId="77777777" w:rsidR="00AD2059" w:rsidRPr="00307847" w:rsidRDefault="00AD2059" w:rsidP="00AD2059">
      <w:pPr>
        <w:pStyle w:val="cnumbered"/>
        <w:rPr>
          <w:highlight w:val="yellow"/>
        </w:rPr>
      </w:pPr>
      <w:r>
        <w:rPr>
          <w:highlight w:val="yellow"/>
        </w:rPr>
        <w:t>2.</w:t>
      </w:r>
      <w:r>
        <w:rPr>
          <w:highlight w:val="yellow"/>
        </w:rPr>
        <w:tab/>
      </w:r>
      <w:r w:rsidRPr="00307847">
        <w:rPr>
          <w:highlight w:val="yellow"/>
        </w:rPr>
        <w:t>A school age beneficiary attending an EIDT during the summer when school is not in session does not require a new DMS-642 ER evaluation referral if they attended an EIDT the summer immediately prior to the beneficiary’s current school year.</w:t>
      </w:r>
    </w:p>
    <w:p w14:paraId="15274557" w14:textId="77777777" w:rsidR="00AD2059" w:rsidRPr="00C76CEC" w:rsidRDefault="00AD2059" w:rsidP="00AD2059">
      <w:pPr>
        <w:pStyle w:val="cnumbered"/>
        <w:rPr>
          <w:highlight w:val="yellow"/>
        </w:rPr>
      </w:pPr>
      <w:r>
        <w:rPr>
          <w:highlight w:val="yellow"/>
        </w:rPr>
        <w:t>3.</w:t>
      </w:r>
      <w:r>
        <w:rPr>
          <w:highlight w:val="yellow"/>
        </w:rPr>
        <w:tab/>
      </w:r>
      <w:r w:rsidRPr="00307847">
        <w:rPr>
          <w:highlight w:val="yellow"/>
        </w:rPr>
        <w:t>If a beneficiary already has an active treatment prescription for occupational therapy, physical therapy, or speech-language pathology services through a private clinic or school at the time of their initial evaluation referral for EIDT services, then a new evaluation is not required.  The PCP’s active DMS-640 treatment prescription related to the private clinic or school occupational therapy, physical therapy, or speech-language pathology treatment services will be accepted in place of a DMS-642 ER evaluation referral for the service</w:t>
      </w:r>
      <w:r w:rsidRPr="00C76CEC">
        <w:rPr>
          <w:highlight w:val="yellow"/>
        </w:rPr>
        <w:t>.</w:t>
      </w:r>
    </w:p>
    <w:bookmarkEnd w:id="28"/>
    <w:p w14:paraId="1E9BE610" w14:textId="77777777" w:rsidR="00AD2059" w:rsidRPr="00307847" w:rsidRDefault="00AD2059" w:rsidP="00AD2059">
      <w:pPr>
        <w:pStyle w:val="ctext"/>
        <w:rPr>
          <w:rFonts w:eastAsia="MS Mincho"/>
          <w:highlight w:val="yellow"/>
        </w:rPr>
      </w:pPr>
      <w:r w:rsidRPr="00732BDB">
        <w:rPr>
          <w:rFonts w:eastAsia="MS Mincho"/>
          <w:highlight w:val="yellow"/>
          <w:u w:val="single"/>
        </w:rPr>
        <w:t>Example</w:t>
      </w:r>
      <w:r w:rsidRPr="00732BDB">
        <w:rPr>
          <w:rFonts w:eastAsia="MS Mincho"/>
          <w:highlight w:val="yellow"/>
        </w:rPr>
        <w:t>:</w:t>
      </w:r>
      <w:r w:rsidRPr="00307847">
        <w:rPr>
          <w:rFonts w:eastAsia="MS Mincho"/>
          <w:highlight w:val="yellow"/>
        </w:rPr>
        <w:t xml:space="preserve"> Based on the results of a development screen, a PCP believes a three (3) year old beneficiary could qualify for year-round EIDT services.  The beneficiary is currently receiving occupational therapy services through a private therapy clinic, and the PCP thinks the beneficiary may also qualify for physical therapy services.  The PCP is required to complete (and an EIDT provider is required to maintain in the beneficiary’s service record) the following:</w:t>
      </w:r>
    </w:p>
    <w:p w14:paraId="5DD5A3EA" w14:textId="77777777" w:rsidR="00AD2059" w:rsidRPr="00307847" w:rsidRDefault="00AD2059" w:rsidP="00AD2059">
      <w:pPr>
        <w:pStyle w:val="CLETTERED"/>
        <w:rPr>
          <w:highlight w:val="yellow"/>
        </w:rPr>
      </w:pPr>
      <w:r>
        <w:rPr>
          <w:highlight w:val="yellow"/>
        </w:rPr>
        <w:t>A.</w:t>
      </w:r>
      <w:r>
        <w:rPr>
          <w:highlight w:val="yellow"/>
        </w:rPr>
        <w:tab/>
      </w:r>
      <w:r w:rsidRPr="00BD081F">
        <w:rPr>
          <w:highlight w:val="yellow"/>
        </w:rPr>
        <w:t>Comprehensive Developmental Evaluation:</w:t>
      </w:r>
      <w:r w:rsidRPr="00307847">
        <w:rPr>
          <w:highlight w:val="yellow"/>
        </w:rPr>
        <w:t xml:space="preserve"> since the beneficiary has not yet reached school age and is not currently receiving EIDT services, the PCP would need to sign and date a DMS-642 ER with the “Developmental Evaluation” box checked.</w:t>
      </w:r>
    </w:p>
    <w:p w14:paraId="67FE395F" w14:textId="77777777" w:rsidR="00AD2059" w:rsidRPr="00307847" w:rsidRDefault="00AD2059" w:rsidP="00AD2059">
      <w:pPr>
        <w:pStyle w:val="cnumbered"/>
        <w:rPr>
          <w:highlight w:val="yellow"/>
        </w:rPr>
      </w:pPr>
      <w:r>
        <w:rPr>
          <w:highlight w:val="yellow"/>
        </w:rPr>
        <w:t>1.</w:t>
      </w:r>
      <w:r>
        <w:rPr>
          <w:highlight w:val="yellow"/>
        </w:rPr>
        <w:tab/>
      </w:r>
      <w:r w:rsidRPr="00307847">
        <w:rPr>
          <w:highlight w:val="yellow"/>
        </w:rPr>
        <w:t>If after evaluation the beneficiary qualifies for EIDT services, a new DMS-642 ER is not required to perform the annual reevaluations to demonstrate the beneficiary’s continued eligibility for EIDT services if the beneficiary is still enrolled at the EIDT at the time.  The EIDT provider can perform and submit a claim for the required comprehensive developmental reevaluation the next year when due without a new DMS-642 ER from the PCP.</w:t>
      </w:r>
    </w:p>
    <w:p w14:paraId="1EEBEAE6" w14:textId="77777777" w:rsidR="00AD2059" w:rsidRPr="00307847" w:rsidRDefault="00AD2059" w:rsidP="00AD2059">
      <w:pPr>
        <w:pStyle w:val="cnumbered"/>
        <w:rPr>
          <w:highlight w:val="yellow"/>
        </w:rPr>
      </w:pPr>
      <w:r>
        <w:rPr>
          <w:highlight w:val="yellow"/>
        </w:rPr>
        <w:t>2.</w:t>
      </w:r>
      <w:r>
        <w:rPr>
          <w:highlight w:val="yellow"/>
        </w:rPr>
        <w:tab/>
      </w:r>
      <w:r w:rsidRPr="00307847">
        <w:rPr>
          <w:highlight w:val="yellow"/>
        </w:rPr>
        <w:t>If after evaluation the beneficiary does not qualify for EIDT services, the PCP would have to issue a second DHS-642 ER with the “Developmental Evaluation” box checked for the EIDT provider to perform and submit a claim for another developmental evaluation later.</w:t>
      </w:r>
    </w:p>
    <w:p w14:paraId="5B9F36EB" w14:textId="77777777" w:rsidR="00AD2059" w:rsidRPr="00307847" w:rsidRDefault="00AD2059" w:rsidP="00AD2059">
      <w:pPr>
        <w:pStyle w:val="CLETTERED"/>
        <w:rPr>
          <w:highlight w:val="yellow"/>
        </w:rPr>
      </w:pPr>
      <w:r>
        <w:rPr>
          <w:highlight w:val="yellow"/>
        </w:rPr>
        <w:t>B.</w:t>
      </w:r>
      <w:r>
        <w:rPr>
          <w:highlight w:val="yellow"/>
        </w:rPr>
        <w:tab/>
      </w:r>
      <w:r w:rsidRPr="00C471C3">
        <w:rPr>
          <w:highlight w:val="yellow"/>
        </w:rPr>
        <w:t>Occupational Therapy:</w:t>
      </w:r>
      <w:r w:rsidRPr="00307847">
        <w:rPr>
          <w:highlight w:val="yellow"/>
        </w:rPr>
        <w:t xml:space="preserve">  since the beneficiary already has an active treatment prescription for occupational therapy services through a private clinic, there is no need to perform an additional occupational therapy evaluation as part of the EIDT evaluation referral (unless the active occupational therapy treatment prescription is set to expire).</w:t>
      </w:r>
    </w:p>
    <w:p w14:paraId="060ACC83" w14:textId="77777777" w:rsidR="00AD2059" w:rsidRPr="00307847" w:rsidRDefault="00AD2059" w:rsidP="00AD2059">
      <w:pPr>
        <w:pStyle w:val="cnumbered"/>
        <w:rPr>
          <w:highlight w:val="yellow"/>
        </w:rPr>
      </w:pPr>
      <w:r>
        <w:rPr>
          <w:highlight w:val="yellow"/>
        </w:rPr>
        <w:t>1.</w:t>
      </w:r>
      <w:r>
        <w:rPr>
          <w:highlight w:val="yellow"/>
        </w:rPr>
        <w:tab/>
      </w:r>
      <w:r w:rsidRPr="00307847">
        <w:rPr>
          <w:highlight w:val="yellow"/>
        </w:rPr>
        <w:t xml:space="preserve">The DMS-640 active treatment prescription related to the occupational therapy treatment services by the private clinic at the time of EIDT service referral is all that </w:t>
      </w:r>
      <w:r>
        <w:rPr>
          <w:highlight w:val="yellow"/>
        </w:rPr>
        <w:t>must</w:t>
      </w:r>
      <w:r w:rsidRPr="00307847">
        <w:rPr>
          <w:highlight w:val="yellow"/>
        </w:rPr>
        <w:t xml:space="preserve"> be maintained by the EIDT provider.</w:t>
      </w:r>
    </w:p>
    <w:p w14:paraId="675469B8" w14:textId="77777777" w:rsidR="00AD2059" w:rsidRPr="00307847" w:rsidRDefault="00AD2059" w:rsidP="00AD2059">
      <w:pPr>
        <w:pStyle w:val="cnumbered"/>
        <w:rPr>
          <w:highlight w:val="yellow"/>
        </w:rPr>
      </w:pPr>
      <w:r>
        <w:rPr>
          <w:highlight w:val="yellow"/>
        </w:rPr>
        <w:t>2.</w:t>
      </w:r>
      <w:r>
        <w:rPr>
          <w:highlight w:val="yellow"/>
        </w:rPr>
        <w:tab/>
      </w:r>
      <w:r w:rsidRPr="00307847">
        <w:rPr>
          <w:highlight w:val="yellow"/>
        </w:rPr>
        <w:t>However, if the PCP is already completing a DMS-642 ER related to initial developmental or other evaluations, the PCP may for clarity purposes also check the “Occupational Therapy” box on the same DMS-642 ER to clearly demonstrate on a single document the full array of potential EIDT services for which the PCP believes the beneficiary may qualify.</w:t>
      </w:r>
    </w:p>
    <w:p w14:paraId="2C68B786" w14:textId="77777777" w:rsidR="00AD2059" w:rsidRPr="00307847" w:rsidRDefault="00AD2059" w:rsidP="00AD2059">
      <w:pPr>
        <w:pStyle w:val="CLETTERED"/>
        <w:rPr>
          <w:highlight w:val="yellow"/>
        </w:rPr>
      </w:pPr>
      <w:r>
        <w:rPr>
          <w:highlight w:val="yellow"/>
        </w:rPr>
        <w:t>C.</w:t>
      </w:r>
      <w:r>
        <w:rPr>
          <w:highlight w:val="yellow"/>
        </w:rPr>
        <w:tab/>
      </w:r>
      <w:r w:rsidRPr="00C471C3">
        <w:rPr>
          <w:highlight w:val="yellow"/>
        </w:rPr>
        <w:t>Physical Therapy:</w:t>
      </w:r>
      <w:r w:rsidRPr="00307847">
        <w:rPr>
          <w:highlight w:val="yellow"/>
        </w:rPr>
        <w:t xml:space="preserve">  since the beneficiary is not currently receiving physical therapy services, the PCP would need to check the “Physical Therapy” box on the same DMS-642 ER used for the developmental evaluation (</w:t>
      </w:r>
      <w:r w:rsidRPr="00236BB6">
        <w:rPr>
          <w:highlight w:val="yellow"/>
        </w:rPr>
        <w:t>see (C) 1</w:t>
      </w:r>
      <w:r w:rsidRPr="00307847">
        <w:rPr>
          <w:highlight w:val="yellow"/>
        </w:rPr>
        <w:t>).</w:t>
      </w:r>
    </w:p>
    <w:p w14:paraId="485556F0" w14:textId="77777777" w:rsidR="00AD2059" w:rsidRPr="00307847" w:rsidRDefault="00AD2059" w:rsidP="00AD2059">
      <w:pPr>
        <w:pStyle w:val="cnumbered"/>
        <w:rPr>
          <w:highlight w:val="yellow"/>
        </w:rPr>
      </w:pPr>
      <w:r>
        <w:rPr>
          <w:highlight w:val="yellow"/>
        </w:rPr>
        <w:lastRenderedPageBreak/>
        <w:t>1.</w:t>
      </w:r>
      <w:r>
        <w:rPr>
          <w:highlight w:val="yellow"/>
        </w:rPr>
        <w:tab/>
      </w:r>
      <w:r w:rsidRPr="00307847">
        <w:rPr>
          <w:highlight w:val="yellow"/>
        </w:rPr>
        <w:t>If after evaluation the beneficiary qualifies for physical therapy services, a new DMS-642 ER is not required to perform the annual reevaluations to demonstrate the beneficiary’s continued eligibility for physical therapy services if the beneficiary is still receiving physical therapy from the EIDT at that time.  The EIDT provider can perform and submit a claim for the required physical therapy reevaluation the next year when due without a new DMS-642 ER from the PCP.</w:t>
      </w:r>
    </w:p>
    <w:p w14:paraId="0CF50511" w14:textId="77777777" w:rsidR="00AD2059" w:rsidRPr="00E127F4" w:rsidRDefault="00AD2059" w:rsidP="00AD2059">
      <w:pPr>
        <w:pStyle w:val="cnumbered"/>
      </w:pPr>
      <w:r>
        <w:rPr>
          <w:highlight w:val="yellow"/>
        </w:rPr>
        <w:t>2.</w:t>
      </w:r>
      <w:r>
        <w:rPr>
          <w:highlight w:val="yellow"/>
        </w:rPr>
        <w:tab/>
      </w:r>
      <w:r w:rsidRPr="00307847">
        <w:rPr>
          <w:highlight w:val="yellow"/>
        </w:rPr>
        <w:t>If after evaluation the beneficiary does not qualify for physical therapy treatment services, the PCP would have to issue a second DHS-642 ER with the “Physical Therapy” box checked for the EIDT provider to perform and submit a claim for another physical therapy evaluation later.</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4601EB" w:rsidRPr="00E127F4" w14:paraId="0AD353C6" w14:textId="77777777" w:rsidTr="004339BE">
        <w:trPr>
          <w:cantSplit/>
        </w:trPr>
        <w:tc>
          <w:tcPr>
            <w:tcW w:w="8122" w:type="dxa"/>
            <w:hideMark/>
          </w:tcPr>
          <w:p w14:paraId="2ED0026B" w14:textId="77777777" w:rsidR="004601EB" w:rsidRPr="00E127F4" w:rsidRDefault="004601EB" w:rsidP="004601EB">
            <w:pPr>
              <w:pStyle w:val="chead2"/>
            </w:pPr>
            <w:bookmarkStart w:id="29" w:name="_Toc199338808"/>
            <w:r w:rsidRPr="00452C97">
              <w:t>212.</w:t>
            </w:r>
            <w:r w:rsidRPr="00C76CEC">
              <w:rPr>
                <w:highlight w:val="yellow"/>
              </w:rPr>
              <w:t>3</w:t>
            </w:r>
            <w:r w:rsidRPr="00452C97">
              <w:t>00</w:t>
            </w:r>
            <w:r w:rsidRPr="00452C97">
              <w:tab/>
            </w:r>
            <w:r w:rsidRPr="00C76CEC">
              <w:rPr>
                <w:highlight w:val="yellow"/>
              </w:rPr>
              <w:t xml:space="preserve">Treatment </w:t>
            </w:r>
            <w:r w:rsidRPr="00452C97">
              <w:t>Prescription</w:t>
            </w:r>
            <w:bookmarkEnd w:id="29"/>
          </w:p>
        </w:tc>
        <w:tc>
          <w:tcPr>
            <w:tcW w:w="1238" w:type="dxa"/>
            <w:hideMark/>
          </w:tcPr>
          <w:p w14:paraId="7CF980E9" w14:textId="77777777" w:rsidR="004601EB" w:rsidRPr="00E127F4" w:rsidRDefault="004601EB" w:rsidP="004601EB">
            <w:pPr>
              <w:pStyle w:val="cDate2"/>
            </w:pPr>
            <w:r>
              <w:t>4-1-24</w:t>
            </w:r>
          </w:p>
        </w:tc>
      </w:tr>
    </w:tbl>
    <w:p w14:paraId="68418069" w14:textId="77777777" w:rsidR="004601EB" w:rsidRPr="00452C97" w:rsidRDefault="00BB6B64" w:rsidP="004601EB">
      <w:pPr>
        <w:pStyle w:val="CLETTERED"/>
      </w:pPr>
      <w:r w:rsidRPr="00E127F4">
        <w:t>A.</w:t>
      </w:r>
      <w:r w:rsidRPr="00E127F4">
        <w:tab/>
      </w:r>
      <w:bookmarkStart w:id="30" w:name="_Hlk97297546"/>
      <w:r w:rsidR="004601EB" w:rsidRPr="00452C97">
        <w:t>EIDT core services require a</w:t>
      </w:r>
      <w:r w:rsidR="004601EB" w:rsidRPr="00C76CEC">
        <w:rPr>
          <w:highlight w:val="yellow"/>
        </w:rPr>
        <w:t>n</w:t>
      </w:r>
      <w:r w:rsidR="004601EB" w:rsidRPr="00452C97">
        <w:t xml:space="preserve"> </w:t>
      </w:r>
      <w:r w:rsidR="004601EB" w:rsidRPr="00C76CEC">
        <w:rPr>
          <w:highlight w:val="yellow"/>
        </w:rPr>
        <w:t xml:space="preserve">annual treatment </w:t>
      </w:r>
      <w:r w:rsidR="004601EB" w:rsidRPr="00452C97">
        <w:t>prescription signed and dated by the</w:t>
      </w:r>
      <w:r w:rsidR="004601EB" w:rsidRPr="007307D2">
        <w:t xml:space="preserve"> </w:t>
      </w:r>
      <w:r w:rsidR="004601EB" w:rsidRPr="00C76CEC">
        <w:rPr>
          <w:highlight w:val="yellow"/>
        </w:rPr>
        <w:t>beneficiary</w:t>
      </w:r>
      <w:r w:rsidR="004601EB" w:rsidRPr="00452C97">
        <w:t>’s primary care provider.</w:t>
      </w:r>
      <w:bookmarkEnd w:id="30"/>
    </w:p>
    <w:p w14:paraId="33E81FCD" w14:textId="77777777" w:rsidR="004601EB" w:rsidRPr="00452C97" w:rsidRDefault="004601EB" w:rsidP="004601EB">
      <w:pPr>
        <w:pStyle w:val="CLETTERED"/>
      </w:pPr>
      <w:r w:rsidRPr="00452C97">
        <w:t>B.</w:t>
      </w:r>
      <w:r w:rsidRPr="00452C97">
        <w:tab/>
      </w:r>
      <w:bookmarkStart w:id="31" w:name="_Hlk45625154"/>
      <w:r w:rsidRPr="00452C97">
        <w:t xml:space="preserve">A prescription </w:t>
      </w:r>
      <w:bookmarkStart w:id="32" w:name="_Hlk98511220"/>
      <w:r w:rsidRPr="00452C97">
        <w:t>for core EIDT services</w:t>
      </w:r>
      <w:bookmarkEnd w:id="32"/>
      <w:r w:rsidRPr="00452C97">
        <w:t xml:space="preserve"> is valid for </w:t>
      </w:r>
      <w:r w:rsidRPr="00C76CEC">
        <w:rPr>
          <w:highlight w:val="yellow"/>
        </w:rPr>
        <w:t xml:space="preserve">twelve </w:t>
      </w:r>
      <w:r w:rsidRPr="00452C97">
        <w:t>(1</w:t>
      </w:r>
      <w:r w:rsidRPr="00C76CEC">
        <w:rPr>
          <w:highlight w:val="yellow"/>
        </w:rPr>
        <w:t>2</w:t>
      </w:r>
      <w:r w:rsidRPr="00452C97">
        <w:t xml:space="preserve">) </w:t>
      </w:r>
      <w:r w:rsidRPr="00C76CEC">
        <w:rPr>
          <w:highlight w:val="yellow"/>
        </w:rPr>
        <w:t>months</w:t>
      </w:r>
      <w:r w:rsidRPr="00452C97">
        <w:t xml:space="preserve">, </w:t>
      </w:r>
      <w:bookmarkEnd w:id="31"/>
      <w:r w:rsidRPr="00452C97">
        <w:t>unless a shorter period is specified.  The prescription must be renewed at least once a year for covered EIDT services to continue.</w:t>
      </w:r>
    </w:p>
    <w:p w14:paraId="6B18C546" w14:textId="77777777" w:rsidR="004601EB" w:rsidRPr="00C76CEC" w:rsidRDefault="004601EB" w:rsidP="004601EB">
      <w:pPr>
        <w:pStyle w:val="CLETTERED"/>
        <w:rPr>
          <w:highlight w:val="yellow"/>
        </w:rPr>
      </w:pPr>
      <w:r w:rsidRPr="00452C97">
        <w:t>C.</w:t>
      </w:r>
      <w:r w:rsidRPr="00452C97">
        <w:tab/>
      </w:r>
      <w:r w:rsidRPr="00C76CEC">
        <w:rPr>
          <w:highlight w:val="yellow"/>
        </w:rPr>
        <w:t xml:space="preserve">The annual treatment prescription for year-round EIDT services must be on a form DMS-642 YTP “Early Intervention Day Treatment Services Year-Round Treatment Prescription.”  </w:t>
      </w:r>
      <w:hyperlink r:id="rId11" w:history="1">
        <w:r w:rsidRPr="00C76CEC">
          <w:rPr>
            <w:rStyle w:val="Hyperlink"/>
            <w:highlight w:val="yellow"/>
          </w:rPr>
          <w:t>View or print the form DMS-642 YTP</w:t>
        </w:r>
      </w:hyperlink>
      <w:r w:rsidRPr="00C76CEC">
        <w:rPr>
          <w:highlight w:val="yellow"/>
        </w:rPr>
        <w:t>.</w:t>
      </w:r>
      <w:r>
        <w:rPr>
          <w:highlight w:val="yellow"/>
        </w:rPr>
        <w:t xml:space="preserve">  </w:t>
      </w:r>
      <w:r w:rsidRPr="007307D2">
        <w:rPr>
          <w:highlight w:val="yellow"/>
        </w:rPr>
        <w:t>Beneficiaries who are already enrolled in an EIDT</w:t>
      </w:r>
      <w:r w:rsidRPr="00307847">
        <w:t xml:space="preserve"> </w:t>
      </w:r>
      <w:r w:rsidRPr="009A3C82">
        <w:rPr>
          <w:highlight w:val="yellow"/>
        </w:rPr>
        <w:t>pursuant to a valid treatment prescription (on a DMS-640) as of April 1, 2024, are not required to obtain a new treatment prescription on a form DMS-642 YTP until their existing EIDT treatment prescription expires.</w:t>
      </w:r>
    </w:p>
    <w:p w14:paraId="30550B69" w14:textId="77777777" w:rsidR="002A6584" w:rsidRPr="00E127F4" w:rsidRDefault="004601EB" w:rsidP="00171F93">
      <w:pPr>
        <w:pStyle w:val="CLETTERED"/>
      </w:pPr>
      <w:r w:rsidRPr="00C76CEC">
        <w:rPr>
          <w:highlight w:val="yellow"/>
        </w:rPr>
        <w:t>D.</w:t>
      </w:r>
      <w:r w:rsidRPr="00C76CEC">
        <w:rPr>
          <w:highlight w:val="yellow"/>
        </w:rPr>
        <w:tab/>
        <w:t xml:space="preserve">The annual treatment prescription for EIDT services during the summer when school is not in session must be on a form DMS-642 STP “Early Intervention Day Treatment Services Summer Only Treatment Prescription.”  </w:t>
      </w:r>
      <w:hyperlink r:id="rId12" w:history="1">
        <w:r w:rsidRPr="00C76CEC">
          <w:rPr>
            <w:rStyle w:val="Hyperlink"/>
            <w:highlight w:val="yellow"/>
          </w:rPr>
          <w:t>View or print the form DMS-642 STP</w:t>
        </w:r>
      </w:hyperlink>
      <w:r w:rsidRPr="00C76CEC">
        <w:rPr>
          <w:highlight w:val="yellow"/>
        </w:rPr>
        <w: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171F93" w:rsidRPr="00E127F4" w14:paraId="54F99C0B" w14:textId="77777777" w:rsidTr="004339BE">
        <w:trPr>
          <w:cantSplit/>
        </w:trPr>
        <w:tc>
          <w:tcPr>
            <w:tcW w:w="8122" w:type="dxa"/>
            <w:hideMark/>
          </w:tcPr>
          <w:p w14:paraId="49A39416" w14:textId="77777777" w:rsidR="00171F93" w:rsidRPr="00E127F4" w:rsidRDefault="00171F93" w:rsidP="00171F93">
            <w:pPr>
              <w:pStyle w:val="chead2"/>
            </w:pPr>
            <w:bookmarkStart w:id="33" w:name="_Toc199338809"/>
            <w:r w:rsidRPr="00452C97">
              <w:t>212.400</w:t>
            </w:r>
            <w:r w:rsidRPr="00452C97">
              <w:tab/>
              <w:t xml:space="preserve">Comprehensive Developmental Evaluation for </w:t>
            </w:r>
            <w:r w:rsidRPr="00C76CEC">
              <w:rPr>
                <w:highlight w:val="yellow"/>
              </w:rPr>
              <w:t xml:space="preserve">Beneficiaries </w:t>
            </w:r>
            <w:r w:rsidRPr="00452C97">
              <w:t>yet to Reach School Age</w:t>
            </w:r>
            <w:bookmarkEnd w:id="33"/>
          </w:p>
        </w:tc>
        <w:tc>
          <w:tcPr>
            <w:tcW w:w="1238" w:type="dxa"/>
            <w:hideMark/>
          </w:tcPr>
          <w:p w14:paraId="2374DAC6" w14:textId="77777777" w:rsidR="00171F93" w:rsidRPr="00E127F4" w:rsidRDefault="00171F93" w:rsidP="00171F93">
            <w:pPr>
              <w:pStyle w:val="cDate2"/>
            </w:pPr>
            <w:r>
              <w:t>4-1-24</w:t>
            </w:r>
          </w:p>
        </w:tc>
      </w:tr>
    </w:tbl>
    <w:p w14:paraId="06E44218" w14:textId="77777777" w:rsidR="00171F93" w:rsidRPr="00452C97" w:rsidRDefault="00BB6B64" w:rsidP="00171F93">
      <w:pPr>
        <w:pStyle w:val="CLETTERED"/>
      </w:pPr>
      <w:r w:rsidRPr="00E127F4">
        <w:t>A.</w:t>
      </w:r>
      <w:r w:rsidRPr="00E127F4">
        <w:tab/>
      </w:r>
      <w:r w:rsidR="00171F93" w:rsidRPr="00452C97">
        <w:t xml:space="preserve">A </w:t>
      </w:r>
      <w:r w:rsidR="00171F93" w:rsidRPr="00C76CEC">
        <w:rPr>
          <w:highlight w:val="yellow"/>
        </w:rPr>
        <w:t>beneficiary who</w:t>
      </w:r>
      <w:r w:rsidR="00171F93" w:rsidRPr="00452C97">
        <w:t xml:space="preserve"> has not yet reached school age (</w:t>
      </w:r>
      <w:r w:rsidR="00171F93" w:rsidRPr="00C76CEC">
        <w:rPr>
          <w:highlight w:val="yellow"/>
        </w:rPr>
        <w:t>see section 212.100(B)</w:t>
      </w:r>
      <w:r w:rsidR="00171F93" w:rsidRPr="00452C97">
        <w:t>) must have a documented developmental disability or delay based on the results of an annual comprehensive developmental evaluation.</w:t>
      </w:r>
    </w:p>
    <w:p w14:paraId="7DC83C00" w14:textId="7F83A455" w:rsidR="00171F93" w:rsidRPr="00452C97" w:rsidRDefault="00171F93" w:rsidP="00171F93">
      <w:pPr>
        <w:pStyle w:val="CLETTERED"/>
      </w:pPr>
      <w:r w:rsidRPr="00452C97">
        <w:t>B.</w:t>
      </w:r>
      <w:r w:rsidRPr="00452C97">
        <w:tab/>
        <w:t>The</w:t>
      </w:r>
      <w:r w:rsidRPr="00C76CEC">
        <w:rPr>
          <w:highlight w:val="yellow"/>
        </w:rPr>
        <w:t xml:space="preserve"> annual</w:t>
      </w:r>
      <w:r w:rsidRPr="00452C97">
        <w:t xml:space="preserve"> comprehensive developmental evaluation must include </w:t>
      </w:r>
      <w:r w:rsidRPr="00C76CEC">
        <w:rPr>
          <w:highlight w:val="yellow"/>
        </w:rPr>
        <w:t xml:space="preserve">the administration of </w:t>
      </w:r>
      <w:r w:rsidRPr="00452C97">
        <w:t xml:space="preserve">a norm referenced (standardized) </w:t>
      </w:r>
      <w:r w:rsidRPr="00C76CEC">
        <w:rPr>
          <w:highlight w:val="yellow"/>
        </w:rPr>
        <w:t xml:space="preserve">instrument </w:t>
      </w:r>
      <w:r w:rsidRPr="00452C97">
        <w:t xml:space="preserve">and a criterion referenced </w:t>
      </w:r>
      <w:r w:rsidRPr="00C76CEC">
        <w:rPr>
          <w:highlight w:val="yellow"/>
        </w:rPr>
        <w:t xml:space="preserve">instrument.  </w:t>
      </w:r>
      <w:hyperlink r:id="rId13" w:history="1">
        <w:r w:rsidRPr="00C76CEC">
          <w:rPr>
            <w:rStyle w:val="Hyperlink"/>
            <w:highlight w:val="yellow"/>
          </w:rPr>
          <w:t xml:space="preserve">View or print the list of accepted </w:t>
        </w:r>
        <w:proofErr w:type="gramStart"/>
        <w:r w:rsidRPr="00C76CEC">
          <w:rPr>
            <w:rStyle w:val="Hyperlink"/>
            <w:highlight w:val="yellow"/>
          </w:rPr>
          <w:t>norm</w:t>
        </w:r>
        <w:proofErr w:type="gramEnd"/>
        <w:r w:rsidRPr="00C76CEC">
          <w:rPr>
            <w:rStyle w:val="Hyperlink"/>
            <w:highlight w:val="yellow"/>
          </w:rPr>
          <w:t xml:space="preserve"> referenced and criterion referenced evaluation instruments</w:t>
        </w:r>
      </w:hyperlink>
      <w:r w:rsidRPr="00C76CEC">
        <w:rPr>
          <w:highlight w:val="yellow"/>
        </w:rPr>
        <w:t>.</w:t>
      </w:r>
    </w:p>
    <w:p w14:paraId="05B2CF6E" w14:textId="77777777" w:rsidR="00171F93" w:rsidRPr="00452C97" w:rsidRDefault="00171F93" w:rsidP="00171F93">
      <w:pPr>
        <w:pStyle w:val="CLETTERED"/>
      </w:pPr>
      <w:r w:rsidRPr="00452C97">
        <w:t>C.</w:t>
      </w:r>
      <w:r w:rsidRPr="00452C97">
        <w:tab/>
        <w:t xml:space="preserve">The results of the </w:t>
      </w:r>
      <w:r w:rsidRPr="00C76CEC">
        <w:rPr>
          <w:highlight w:val="yellow"/>
        </w:rPr>
        <w:t xml:space="preserve">annual </w:t>
      </w:r>
      <w:r w:rsidRPr="00452C97">
        <w:t>comprehensive developmental evaluation must show:</w:t>
      </w:r>
    </w:p>
    <w:p w14:paraId="37CC5327" w14:textId="77777777" w:rsidR="00171F93" w:rsidRPr="00C76CEC" w:rsidRDefault="00171F93" w:rsidP="00171F93">
      <w:pPr>
        <w:pStyle w:val="cnumbered"/>
        <w:rPr>
          <w:highlight w:val="yellow"/>
        </w:rPr>
      </w:pPr>
      <w:r w:rsidRPr="00452C97">
        <w:t>1.</w:t>
      </w:r>
      <w:r w:rsidRPr="00452C97">
        <w:tab/>
        <w:t xml:space="preserve">For ages </w:t>
      </w:r>
      <w:r w:rsidRPr="00C76CEC">
        <w:rPr>
          <w:highlight w:val="yellow"/>
        </w:rPr>
        <w:t>from birth</w:t>
      </w:r>
      <w:r w:rsidRPr="00452C97">
        <w:t xml:space="preserve"> up to thirty-six (36) months, a score on both the norm and criterion referenced </w:t>
      </w:r>
      <w:r w:rsidRPr="00C76CEC">
        <w:rPr>
          <w:highlight w:val="yellow"/>
        </w:rPr>
        <w:t xml:space="preserve">instruments </w:t>
      </w:r>
      <w:r w:rsidRPr="00452C97">
        <w:t xml:space="preserve">that indicate a developmental delay of twenty-five percent (25%) or greater in at least two (2) of </w:t>
      </w:r>
      <w:r w:rsidRPr="00C76CEC">
        <w:rPr>
          <w:highlight w:val="yellow"/>
        </w:rPr>
        <w:t xml:space="preserve">the following </w:t>
      </w:r>
      <w:r w:rsidRPr="00452C97">
        <w:t>five (5) domains:</w:t>
      </w:r>
    </w:p>
    <w:p w14:paraId="349ECEBE" w14:textId="77777777" w:rsidR="00171F93" w:rsidRPr="00C76CEC" w:rsidRDefault="00171F93" w:rsidP="00171F93">
      <w:pPr>
        <w:pStyle w:val="cletteredindent"/>
        <w:rPr>
          <w:highlight w:val="yellow"/>
        </w:rPr>
      </w:pPr>
      <w:r w:rsidRPr="00C76CEC">
        <w:rPr>
          <w:highlight w:val="yellow"/>
        </w:rPr>
        <w:t>a.</w:t>
      </w:r>
      <w:r w:rsidRPr="00C76CEC">
        <w:rPr>
          <w:highlight w:val="yellow"/>
        </w:rPr>
        <w:tab/>
        <w:t>M</w:t>
      </w:r>
      <w:r w:rsidRPr="00452C97">
        <w:t>otor (the delay can be shown in either gross motor, fine motor, or total motor</w:t>
      </w:r>
      <w:proofErr w:type="gramStart"/>
      <w:r w:rsidRPr="00452C97">
        <w:t>)</w:t>
      </w:r>
      <w:r w:rsidRPr="00C76CEC">
        <w:rPr>
          <w:highlight w:val="yellow"/>
        </w:rPr>
        <w:t>;</w:t>
      </w:r>
      <w:proofErr w:type="gramEnd"/>
    </w:p>
    <w:p w14:paraId="4B6E251E" w14:textId="77777777" w:rsidR="00171F93" w:rsidRPr="00C76CEC" w:rsidRDefault="00171F93" w:rsidP="00171F93">
      <w:pPr>
        <w:pStyle w:val="cletteredindent"/>
        <w:rPr>
          <w:highlight w:val="yellow"/>
        </w:rPr>
      </w:pPr>
      <w:r w:rsidRPr="00C76CEC">
        <w:rPr>
          <w:highlight w:val="yellow"/>
        </w:rPr>
        <w:t>b.</w:t>
      </w:r>
      <w:r w:rsidRPr="00C76CEC">
        <w:rPr>
          <w:highlight w:val="yellow"/>
        </w:rPr>
        <w:tab/>
      </w:r>
      <w:proofErr w:type="gramStart"/>
      <w:r w:rsidRPr="00C76CEC">
        <w:rPr>
          <w:highlight w:val="yellow"/>
        </w:rPr>
        <w:t>S</w:t>
      </w:r>
      <w:r w:rsidRPr="00452C97">
        <w:t>ocial</w:t>
      </w:r>
      <w:r w:rsidRPr="00C76CEC">
        <w:rPr>
          <w:highlight w:val="yellow"/>
        </w:rPr>
        <w:t>;</w:t>
      </w:r>
      <w:proofErr w:type="gramEnd"/>
    </w:p>
    <w:p w14:paraId="5B92BE6C" w14:textId="77777777" w:rsidR="00171F93" w:rsidRPr="00C76CEC" w:rsidRDefault="00171F93" w:rsidP="00171F93">
      <w:pPr>
        <w:pStyle w:val="cletteredindent"/>
        <w:rPr>
          <w:highlight w:val="yellow"/>
        </w:rPr>
      </w:pPr>
      <w:r w:rsidRPr="00C76CEC">
        <w:rPr>
          <w:highlight w:val="yellow"/>
        </w:rPr>
        <w:t>c.</w:t>
      </w:r>
      <w:r w:rsidRPr="00C76CEC">
        <w:rPr>
          <w:highlight w:val="yellow"/>
        </w:rPr>
        <w:tab/>
      </w:r>
      <w:proofErr w:type="gramStart"/>
      <w:r w:rsidRPr="00C76CEC">
        <w:rPr>
          <w:highlight w:val="yellow"/>
        </w:rPr>
        <w:t>C</w:t>
      </w:r>
      <w:r w:rsidRPr="00452C97">
        <w:t>ognitive</w:t>
      </w:r>
      <w:r w:rsidRPr="00C76CEC">
        <w:rPr>
          <w:highlight w:val="yellow"/>
        </w:rPr>
        <w:t>;</w:t>
      </w:r>
      <w:proofErr w:type="gramEnd"/>
    </w:p>
    <w:p w14:paraId="27A01CDD" w14:textId="77777777" w:rsidR="00171F93" w:rsidRPr="00C76CEC" w:rsidRDefault="00171F93" w:rsidP="00171F93">
      <w:pPr>
        <w:pStyle w:val="cletteredindent"/>
        <w:rPr>
          <w:highlight w:val="yellow"/>
        </w:rPr>
      </w:pPr>
      <w:r w:rsidRPr="00C76CEC">
        <w:rPr>
          <w:highlight w:val="yellow"/>
        </w:rPr>
        <w:t>d.</w:t>
      </w:r>
      <w:r w:rsidRPr="00C76CEC">
        <w:rPr>
          <w:highlight w:val="yellow"/>
        </w:rPr>
        <w:tab/>
        <w:t>S</w:t>
      </w:r>
      <w:r w:rsidRPr="00452C97">
        <w:t>elf-help or adaptive</w:t>
      </w:r>
      <w:r w:rsidRPr="00C76CEC">
        <w:rPr>
          <w:highlight w:val="yellow"/>
        </w:rPr>
        <w:t>; or</w:t>
      </w:r>
    </w:p>
    <w:p w14:paraId="448005C7" w14:textId="77777777" w:rsidR="00171F93" w:rsidRPr="00452C97" w:rsidRDefault="00171F93" w:rsidP="00171F93">
      <w:pPr>
        <w:pStyle w:val="cletteredindent"/>
      </w:pPr>
      <w:r w:rsidRPr="00C76CEC">
        <w:rPr>
          <w:highlight w:val="yellow"/>
        </w:rPr>
        <w:t>e.</w:t>
      </w:r>
      <w:r w:rsidRPr="00C76CEC">
        <w:rPr>
          <w:highlight w:val="yellow"/>
        </w:rPr>
        <w:tab/>
      </w:r>
      <w:proofErr w:type="gramStart"/>
      <w:r w:rsidRPr="00C76CEC">
        <w:rPr>
          <w:highlight w:val="yellow"/>
        </w:rPr>
        <w:t>C</w:t>
      </w:r>
      <w:r w:rsidRPr="00452C97">
        <w:t>ommunication</w:t>
      </w:r>
      <w:r w:rsidRPr="00C76CEC">
        <w:rPr>
          <w:highlight w:val="yellow"/>
        </w:rPr>
        <w:t>;</w:t>
      </w:r>
      <w:proofErr w:type="gramEnd"/>
    </w:p>
    <w:p w14:paraId="7E6A85AC" w14:textId="77777777" w:rsidR="00171F93" w:rsidRPr="00452C97" w:rsidRDefault="00171F93" w:rsidP="00171F93">
      <w:pPr>
        <w:pStyle w:val="cnumbered"/>
      </w:pPr>
      <w:r w:rsidRPr="00452C97">
        <w:t>2.</w:t>
      </w:r>
      <w:r w:rsidRPr="00452C97">
        <w:tab/>
        <w:t>For ages three (3) through six (6):</w:t>
      </w:r>
    </w:p>
    <w:p w14:paraId="57970447" w14:textId="77777777" w:rsidR="00171F93" w:rsidRPr="00C76CEC" w:rsidRDefault="00171F93" w:rsidP="00171F93">
      <w:pPr>
        <w:pStyle w:val="cletteredindent"/>
        <w:rPr>
          <w:highlight w:val="yellow"/>
        </w:rPr>
      </w:pPr>
      <w:r w:rsidRPr="00452C97">
        <w:t>a.</w:t>
      </w:r>
      <w:r w:rsidRPr="00452C97">
        <w:tab/>
        <w:t xml:space="preserve">A score on the norm referenced </w:t>
      </w:r>
      <w:r w:rsidRPr="00C76CEC">
        <w:rPr>
          <w:highlight w:val="yellow"/>
        </w:rPr>
        <w:t xml:space="preserve">instrument </w:t>
      </w:r>
      <w:r w:rsidRPr="00452C97">
        <w:t xml:space="preserve">of at least two (2) standard deviations below the mean in at least two (2) of the </w:t>
      </w:r>
      <w:r w:rsidRPr="00C76CEC">
        <w:rPr>
          <w:highlight w:val="yellow"/>
        </w:rPr>
        <w:t xml:space="preserve">following </w:t>
      </w:r>
      <w:r w:rsidRPr="00452C97">
        <w:t>five (5) domains:</w:t>
      </w:r>
    </w:p>
    <w:p w14:paraId="578C0E1B" w14:textId="77777777" w:rsidR="00171F93" w:rsidRPr="00C76CEC" w:rsidRDefault="00171F93" w:rsidP="00171F93">
      <w:pPr>
        <w:pStyle w:val="cletteredindent"/>
        <w:ind w:left="2520"/>
        <w:rPr>
          <w:highlight w:val="yellow"/>
        </w:rPr>
      </w:pPr>
      <w:proofErr w:type="spellStart"/>
      <w:r w:rsidRPr="00C76CEC">
        <w:rPr>
          <w:highlight w:val="yellow"/>
        </w:rPr>
        <w:lastRenderedPageBreak/>
        <w:t>i</w:t>
      </w:r>
      <w:proofErr w:type="spellEnd"/>
      <w:r w:rsidRPr="00C76CEC">
        <w:rPr>
          <w:highlight w:val="yellow"/>
        </w:rPr>
        <w:t>.</w:t>
      </w:r>
      <w:r w:rsidRPr="00C76CEC">
        <w:rPr>
          <w:highlight w:val="yellow"/>
        </w:rPr>
        <w:tab/>
        <w:t>M</w:t>
      </w:r>
      <w:r w:rsidRPr="00452C97">
        <w:t>otor (the delay can be in gross motor, fine motor, or total motor</w:t>
      </w:r>
      <w:proofErr w:type="gramStart"/>
      <w:r w:rsidRPr="00452C97">
        <w:t>)</w:t>
      </w:r>
      <w:r w:rsidRPr="00C76CEC">
        <w:rPr>
          <w:highlight w:val="yellow"/>
        </w:rPr>
        <w:t>;</w:t>
      </w:r>
      <w:proofErr w:type="gramEnd"/>
    </w:p>
    <w:p w14:paraId="3305F461" w14:textId="77777777" w:rsidR="00171F93" w:rsidRPr="00C76CEC" w:rsidRDefault="00171F93" w:rsidP="00171F93">
      <w:pPr>
        <w:pStyle w:val="cletteredindent"/>
        <w:ind w:left="2520"/>
        <w:rPr>
          <w:highlight w:val="yellow"/>
        </w:rPr>
      </w:pPr>
      <w:r w:rsidRPr="00C76CEC">
        <w:rPr>
          <w:highlight w:val="yellow"/>
        </w:rPr>
        <w:t>ii.</w:t>
      </w:r>
      <w:r w:rsidRPr="00C76CEC">
        <w:rPr>
          <w:highlight w:val="yellow"/>
        </w:rPr>
        <w:tab/>
      </w:r>
      <w:proofErr w:type="gramStart"/>
      <w:r w:rsidRPr="00C76CEC">
        <w:rPr>
          <w:highlight w:val="yellow"/>
        </w:rPr>
        <w:t>S</w:t>
      </w:r>
      <w:r w:rsidRPr="00452C97">
        <w:t>ocial</w:t>
      </w:r>
      <w:r w:rsidRPr="00C76CEC">
        <w:rPr>
          <w:highlight w:val="yellow"/>
        </w:rPr>
        <w:t>;</w:t>
      </w:r>
      <w:proofErr w:type="gramEnd"/>
    </w:p>
    <w:p w14:paraId="067D0D86" w14:textId="77777777" w:rsidR="00171F93" w:rsidRPr="00C76CEC" w:rsidRDefault="00171F93" w:rsidP="00171F93">
      <w:pPr>
        <w:pStyle w:val="cletteredindent"/>
        <w:ind w:left="2520"/>
        <w:rPr>
          <w:highlight w:val="yellow"/>
        </w:rPr>
      </w:pPr>
      <w:r w:rsidRPr="00C76CEC">
        <w:rPr>
          <w:highlight w:val="yellow"/>
        </w:rPr>
        <w:t>iii.</w:t>
      </w:r>
      <w:r w:rsidRPr="00C76CEC">
        <w:rPr>
          <w:highlight w:val="yellow"/>
        </w:rPr>
        <w:tab/>
      </w:r>
      <w:proofErr w:type="gramStart"/>
      <w:r w:rsidRPr="00C76CEC">
        <w:rPr>
          <w:highlight w:val="yellow"/>
        </w:rPr>
        <w:t>C</w:t>
      </w:r>
      <w:r w:rsidRPr="00452C97">
        <w:t>ognitive</w:t>
      </w:r>
      <w:r w:rsidRPr="00C76CEC">
        <w:rPr>
          <w:highlight w:val="yellow"/>
        </w:rPr>
        <w:t>;</w:t>
      </w:r>
      <w:proofErr w:type="gramEnd"/>
    </w:p>
    <w:p w14:paraId="067C90D2" w14:textId="77777777" w:rsidR="00171F93" w:rsidRPr="00C76CEC" w:rsidRDefault="00171F93" w:rsidP="00171F93">
      <w:pPr>
        <w:pStyle w:val="cletteredindent"/>
        <w:ind w:left="2520"/>
        <w:rPr>
          <w:highlight w:val="yellow"/>
        </w:rPr>
      </w:pPr>
      <w:r w:rsidRPr="00C76CEC">
        <w:rPr>
          <w:highlight w:val="yellow"/>
        </w:rPr>
        <w:t>iv.</w:t>
      </w:r>
      <w:r w:rsidRPr="00C76CEC">
        <w:rPr>
          <w:highlight w:val="yellow"/>
        </w:rPr>
        <w:tab/>
        <w:t>S</w:t>
      </w:r>
      <w:r w:rsidRPr="00452C97">
        <w:t>elf-help or adaptive</w:t>
      </w:r>
      <w:r w:rsidRPr="00C76CEC">
        <w:rPr>
          <w:highlight w:val="yellow"/>
        </w:rPr>
        <w:t>;</w:t>
      </w:r>
      <w:r w:rsidRPr="00452C97">
        <w:t xml:space="preserve"> or</w:t>
      </w:r>
    </w:p>
    <w:p w14:paraId="73CC722C" w14:textId="77777777" w:rsidR="00171F93" w:rsidRPr="00452C97" w:rsidRDefault="00171F93" w:rsidP="00171F93">
      <w:pPr>
        <w:pStyle w:val="cletteredindent"/>
        <w:ind w:left="2520"/>
      </w:pPr>
      <w:r w:rsidRPr="00C76CEC">
        <w:rPr>
          <w:highlight w:val="yellow"/>
        </w:rPr>
        <w:t>v.</w:t>
      </w:r>
      <w:r w:rsidRPr="00C76CEC">
        <w:rPr>
          <w:highlight w:val="yellow"/>
        </w:rPr>
        <w:tab/>
        <w:t>C</w:t>
      </w:r>
      <w:r w:rsidRPr="00452C97">
        <w:t>ommunication; and</w:t>
      </w:r>
    </w:p>
    <w:p w14:paraId="0544F06F" w14:textId="77777777" w:rsidR="00171F93" w:rsidRPr="00452C97" w:rsidRDefault="00171F93" w:rsidP="00171F93">
      <w:pPr>
        <w:pStyle w:val="cletteredindent"/>
      </w:pPr>
      <w:r w:rsidRPr="00452C97">
        <w:t>b.</w:t>
      </w:r>
      <w:r w:rsidRPr="00452C97">
        <w:tab/>
        <w:t xml:space="preserve">A score of on the criterion referenced </w:t>
      </w:r>
      <w:r w:rsidRPr="00C76CEC">
        <w:rPr>
          <w:highlight w:val="yellow"/>
        </w:rPr>
        <w:t xml:space="preserve">instrument </w:t>
      </w:r>
      <w:r w:rsidRPr="00452C97">
        <w:t>indicating a twenty-five percent (25%) or greater developmental delay; and</w:t>
      </w:r>
    </w:p>
    <w:p w14:paraId="40C87BE9" w14:textId="77777777" w:rsidR="00171F93" w:rsidRPr="00452C97" w:rsidRDefault="00171F93" w:rsidP="00171F93">
      <w:pPr>
        <w:pStyle w:val="cnumbered"/>
      </w:pPr>
      <w:r w:rsidRPr="00452C97">
        <w:t>3.</w:t>
      </w:r>
      <w:r w:rsidRPr="00452C97">
        <w:tab/>
        <w:t xml:space="preserve">The </w:t>
      </w:r>
      <w:r w:rsidRPr="00C76CEC">
        <w:rPr>
          <w:highlight w:val="yellow"/>
        </w:rPr>
        <w:t xml:space="preserve">norm </w:t>
      </w:r>
      <w:proofErr w:type="gramStart"/>
      <w:r w:rsidRPr="00C76CEC">
        <w:rPr>
          <w:highlight w:val="yellow"/>
        </w:rPr>
        <w:t>referenced</w:t>
      </w:r>
      <w:proofErr w:type="gramEnd"/>
      <w:r w:rsidRPr="00C76CEC">
        <w:rPr>
          <w:highlight w:val="yellow"/>
        </w:rPr>
        <w:t xml:space="preserve"> and criterion referenced instruments must both indicate the </w:t>
      </w:r>
      <w:r w:rsidRPr="00452C97">
        <w:t xml:space="preserve">same two (2) </w:t>
      </w:r>
      <w:r w:rsidRPr="00C76CEC">
        <w:rPr>
          <w:highlight w:val="yellow"/>
        </w:rPr>
        <w:t xml:space="preserve">domains </w:t>
      </w:r>
      <w:r w:rsidRPr="00452C97">
        <w:t xml:space="preserve">of delay </w:t>
      </w:r>
      <w:r w:rsidRPr="00C76CEC">
        <w:rPr>
          <w:highlight w:val="yellow"/>
        </w:rPr>
        <w:t>regardless of the beneficiary’s age</w:t>
      </w:r>
      <w:r w:rsidRPr="00452C97">
        <w:t>.</w:t>
      </w:r>
    </w:p>
    <w:p w14:paraId="66466C37" w14:textId="77777777" w:rsidR="002A6584" w:rsidRPr="00E127F4" w:rsidRDefault="00171F93" w:rsidP="00171F93">
      <w:pPr>
        <w:pStyle w:val="CLETTERED"/>
      </w:pPr>
      <w:r w:rsidRPr="00452C97">
        <w:t>D.</w:t>
      </w:r>
      <w:r w:rsidRPr="00452C97">
        <w:tab/>
        <w:t xml:space="preserve">Each evaluator must document that they </w:t>
      </w:r>
      <w:r w:rsidRPr="00C76CEC">
        <w:rPr>
          <w:highlight w:val="yellow"/>
        </w:rPr>
        <w:t>a</w:t>
      </w:r>
      <w:r w:rsidRPr="00452C97">
        <w:t>re qualified to administer each instrument and that the test protocols for each instrument were followed.</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171F93" w:rsidRPr="00E127F4" w14:paraId="1F0FF95B" w14:textId="77777777" w:rsidTr="004339BE">
        <w:trPr>
          <w:cantSplit/>
        </w:trPr>
        <w:tc>
          <w:tcPr>
            <w:tcW w:w="8122" w:type="dxa"/>
            <w:hideMark/>
          </w:tcPr>
          <w:p w14:paraId="36B25A44" w14:textId="77777777" w:rsidR="00171F93" w:rsidRPr="00E127F4" w:rsidRDefault="00171F93" w:rsidP="00171F93">
            <w:pPr>
              <w:pStyle w:val="chead2"/>
            </w:pPr>
            <w:bookmarkStart w:id="34" w:name="_Toc199338810"/>
            <w:r w:rsidRPr="00452C97">
              <w:t>212.500</w:t>
            </w:r>
            <w:r w:rsidRPr="00452C97">
              <w:tab/>
              <w:t xml:space="preserve">Qualifying Diagnosis for School Age </w:t>
            </w:r>
            <w:r w:rsidRPr="00C76CEC">
              <w:rPr>
                <w:highlight w:val="yellow"/>
              </w:rPr>
              <w:t>Beneficiaries</w:t>
            </w:r>
            <w:bookmarkEnd w:id="34"/>
          </w:p>
        </w:tc>
        <w:tc>
          <w:tcPr>
            <w:tcW w:w="1238" w:type="dxa"/>
            <w:hideMark/>
          </w:tcPr>
          <w:p w14:paraId="733DA5D6" w14:textId="77777777" w:rsidR="00171F93" w:rsidRPr="00E127F4" w:rsidRDefault="00171F93" w:rsidP="00171F93">
            <w:pPr>
              <w:pStyle w:val="cDate2"/>
            </w:pPr>
            <w:r>
              <w:t>4-1-24</w:t>
            </w:r>
          </w:p>
        </w:tc>
      </w:tr>
    </w:tbl>
    <w:p w14:paraId="42DDE037" w14:textId="77777777" w:rsidR="002A6584" w:rsidRPr="00E127F4" w:rsidRDefault="00A371AA" w:rsidP="00A371AA">
      <w:pPr>
        <w:pStyle w:val="ctext"/>
      </w:pPr>
      <w:r w:rsidRPr="00A371AA">
        <w:t>School age beneficiaries up to the age of twenty-one (21) must have a documented qualifying intellectual or developmental disability diagnosis as defined in Ark. Code Ann. § 20-48-101(4).</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371AA" w:rsidRPr="00E127F4" w14:paraId="27B6B53E" w14:textId="77777777" w:rsidTr="005D6A61">
        <w:trPr>
          <w:cantSplit/>
        </w:trPr>
        <w:tc>
          <w:tcPr>
            <w:tcW w:w="8122" w:type="dxa"/>
            <w:hideMark/>
          </w:tcPr>
          <w:p w14:paraId="54EF74BF" w14:textId="77777777" w:rsidR="00A371AA" w:rsidRPr="00E127F4" w:rsidRDefault="00A371AA" w:rsidP="00A371AA">
            <w:pPr>
              <w:pStyle w:val="chead2"/>
            </w:pPr>
            <w:bookmarkStart w:id="35" w:name="_Toc199338811"/>
            <w:r w:rsidRPr="00452C97">
              <w:t>212.600</w:t>
            </w:r>
            <w:r w:rsidRPr="00452C97">
              <w:tab/>
              <w:t>Medically Necessary Speech-Language Pathology, Occupational Therapy, Physical Therapy, or Nursing Services</w:t>
            </w:r>
            <w:bookmarkEnd w:id="35"/>
          </w:p>
        </w:tc>
        <w:tc>
          <w:tcPr>
            <w:tcW w:w="1238" w:type="dxa"/>
            <w:hideMark/>
          </w:tcPr>
          <w:p w14:paraId="015EAA44" w14:textId="77777777" w:rsidR="00A371AA" w:rsidRPr="00E127F4" w:rsidRDefault="00A371AA" w:rsidP="00A371AA">
            <w:pPr>
              <w:pStyle w:val="cDate2"/>
            </w:pPr>
            <w:r>
              <w:t>4-1-24</w:t>
            </w:r>
          </w:p>
        </w:tc>
      </w:tr>
    </w:tbl>
    <w:p w14:paraId="2753CA64" w14:textId="77777777" w:rsidR="00A371AA" w:rsidRPr="00452C97" w:rsidRDefault="00A371AA" w:rsidP="00CC369D">
      <w:pPr>
        <w:pStyle w:val="CLETTERED"/>
      </w:pPr>
      <w:r w:rsidRPr="00452C97">
        <w:t>A.</w:t>
      </w:r>
      <w:r w:rsidRPr="00452C97">
        <w:tab/>
        <w:t xml:space="preserve">In addition to meeting the applicable comprehensive developmental evaluation scoring thresholds in </w:t>
      </w:r>
      <w:r w:rsidRPr="00C76CEC">
        <w:rPr>
          <w:highlight w:val="yellow"/>
        </w:rPr>
        <w:t>s</w:t>
      </w:r>
      <w:r w:rsidRPr="00452C97">
        <w:t>ection 212.400 or having a qualifying diagnosis</w:t>
      </w:r>
      <w:r w:rsidRPr="00C76CEC">
        <w:rPr>
          <w:highlight w:val="yellow"/>
        </w:rPr>
        <w:t xml:space="preserve"> as defined</w:t>
      </w:r>
      <w:r w:rsidRPr="00452C97">
        <w:t xml:space="preserve"> in </w:t>
      </w:r>
      <w:r w:rsidRPr="00C76CEC">
        <w:rPr>
          <w:highlight w:val="yellow"/>
        </w:rPr>
        <w:t>s</w:t>
      </w:r>
      <w:r w:rsidRPr="00452C97">
        <w:t>ection 212.500</w:t>
      </w:r>
      <w:r w:rsidRPr="00C76CEC">
        <w:rPr>
          <w:highlight w:val="yellow"/>
        </w:rPr>
        <w:t xml:space="preserve"> of this Medicaid manual</w:t>
      </w:r>
      <w:r w:rsidRPr="00452C97">
        <w:t xml:space="preserve">, as applicable, one of the following services must </w:t>
      </w:r>
      <w:r w:rsidRPr="00C76CEC">
        <w:rPr>
          <w:highlight w:val="yellow"/>
        </w:rPr>
        <w:t xml:space="preserve">also </w:t>
      </w:r>
      <w:r w:rsidRPr="00452C97">
        <w:t xml:space="preserve">be medically necessary for a </w:t>
      </w:r>
      <w:r w:rsidRPr="00C76CEC">
        <w:rPr>
          <w:highlight w:val="yellow"/>
        </w:rPr>
        <w:t>beneficiary</w:t>
      </w:r>
      <w:r w:rsidRPr="00452C97">
        <w:t xml:space="preserve"> to be eligible to receive covered EIDT services:</w:t>
      </w:r>
    </w:p>
    <w:p w14:paraId="54882C84" w14:textId="77777777" w:rsidR="00A371AA" w:rsidRPr="00452C97" w:rsidRDefault="00A371AA" w:rsidP="00CC369D">
      <w:pPr>
        <w:pStyle w:val="cnumbered"/>
      </w:pPr>
      <w:r w:rsidRPr="00452C97">
        <w:t>1.</w:t>
      </w:r>
      <w:r w:rsidRPr="00452C97">
        <w:tab/>
        <w:t xml:space="preserve">Physical </w:t>
      </w:r>
      <w:proofErr w:type="gramStart"/>
      <w:r w:rsidRPr="00452C97">
        <w:t>therapy;</w:t>
      </w:r>
      <w:proofErr w:type="gramEnd"/>
    </w:p>
    <w:p w14:paraId="07209F68" w14:textId="77777777" w:rsidR="00A371AA" w:rsidRPr="00452C97" w:rsidRDefault="00A371AA" w:rsidP="00CC369D">
      <w:pPr>
        <w:pStyle w:val="cnumbered"/>
      </w:pPr>
      <w:r w:rsidRPr="00452C97">
        <w:t>2.</w:t>
      </w:r>
      <w:r w:rsidRPr="00452C97">
        <w:tab/>
        <w:t xml:space="preserve">Occupational </w:t>
      </w:r>
      <w:proofErr w:type="gramStart"/>
      <w:r w:rsidRPr="00452C97">
        <w:t>therapy;</w:t>
      </w:r>
      <w:proofErr w:type="gramEnd"/>
    </w:p>
    <w:p w14:paraId="099013AE" w14:textId="77777777" w:rsidR="00A371AA" w:rsidRPr="00452C97" w:rsidRDefault="00A371AA" w:rsidP="00CC369D">
      <w:pPr>
        <w:pStyle w:val="cnumbered"/>
      </w:pPr>
      <w:r w:rsidRPr="00452C97">
        <w:t>3.</w:t>
      </w:r>
      <w:r w:rsidRPr="00452C97">
        <w:tab/>
        <w:t>Speech-language pathology; or</w:t>
      </w:r>
    </w:p>
    <w:p w14:paraId="774FA4D8" w14:textId="77777777" w:rsidR="00A371AA" w:rsidRPr="00452C97" w:rsidRDefault="00A371AA" w:rsidP="00CC369D">
      <w:pPr>
        <w:pStyle w:val="cnumbered"/>
      </w:pPr>
      <w:r w:rsidRPr="00452C97">
        <w:t>4.</w:t>
      </w:r>
      <w:r w:rsidRPr="00452C97">
        <w:tab/>
        <w:t>Nursing.</w:t>
      </w:r>
    </w:p>
    <w:p w14:paraId="4573D9DF" w14:textId="77777777" w:rsidR="00A371AA" w:rsidRPr="00452C97" w:rsidRDefault="00A371AA" w:rsidP="00CC369D">
      <w:pPr>
        <w:pStyle w:val="CLETTERED"/>
      </w:pPr>
      <w:r w:rsidRPr="00452C97">
        <w:t>B.</w:t>
      </w:r>
      <w:r w:rsidRPr="00452C97">
        <w:tab/>
        <w:t>Medical necessity for occupational therapy, physical therapy, and speech-language pathology services is established in accordance with</w:t>
      </w:r>
      <w:r w:rsidRPr="00C76CEC">
        <w:rPr>
          <w:highlight w:val="yellow"/>
        </w:rPr>
        <w:t xml:space="preserve"> sections 212.300 and 212.400 of this Medicaid </w:t>
      </w:r>
      <w:proofErr w:type="gramStart"/>
      <w:r w:rsidRPr="00C76CEC">
        <w:rPr>
          <w:highlight w:val="yellow"/>
        </w:rPr>
        <w:t>manual</w:t>
      </w:r>
      <w:proofErr w:type="gramEnd"/>
      <w:r w:rsidRPr="00C76CEC">
        <w:rPr>
          <w:highlight w:val="yellow"/>
        </w:rPr>
        <w:t>, and</w:t>
      </w:r>
      <w:r w:rsidRPr="00452C97">
        <w:t xml:space="preserve"> </w:t>
      </w:r>
      <w:r w:rsidRPr="00C76CEC">
        <w:rPr>
          <w:highlight w:val="yellow"/>
        </w:rPr>
        <w:t>s</w:t>
      </w:r>
      <w:r w:rsidRPr="00452C97">
        <w:t>ection II of the Occupational Therapy, Physical Therapy, and Speech-Language Pathology Services Medicaid manual.</w:t>
      </w:r>
    </w:p>
    <w:p w14:paraId="087A0CF7" w14:textId="77777777" w:rsidR="00A371AA" w:rsidRDefault="00A371AA" w:rsidP="00A371AA">
      <w:pPr>
        <w:pStyle w:val="CLETTERED"/>
      </w:pPr>
      <w:r w:rsidRPr="00452C97">
        <w:t>C.</w:t>
      </w:r>
      <w:r w:rsidRPr="00452C97">
        <w:tab/>
        <w:t xml:space="preserve">Medical necessity for nursing services is established by a medical diagnosis and a comprehensive nursing evaluation approved by the </w:t>
      </w:r>
      <w:r w:rsidRPr="00C76CEC">
        <w:rPr>
          <w:highlight w:val="yellow"/>
        </w:rPr>
        <w:t>beneficiary</w:t>
      </w:r>
      <w:r w:rsidRPr="00452C97">
        <w:t>’s primary care provider.</w:t>
      </w:r>
    </w:p>
    <w:p w14:paraId="4D50281C" w14:textId="77777777" w:rsidR="009534E4" w:rsidRPr="00452C97" w:rsidRDefault="009534E4" w:rsidP="009534E4">
      <w:pPr>
        <w:pStyle w:val="ctablespace"/>
      </w:pPr>
    </w:p>
    <w:tbl>
      <w:tblPr>
        <w:tblW w:w="9360" w:type="dxa"/>
        <w:tblLook w:val="0000" w:firstRow="0" w:lastRow="0" w:firstColumn="0" w:lastColumn="0" w:noHBand="0" w:noVBand="0"/>
      </w:tblPr>
      <w:tblGrid>
        <w:gridCol w:w="8122"/>
        <w:gridCol w:w="1238"/>
      </w:tblGrid>
      <w:tr w:rsidR="009534E4" w:rsidRPr="00C76CEC" w14:paraId="50996C35" w14:textId="77777777" w:rsidTr="00CC369D">
        <w:trPr>
          <w:cantSplit/>
        </w:trPr>
        <w:tc>
          <w:tcPr>
            <w:tcW w:w="8122" w:type="dxa"/>
            <w:shd w:val="clear" w:color="auto" w:fill="1D73D6"/>
          </w:tcPr>
          <w:p w14:paraId="171FA5D9" w14:textId="77777777" w:rsidR="009534E4" w:rsidRPr="00C76CEC" w:rsidRDefault="009534E4" w:rsidP="00CC369D">
            <w:pPr>
              <w:pStyle w:val="chead1"/>
              <w:rPr>
                <w:highlight w:val="yellow"/>
              </w:rPr>
            </w:pPr>
            <w:bookmarkStart w:id="36" w:name="_Toc199338812"/>
            <w:r w:rsidRPr="00C76CEC">
              <w:rPr>
                <w:highlight w:val="yellow"/>
              </w:rPr>
              <w:t>220.000</w:t>
            </w:r>
            <w:r w:rsidRPr="00C76CEC">
              <w:rPr>
                <w:highlight w:val="yellow"/>
              </w:rPr>
              <w:tab/>
              <w:t>program services</w:t>
            </w:r>
            <w:bookmarkEnd w:id="36"/>
          </w:p>
        </w:tc>
        <w:tc>
          <w:tcPr>
            <w:tcW w:w="1238" w:type="dxa"/>
            <w:shd w:val="clear" w:color="auto" w:fill="1D73D6"/>
            <w:vAlign w:val="center"/>
          </w:tcPr>
          <w:p w14:paraId="342A29FC" w14:textId="77777777" w:rsidR="009534E4" w:rsidRPr="00C76CEC" w:rsidRDefault="009534E4" w:rsidP="00CC369D">
            <w:pPr>
              <w:pStyle w:val="cDate1"/>
              <w:rPr>
                <w:bCs/>
                <w:highlight w:val="yellow"/>
              </w:rPr>
            </w:pPr>
          </w:p>
        </w:tc>
      </w:tr>
      <w:tr w:rsidR="009534E4" w:rsidRPr="00E127F4" w14:paraId="22666384" w14:textId="77777777" w:rsidTr="004339BE">
        <w:tblPrEx>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Ex>
        <w:trPr>
          <w:cantSplit/>
        </w:trPr>
        <w:tc>
          <w:tcPr>
            <w:tcW w:w="8122" w:type="dxa"/>
            <w:hideMark/>
          </w:tcPr>
          <w:p w14:paraId="28D907EB" w14:textId="77777777" w:rsidR="009534E4" w:rsidRPr="00E127F4" w:rsidRDefault="009534E4" w:rsidP="009534E4">
            <w:pPr>
              <w:pStyle w:val="chead2"/>
            </w:pPr>
            <w:bookmarkStart w:id="37" w:name="_Toc199338813"/>
            <w:r w:rsidRPr="00452C97">
              <w:t>2</w:t>
            </w:r>
            <w:r w:rsidRPr="00C76CEC">
              <w:rPr>
                <w:highlight w:val="yellow"/>
              </w:rPr>
              <w:t>2</w:t>
            </w:r>
            <w:r w:rsidRPr="00452C97">
              <w:t>1.000</w:t>
            </w:r>
            <w:r w:rsidRPr="00452C97">
              <w:tab/>
              <w:t>Non-covered Services</w:t>
            </w:r>
            <w:bookmarkEnd w:id="37"/>
          </w:p>
        </w:tc>
        <w:tc>
          <w:tcPr>
            <w:tcW w:w="1238" w:type="dxa"/>
            <w:hideMark/>
          </w:tcPr>
          <w:p w14:paraId="291193F8" w14:textId="77777777" w:rsidR="009534E4" w:rsidRPr="00E127F4" w:rsidRDefault="009534E4" w:rsidP="009534E4">
            <w:pPr>
              <w:pStyle w:val="cDate2"/>
            </w:pPr>
            <w:r>
              <w:t>4-1-24</w:t>
            </w:r>
          </w:p>
        </w:tc>
      </w:tr>
    </w:tbl>
    <w:p w14:paraId="4D04914D" w14:textId="77777777" w:rsidR="009534E4" w:rsidRPr="00C76CEC" w:rsidRDefault="009534E4" w:rsidP="009534E4">
      <w:pPr>
        <w:pStyle w:val="CLETTERED"/>
        <w:rPr>
          <w:highlight w:val="yellow"/>
        </w:rPr>
      </w:pPr>
      <w:r w:rsidRPr="00C76CEC">
        <w:rPr>
          <w:highlight w:val="yellow"/>
        </w:rPr>
        <w:t>A.</w:t>
      </w:r>
      <w:r w:rsidRPr="00C76CEC">
        <w:rPr>
          <w:highlight w:val="yellow"/>
        </w:rPr>
        <w:tab/>
      </w:r>
      <w:r w:rsidRPr="00452C97">
        <w:t xml:space="preserve">Arkansas Medicaid will only reimburse for those covered EIDT services listed in </w:t>
      </w:r>
      <w:r w:rsidRPr="00C76CEC">
        <w:rPr>
          <w:highlight w:val="yellow"/>
        </w:rPr>
        <w:t>s</w:t>
      </w:r>
      <w:r w:rsidRPr="00452C97">
        <w:t>ections 2</w:t>
      </w:r>
      <w:r w:rsidRPr="00C76CEC">
        <w:rPr>
          <w:highlight w:val="yellow"/>
        </w:rPr>
        <w:t>22</w:t>
      </w:r>
      <w:r w:rsidRPr="00452C97">
        <w:t>.000</w:t>
      </w:r>
      <w:r w:rsidRPr="00C76CEC">
        <w:rPr>
          <w:highlight w:val="yellow"/>
        </w:rPr>
        <w:t xml:space="preserve"> through 222.210 of this Medicaid </w:t>
      </w:r>
      <w:proofErr w:type="gramStart"/>
      <w:r w:rsidRPr="00C76CEC">
        <w:rPr>
          <w:highlight w:val="yellow"/>
        </w:rPr>
        <w:t>manual</w:t>
      </w:r>
      <w:proofErr w:type="gramEnd"/>
      <w:r w:rsidRPr="009A3C82">
        <w:rPr>
          <w:highlight w:val="yellow"/>
        </w:rPr>
        <w:t>, subject to all applicable limits</w:t>
      </w:r>
      <w:r w:rsidRPr="00452C97">
        <w:t>.</w:t>
      </w:r>
    </w:p>
    <w:p w14:paraId="4347025A" w14:textId="77777777" w:rsidR="009534E4" w:rsidRPr="00C76CEC" w:rsidRDefault="009534E4" w:rsidP="009534E4">
      <w:pPr>
        <w:pStyle w:val="CLETTERED"/>
        <w:rPr>
          <w:highlight w:val="yellow"/>
        </w:rPr>
      </w:pPr>
      <w:r w:rsidRPr="00C76CEC">
        <w:rPr>
          <w:highlight w:val="yellow"/>
        </w:rPr>
        <w:t>B.</w:t>
      </w:r>
      <w:r w:rsidRPr="00C76CEC">
        <w:rPr>
          <w:highlight w:val="yellow"/>
        </w:rPr>
        <w:tab/>
        <w:t>Covered EIDT services are clinic-based services and cannot be delivered through telemedicine or at any location other than the licensed EIDT facility.</w:t>
      </w:r>
    </w:p>
    <w:p w14:paraId="16320632" w14:textId="77777777" w:rsidR="002A6584" w:rsidRPr="00E127F4" w:rsidRDefault="009534E4" w:rsidP="009534E4">
      <w:pPr>
        <w:pStyle w:val="CLETTERED"/>
      </w:pPr>
      <w:r w:rsidRPr="00C76CEC">
        <w:rPr>
          <w:highlight w:val="yellow"/>
        </w:rPr>
        <w:t>C.</w:t>
      </w:r>
      <w:r w:rsidRPr="00C76CEC">
        <w:rPr>
          <w:highlight w:val="yellow"/>
        </w:rPr>
        <w:tab/>
        <w:t>Core EIDT services are reimbursable if, and only to the extent, authorized in the beneficiary’s individualized treatment plan.  See section 224.000 of this Medicaid manual.</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9534E4" w:rsidRPr="00E127F4" w14:paraId="27DA5A4C" w14:textId="77777777" w:rsidTr="004339BE">
        <w:trPr>
          <w:cantSplit/>
        </w:trPr>
        <w:tc>
          <w:tcPr>
            <w:tcW w:w="8122" w:type="dxa"/>
            <w:hideMark/>
          </w:tcPr>
          <w:p w14:paraId="18247B4B" w14:textId="77777777" w:rsidR="009534E4" w:rsidRPr="00E127F4" w:rsidRDefault="009534E4" w:rsidP="009534E4">
            <w:pPr>
              <w:pStyle w:val="chead2"/>
            </w:pPr>
            <w:bookmarkStart w:id="38" w:name="_Toc199338814"/>
            <w:r w:rsidRPr="00452C97">
              <w:t>2</w:t>
            </w:r>
            <w:r w:rsidRPr="00C76CEC">
              <w:rPr>
                <w:highlight w:val="yellow"/>
              </w:rPr>
              <w:t>22</w:t>
            </w:r>
            <w:r w:rsidRPr="00452C97">
              <w:t>.000</w:t>
            </w:r>
            <w:r w:rsidRPr="00452C97">
              <w:tab/>
              <w:t>Covered EIDT Services</w:t>
            </w:r>
            <w:bookmarkEnd w:id="38"/>
          </w:p>
        </w:tc>
        <w:tc>
          <w:tcPr>
            <w:tcW w:w="1238" w:type="dxa"/>
          </w:tcPr>
          <w:p w14:paraId="4A9A9887" w14:textId="77777777" w:rsidR="009534E4" w:rsidRPr="00E127F4" w:rsidRDefault="009534E4" w:rsidP="009534E4">
            <w:pPr>
              <w:pStyle w:val="cDate2"/>
            </w:pPr>
            <w:r>
              <w:t>4-1-24</w:t>
            </w:r>
          </w:p>
        </w:tc>
      </w:tr>
    </w:tbl>
    <w:p w14:paraId="7EC6D49F" w14:textId="77777777" w:rsidR="002A6584" w:rsidRPr="00E127F4" w:rsidRDefault="009534E4" w:rsidP="009534E4">
      <w:pPr>
        <w:pStyle w:val="ctext"/>
      </w:pPr>
      <w:r w:rsidRPr="00452C97">
        <w:rPr>
          <w:rFonts w:eastAsia="MS Mincho"/>
        </w:rPr>
        <w:t>Covered EIDT services are either core services or optional services.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9534E4" w:rsidRPr="00E127F4" w14:paraId="5E329841" w14:textId="77777777" w:rsidTr="004339BE">
        <w:trPr>
          <w:cantSplit/>
        </w:trPr>
        <w:tc>
          <w:tcPr>
            <w:tcW w:w="8122" w:type="dxa"/>
            <w:hideMark/>
          </w:tcPr>
          <w:p w14:paraId="2CD7CEC0" w14:textId="77777777" w:rsidR="009534E4" w:rsidRPr="00E127F4" w:rsidRDefault="009534E4" w:rsidP="009534E4">
            <w:pPr>
              <w:pStyle w:val="chead2"/>
            </w:pPr>
            <w:bookmarkStart w:id="39" w:name="_Toc94000733"/>
            <w:bookmarkStart w:id="40" w:name="_Toc199338815"/>
            <w:r w:rsidRPr="00452C97">
              <w:lastRenderedPageBreak/>
              <w:t>2</w:t>
            </w:r>
            <w:r w:rsidRPr="00C76CEC">
              <w:rPr>
                <w:highlight w:val="yellow"/>
              </w:rPr>
              <w:t>22</w:t>
            </w:r>
            <w:r w:rsidRPr="00452C97">
              <w:t>.100</w:t>
            </w:r>
            <w:r w:rsidRPr="00452C97">
              <w:tab/>
              <w:t>EIDT Core Services</w:t>
            </w:r>
            <w:bookmarkEnd w:id="39"/>
            <w:bookmarkEnd w:id="40"/>
          </w:p>
        </w:tc>
        <w:tc>
          <w:tcPr>
            <w:tcW w:w="1238" w:type="dxa"/>
            <w:hideMark/>
          </w:tcPr>
          <w:p w14:paraId="6E23604F" w14:textId="77777777" w:rsidR="009534E4" w:rsidRPr="00E127F4" w:rsidRDefault="009534E4" w:rsidP="009534E4">
            <w:pPr>
              <w:pStyle w:val="cDate2"/>
            </w:pPr>
            <w:r>
              <w:t>4-1-24</w:t>
            </w:r>
          </w:p>
        </w:tc>
      </w:tr>
    </w:tbl>
    <w:p w14:paraId="5607E2A2" w14:textId="77777777" w:rsidR="009534E4" w:rsidRPr="00C76CEC" w:rsidRDefault="009534E4" w:rsidP="009534E4">
      <w:pPr>
        <w:pStyle w:val="ctext"/>
        <w:rPr>
          <w:highlight w:val="yellow"/>
        </w:rPr>
      </w:pPr>
      <w:r w:rsidRPr="00452C97">
        <w:t xml:space="preserve">EIDT core services are those covered EIDT services that a provider must offer to its enrolled </w:t>
      </w:r>
      <w:r w:rsidRPr="00C76CEC">
        <w:rPr>
          <w:highlight w:val="yellow"/>
        </w:rPr>
        <w:t>beneficiarie</w:t>
      </w:r>
      <w:r w:rsidRPr="00452C97">
        <w:t>s to be licensed as an EIDT provider.</w:t>
      </w:r>
    </w:p>
    <w:p w14:paraId="078E45B5" w14:textId="77777777" w:rsidR="009534E4" w:rsidRPr="00C76CEC" w:rsidRDefault="009534E4" w:rsidP="009534E4">
      <w:pPr>
        <w:pStyle w:val="CLETTERED"/>
        <w:rPr>
          <w:highlight w:val="yellow"/>
        </w:rPr>
      </w:pPr>
      <w:r w:rsidRPr="00C76CEC">
        <w:rPr>
          <w:highlight w:val="yellow"/>
        </w:rPr>
        <w:t>A.</w:t>
      </w:r>
      <w:r w:rsidRPr="00C76CEC">
        <w:rPr>
          <w:highlight w:val="yellow"/>
        </w:rPr>
        <w:tab/>
        <w:t>All core EIDT services must be provided at the EIDT facility.</w:t>
      </w:r>
    </w:p>
    <w:p w14:paraId="7814F6F5" w14:textId="77777777" w:rsidR="002A6584" w:rsidRPr="00E127F4" w:rsidRDefault="009534E4" w:rsidP="009534E4">
      <w:pPr>
        <w:pStyle w:val="CLETTERED"/>
      </w:pPr>
      <w:r w:rsidRPr="00C76CEC">
        <w:rPr>
          <w:highlight w:val="yellow"/>
        </w:rPr>
        <w:t>B.</w:t>
      </w:r>
      <w:r w:rsidRPr="00C76CEC">
        <w:rPr>
          <w:highlight w:val="yellow"/>
        </w:rPr>
        <w:tab/>
        <w:t>All core EIDT services must be provided by individuals employed or contracted by the licensed EIDT provider.</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9534E4" w:rsidRPr="00E127F4" w14:paraId="1A0B1B72" w14:textId="77777777" w:rsidTr="005D6A61">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7531CC6" w14:textId="77777777" w:rsidR="009534E4" w:rsidRPr="00E127F4" w:rsidRDefault="009534E4" w:rsidP="009534E4">
            <w:pPr>
              <w:pStyle w:val="chead2"/>
            </w:pPr>
            <w:bookmarkStart w:id="41" w:name="_Toc199338816"/>
            <w:r w:rsidRPr="00452C97">
              <w:t>2</w:t>
            </w:r>
            <w:r w:rsidRPr="00C76CEC">
              <w:rPr>
                <w:highlight w:val="yellow"/>
              </w:rPr>
              <w:t>22</w:t>
            </w:r>
            <w:r w:rsidRPr="00452C97">
              <w:t>.110</w:t>
            </w:r>
            <w:r w:rsidRPr="00452C97">
              <w:tab/>
              <w:t>EIDT Evaluation Services</w:t>
            </w:r>
            <w:bookmarkEnd w:id="41"/>
          </w:p>
        </w:tc>
        <w:tc>
          <w:tcPr>
            <w:tcW w:w="1238" w:type="dxa"/>
            <w:tcBorders>
              <w:top w:val="single" w:sz="2" w:space="0" w:color="FFFFFF"/>
              <w:left w:val="single" w:sz="6" w:space="0" w:color="FFFFFF"/>
              <w:bottom w:val="single" w:sz="2" w:space="0" w:color="FFFFFF"/>
              <w:right w:val="single" w:sz="2" w:space="0" w:color="FFFFFF"/>
            </w:tcBorders>
            <w:hideMark/>
          </w:tcPr>
          <w:p w14:paraId="2A83B6DE" w14:textId="77777777" w:rsidR="009534E4" w:rsidRPr="00E127F4" w:rsidRDefault="009534E4" w:rsidP="009534E4">
            <w:pPr>
              <w:pStyle w:val="cDate2"/>
            </w:pPr>
            <w:r>
              <w:t>4-1-24</w:t>
            </w:r>
          </w:p>
        </w:tc>
      </w:tr>
    </w:tbl>
    <w:p w14:paraId="3728B21E" w14:textId="77777777" w:rsidR="00103461" w:rsidRPr="00452C97" w:rsidRDefault="005D6A61" w:rsidP="00103461">
      <w:pPr>
        <w:pStyle w:val="CLETTERED"/>
      </w:pPr>
      <w:r w:rsidRPr="00E127F4">
        <w:t>A.</w:t>
      </w:r>
      <w:r w:rsidRPr="00E127F4">
        <w:tab/>
      </w:r>
      <w:r w:rsidR="00103461" w:rsidRPr="00452C97">
        <w:t xml:space="preserve">EIDT evaluation </w:t>
      </w:r>
      <w:r w:rsidR="00103461" w:rsidRPr="00C76CEC">
        <w:rPr>
          <w:highlight w:val="yellow"/>
        </w:rPr>
        <w:t xml:space="preserve">services involve the </w:t>
      </w:r>
      <w:r w:rsidR="00103461" w:rsidRPr="00140F09">
        <w:rPr>
          <w:highlight w:val="yellow"/>
        </w:rPr>
        <w:t xml:space="preserve">administration </w:t>
      </w:r>
      <w:r w:rsidR="00103461" w:rsidRPr="00C76CEC">
        <w:rPr>
          <w:highlight w:val="yellow"/>
        </w:rPr>
        <w:t>of a comprehensive developmental evaluation.  See section 212.400 of this Medicaid manual</w:t>
      </w:r>
      <w:r w:rsidR="00103461" w:rsidRPr="00452C97">
        <w:t>.</w:t>
      </w:r>
      <w:r w:rsidR="00103461">
        <w:t xml:space="preserve"> </w:t>
      </w:r>
      <w:r w:rsidR="00103461" w:rsidRPr="009A3C82">
        <w:rPr>
          <w:highlight w:val="yellow"/>
        </w:rPr>
        <w:t>An EIDT provider may only be reimbursed for EIDT evaluation services when those services are medically necessary</w:t>
      </w:r>
      <w:r w:rsidR="00103461">
        <w:t>.</w:t>
      </w:r>
    </w:p>
    <w:p w14:paraId="2F45EA3D" w14:textId="77777777" w:rsidR="00103461" w:rsidRPr="00452C97" w:rsidRDefault="00103461" w:rsidP="00103461">
      <w:pPr>
        <w:pStyle w:val="CLETTERED"/>
      </w:pPr>
      <w:r w:rsidRPr="00452C97">
        <w:t>B.</w:t>
      </w:r>
      <w:r w:rsidRPr="00452C97">
        <w:tab/>
      </w:r>
      <w:r w:rsidRPr="00C76CEC">
        <w:rPr>
          <w:highlight w:val="yellow"/>
        </w:rPr>
        <w:t>For a beneficiary</w:t>
      </w:r>
      <w:r w:rsidRPr="00452C97">
        <w:t xml:space="preserve"> who ha</w:t>
      </w:r>
      <w:r w:rsidRPr="00C76CEC">
        <w:rPr>
          <w:highlight w:val="yellow"/>
        </w:rPr>
        <w:t>s not</w:t>
      </w:r>
      <w:r w:rsidRPr="00452C97">
        <w:t xml:space="preserve"> yet </w:t>
      </w:r>
      <w:r w:rsidRPr="00C76CEC">
        <w:rPr>
          <w:highlight w:val="yellow"/>
        </w:rPr>
        <w:t xml:space="preserve">reached school </w:t>
      </w:r>
      <w:r w:rsidRPr="00452C97">
        <w:t xml:space="preserve">age </w:t>
      </w:r>
      <w:r w:rsidRPr="00C76CEC">
        <w:rPr>
          <w:highlight w:val="yellow"/>
        </w:rPr>
        <w:t>(see section 212.100(B))</w:t>
      </w:r>
      <w:r w:rsidRPr="00452C97">
        <w:t xml:space="preserve"> </w:t>
      </w:r>
      <w:r w:rsidRPr="00C76CEC">
        <w:rPr>
          <w:highlight w:val="yellow"/>
        </w:rPr>
        <w:t>medical necessity for EIDT evaluation services is</w:t>
      </w:r>
      <w:r w:rsidRPr="00452C97">
        <w:t xml:space="preserve"> establish</w:t>
      </w:r>
      <w:r w:rsidRPr="00C76CEC">
        <w:rPr>
          <w:highlight w:val="yellow"/>
        </w:rPr>
        <w:t>ed</w:t>
      </w:r>
      <w:r>
        <w:rPr>
          <w:highlight w:val="yellow"/>
        </w:rPr>
        <w:t xml:space="preserve"> as follows</w:t>
      </w:r>
    </w:p>
    <w:p w14:paraId="2837E8A0" w14:textId="77777777" w:rsidR="00103461" w:rsidRDefault="00103461" w:rsidP="00103461">
      <w:pPr>
        <w:pStyle w:val="cnumbered"/>
      </w:pPr>
      <w:r w:rsidRPr="00452C97">
        <w:t>1.</w:t>
      </w:r>
      <w:r w:rsidRPr="00452C97">
        <w:tab/>
      </w:r>
      <w:r w:rsidRPr="002A6692">
        <w:rPr>
          <w:highlight w:val="yellow"/>
        </w:rPr>
        <w:t>If the beneficiary is not already enrolled in an EIDT program, medical necessity is established by a DMS-642 ER evaluation referral signed and dated by the beneficiary’s primary care provider (PCP) pursuant to section 212.200 of this Medicaid manual.</w:t>
      </w:r>
      <w:r>
        <w:t xml:space="preserve"> </w:t>
      </w:r>
    </w:p>
    <w:p w14:paraId="03E3FA07" w14:textId="77777777" w:rsidR="00103461" w:rsidRPr="007C5F6B" w:rsidRDefault="00103461" w:rsidP="00103461">
      <w:pPr>
        <w:pStyle w:val="cletteredindent"/>
        <w:rPr>
          <w:highlight w:val="yellow"/>
        </w:rPr>
      </w:pPr>
      <w:r w:rsidRPr="007C5F6B">
        <w:rPr>
          <w:highlight w:val="yellow"/>
        </w:rPr>
        <w:t>a.</w:t>
      </w:r>
      <w:r w:rsidRPr="007C5F6B">
        <w:rPr>
          <w:highlight w:val="yellow"/>
        </w:rPr>
        <w:tab/>
        <w:t xml:space="preserve">A DMS-642 ER evaluation referral is only required for a beneficiary’s </w:t>
      </w:r>
      <w:r w:rsidRPr="007C5F6B">
        <w:rPr>
          <w:i/>
          <w:iCs/>
          <w:highlight w:val="yellow"/>
        </w:rPr>
        <w:t xml:space="preserve">initial </w:t>
      </w:r>
      <w:r w:rsidRPr="007C5F6B">
        <w:rPr>
          <w:highlight w:val="yellow"/>
        </w:rPr>
        <w:t>comprehensive evaluation.</w:t>
      </w:r>
    </w:p>
    <w:p w14:paraId="5BFB7EFC" w14:textId="77777777" w:rsidR="00103461" w:rsidRPr="007C5F6B" w:rsidRDefault="00103461" w:rsidP="00103461">
      <w:pPr>
        <w:pStyle w:val="cletteredindent"/>
        <w:rPr>
          <w:highlight w:val="yellow"/>
        </w:rPr>
      </w:pPr>
      <w:r w:rsidRPr="007C5F6B">
        <w:rPr>
          <w:highlight w:val="yellow"/>
        </w:rPr>
        <w:t>b.</w:t>
      </w:r>
      <w:r w:rsidRPr="007C5F6B">
        <w:rPr>
          <w:highlight w:val="yellow"/>
        </w:rPr>
        <w:tab/>
        <w:t>An evaluation referral demonstrates medical necessity for a single comprehensive developmental evaluation.</w:t>
      </w:r>
    </w:p>
    <w:p w14:paraId="5A437C56" w14:textId="77777777" w:rsidR="00103461" w:rsidRPr="007C5F6B" w:rsidRDefault="00103461" w:rsidP="00103461">
      <w:pPr>
        <w:pStyle w:val="cletteredindent"/>
        <w:ind w:firstLine="0"/>
      </w:pPr>
      <w:r w:rsidRPr="00DC70B3">
        <w:rPr>
          <w:highlight w:val="yellow"/>
        </w:rPr>
        <w:t>Example:</w:t>
      </w:r>
      <w:r w:rsidRPr="007C5F6B">
        <w:rPr>
          <w:highlight w:val="yellow"/>
        </w:rPr>
        <w:t xml:space="preserve"> If a beneficiary does not qualify for EIDT services based on the results of an initial developmental evaluation, and the beneficiary’s PCP wants the beneficiary reevaluated six (6) months later, then the PCP would have to issue another evaluation referral on a separate DMS-642 ER at that time for the EIDT provider to reimbursed for administering the second developmental evaluation.</w:t>
      </w:r>
    </w:p>
    <w:p w14:paraId="6A05D392" w14:textId="77777777" w:rsidR="00103461" w:rsidRPr="00452C97" w:rsidRDefault="00103461" w:rsidP="00103461">
      <w:pPr>
        <w:pStyle w:val="cnumbered"/>
      </w:pPr>
      <w:r w:rsidRPr="00452C97">
        <w:t>2.</w:t>
      </w:r>
      <w:r w:rsidRPr="00452C97">
        <w:tab/>
      </w:r>
      <w:r w:rsidRPr="009A3C82">
        <w:rPr>
          <w:highlight w:val="yellow"/>
        </w:rPr>
        <w:t>If the beneficiary is currently enrolled in an EIDT program, medical necessity to administer the required annual comprehensive developmental reevaluation is demonstrated by an active treatment prescription (DMS-642 YTP) at the time of reevaluation (see section 212.300 of this Medicaid manual).  No DMS-642 ER evaluation referral is required to perform the ongoing annual comprehensive developmental evaluation required each year to demonstrate the continued eligibility of a beneficiary already receiving EIDT services</w:t>
      </w:r>
      <w:r w:rsidRPr="00452C97">
        <w:t>.</w:t>
      </w:r>
    </w:p>
    <w:p w14:paraId="7C926A31" w14:textId="77777777" w:rsidR="00103461" w:rsidRPr="00452C97" w:rsidRDefault="00103461" w:rsidP="00103461">
      <w:pPr>
        <w:pStyle w:val="CLETTERED"/>
      </w:pPr>
      <w:r w:rsidRPr="00452C97">
        <w:t>C.</w:t>
      </w:r>
      <w:r w:rsidRPr="00452C97">
        <w:tab/>
      </w:r>
      <w:r w:rsidRPr="00057214">
        <w:rPr>
          <w:highlight w:val="yellow"/>
        </w:rPr>
        <w:t>For s</w:t>
      </w:r>
      <w:r w:rsidRPr="00452C97">
        <w:t xml:space="preserve">chool age </w:t>
      </w:r>
      <w:r>
        <w:rPr>
          <w:highlight w:val="yellow"/>
        </w:rPr>
        <w:t>beneficiaries</w:t>
      </w:r>
      <w:r w:rsidRPr="00C76CEC">
        <w:rPr>
          <w:highlight w:val="yellow"/>
        </w:rPr>
        <w:t xml:space="preserve"> </w:t>
      </w:r>
      <w:r w:rsidRPr="00452C97">
        <w:t>up to the age of twenty-one (21)</w:t>
      </w:r>
      <w:r w:rsidRPr="009A3C82">
        <w:rPr>
          <w:highlight w:val="yellow"/>
        </w:rPr>
        <w:t>, medical necessit</w:t>
      </w:r>
      <w:r>
        <w:rPr>
          <w:highlight w:val="yellow"/>
        </w:rPr>
        <w:t>y for EIDT evaluation services</w:t>
      </w:r>
      <w:r>
        <w:t xml:space="preserve"> </w:t>
      </w:r>
      <w:r w:rsidRPr="009C5D4A">
        <w:rPr>
          <w:highlight w:val="yellow"/>
        </w:rPr>
        <w:t>is</w:t>
      </w:r>
      <w:r w:rsidRPr="00452C97">
        <w:t xml:space="preserve"> establish</w:t>
      </w:r>
      <w:r w:rsidRPr="00BA79A6">
        <w:rPr>
          <w:highlight w:val="yellow"/>
        </w:rPr>
        <w:t>ed by</w:t>
      </w:r>
      <w:r w:rsidRPr="00452C97">
        <w:t xml:space="preserve"> </w:t>
      </w:r>
      <w:bookmarkStart w:id="42" w:name="_Hlk43731135"/>
      <w:r w:rsidRPr="00452C97">
        <w:t xml:space="preserve">a qualifying diagnosis pursuant to </w:t>
      </w:r>
      <w:r w:rsidRPr="00BA79A6">
        <w:rPr>
          <w:highlight w:val="yellow"/>
        </w:rPr>
        <w:t>s</w:t>
      </w:r>
      <w:r w:rsidRPr="00452C97">
        <w:t>ection 212.500</w:t>
      </w:r>
      <w:r>
        <w:t xml:space="preserve"> </w:t>
      </w:r>
      <w:r w:rsidRPr="00C76CEC">
        <w:rPr>
          <w:highlight w:val="yellow"/>
        </w:rPr>
        <w:t>of this Medicaid manual</w:t>
      </w:r>
      <w:r w:rsidRPr="00452C97">
        <w:t>.</w:t>
      </w:r>
      <w:bookmarkEnd w:id="42"/>
    </w:p>
    <w:p w14:paraId="1800D80F" w14:textId="77777777" w:rsidR="005D6A61" w:rsidRPr="00E127F4" w:rsidRDefault="00103461" w:rsidP="00103461">
      <w:pPr>
        <w:pStyle w:val="CLETTERED"/>
      </w:pPr>
      <w:r w:rsidRPr="00452C97">
        <w:t>D.</w:t>
      </w:r>
      <w:r w:rsidRPr="00452C97">
        <w:tab/>
        <w:t>EIDT evaluation services are reimbursed on a per unit basis.  The billable unit includes time spent administering an</w:t>
      </w:r>
      <w:r w:rsidRPr="00C76CEC">
        <w:rPr>
          <w:highlight w:val="yellow"/>
        </w:rPr>
        <w:t>d scoring</w:t>
      </w:r>
      <w:r w:rsidRPr="00452C97">
        <w:t xml:space="preserve"> </w:t>
      </w:r>
      <w:r w:rsidRPr="00C76CEC">
        <w:rPr>
          <w:highlight w:val="yellow"/>
        </w:rPr>
        <w:t>the norm referenced (standardized) instrument and criterion referenced instrument,</w:t>
      </w:r>
      <w:r w:rsidRPr="00452C97">
        <w:t xml:space="preserve"> </w:t>
      </w:r>
      <w:r w:rsidRPr="00C76CEC">
        <w:rPr>
          <w:highlight w:val="yellow"/>
        </w:rPr>
        <w:t>interpreting the results, and completing the comprehensive developmental</w:t>
      </w:r>
      <w:r w:rsidRPr="00452C97">
        <w:t xml:space="preserve"> evaluation.</w:t>
      </w:r>
      <w:r w:rsidRPr="00C76CEC">
        <w:rPr>
          <w:highlight w:val="yellow"/>
        </w:rPr>
        <w:t xml:space="preserve">  </w:t>
      </w:r>
      <w:hyperlink r:id="rId14" w:history="1">
        <w:r w:rsidRPr="00C76CEC">
          <w:rPr>
            <w:rStyle w:val="Hyperlink"/>
            <w:highlight w:val="yellow"/>
          </w:rPr>
          <w:t>View or print the billable EIDT evaluation services procedure codes and descriptions</w:t>
        </w:r>
      </w:hyperlink>
      <w:r w:rsidRPr="00C76CEC">
        <w:rPr>
          <w:highlight w:val="yellow"/>
        </w:rPr>
        <w: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995C7C" w:rsidRPr="00E127F4" w14:paraId="4BDB8A3D" w14:textId="77777777" w:rsidTr="004339BE">
        <w:trPr>
          <w:cantSplit/>
        </w:trPr>
        <w:tc>
          <w:tcPr>
            <w:tcW w:w="8122" w:type="dxa"/>
            <w:hideMark/>
          </w:tcPr>
          <w:p w14:paraId="736D6D78" w14:textId="77777777" w:rsidR="00995C7C" w:rsidRPr="00E127F4" w:rsidRDefault="00995C7C" w:rsidP="00995C7C">
            <w:pPr>
              <w:pStyle w:val="chead2"/>
            </w:pPr>
            <w:bookmarkStart w:id="43" w:name="_Toc199338817"/>
            <w:r w:rsidRPr="00452C97">
              <w:t>2</w:t>
            </w:r>
            <w:r w:rsidRPr="00C76CEC">
              <w:rPr>
                <w:highlight w:val="yellow"/>
              </w:rPr>
              <w:t>22</w:t>
            </w:r>
            <w:r w:rsidRPr="00452C97">
              <w:t>.120</w:t>
            </w:r>
            <w:r w:rsidRPr="00452C97">
              <w:tab/>
              <w:t>Day Habilitative Services</w:t>
            </w:r>
            <w:bookmarkEnd w:id="43"/>
          </w:p>
        </w:tc>
        <w:tc>
          <w:tcPr>
            <w:tcW w:w="1238" w:type="dxa"/>
            <w:hideMark/>
          </w:tcPr>
          <w:p w14:paraId="480D935F" w14:textId="77777777" w:rsidR="00995C7C" w:rsidRPr="00E127F4" w:rsidRDefault="00995C7C" w:rsidP="00995C7C">
            <w:pPr>
              <w:pStyle w:val="cDate2"/>
            </w:pPr>
            <w:r>
              <w:t>4-1-24</w:t>
            </w:r>
          </w:p>
        </w:tc>
      </w:tr>
    </w:tbl>
    <w:p w14:paraId="40532120" w14:textId="77777777" w:rsidR="00995C7C" w:rsidRPr="00C76CEC" w:rsidRDefault="00B416CE" w:rsidP="00995C7C">
      <w:pPr>
        <w:pStyle w:val="CLETTERED"/>
        <w:rPr>
          <w:highlight w:val="yellow"/>
        </w:rPr>
      </w:pPr>
      <w:r w:rsidRPr="00E127F4">
        <w:t>A.</w:t>
      </w:r>
      <w:r w:rsidRPr="00E127F4">
        <w:tab/>
      </w:r>
      <w:r w:rsidR="00995C7C" w:rsidRPr="00452C97">
        <w:t>An EIDT provider may be reimbursed for medically necessary day habilitative services.</w:t>
      </w:r>
    </w:p>
    <w:p w14:paraId="502A8FBB" w14:textId="77777777" w:rsidR="00995C7C" w:rsidRPr="00452C97" w:rsidRDefault="00995C7C" w:rsidP="00995C7C">
      <w:pPr>
        <w:pStyle w:val="CLETTERED"/>
      </w:pPr>
      <w:r w:rsidRPr="00C76CEC">
        <w:rPr>
          <w:highlight w:val="yellow"/>
        </w:rPr>
        <w:t>B.</w:t>
      </w:r>
      <w:r w:rsidRPr="00C76CEC">
        <w:rPr>
          <w:highlight w:val="yellow"/>
        </w:rPr>
        <w:tab/>
        <w:t>Medical necessity for day habilitative services is established:</w:t>
      </w:r>
    </w:p>
    <w:p w14:paraId="0BD8E13D" w14:textId="77777777" w:rsidR="00995C7C" w:rsidRPr="00452C97" w:rsidRDefault="00995C7C" w:rsidP="00995C7C">
      <w:pPr>
        <w:pStyle w:val="cnumbered"/>
      </w:pPr>
      <w:r w:rsidRPr="00452C97">
        <w:lastRenderedPageBreak/>
        <w:t>1.</w:t>
      </w:r>
      <w:r w:rsidRPr="00452C97">
        <w:tab/>
        <w:t xml:space="preserve">For a </w:t>
      </w:r>
      <w:r w:rsidRPr="00C76CEC">
        <w:rPr>
          <w:highlight w:val="yellow"/>
        </w:rPr>
        <w:t xml:space="preserve">beneficiary </w:t>
      </w:r>
      <w:r w:rsidRPr="00452C97">
        <w:t xml:space="preserve">who has </w:t>
      </w:r>
      <w:r w:rsidRPr="00C76CEC">
        <w:rPr>
          <w:highlight w:val="yellow"/>
        </w:rPr>
        <w:t xml:space="preserve">not reached school </w:t>
      </w:r>
      <w:r w:rsidRPr="00452C97">
        <w:t xml:space="preserve">age </w:t>
      </w:r>
      <w:r w:rsidRPr="00C76CEC">
        <w:rPr>
          <w:highlight w:val="yellow"/>
        </w:rPr>
        <w:t xml:space="preserve">(see section 212.100(B)) </w:t>
      </w:r>
      <w:r w:rsidRPr="00452C97">
        <w:t xml:space="preserve">by the results of a comprehensive developmental evaluation </w:t>
      </w:r>
      <w:r w:rsidRPr="00C76CEC">
        <w:rPr>
          <w:highlight w:val="yellow"/>
        </w:rPr>
        <w:t>pursuant to s</w:t>
      </w:r>
      <w:r w:rsidRPr="00452C97">
        <w:t>ection 212.400</w:t>
      </w:r>
      <w:r w:rsidRPr="00C76CEC">
        <w:rPr>
          <w:highlight w:val="yellow"/>
        </w:rPr>
        <w:t xml:space="preserve"> of this Medicaid manual</w:t>
      </w:r>
      <w:r w:rsidRPr="00452C97">
        <w:t>.</w:t>
      </w:r>
    </w:p>
    <w:p w14:paraId="1A458EA5" w14:textId="77777777" w:rsidR="00995C7C" w:rsidRPr="00452C97" w:rsidRDefault="00995C7C" w:rsidP="00995C7C">
      <w:pPr>
        <w:pStyle w:val="cnumbered"/>
      </w:pPr>
      <w:r w:rsidRPr="00452C97">
        <w:t>2.</w:t>
      </w:r>
      <w:r w:rsidRPr="00452C97">
        <w:tab/>
      </w:r>
      <w:bookmarkStart w:id="44" w:name="_Hlk45713577"/>
      <w:r w:rsidRPr="00452C97">
        <w:t xml:space="preserve">For school age </w:t>
      </w:r>
      <w:r w:rsidRPr="00C76CEC">
        <w:rPr>
          <w:highlight w:val="yellow"/>
        </w:rPr>
        <w:t xml:space="preserve">beneficiaries </w:t>
      </w:r>
      <w:r w:rsidRPr="00452C97">
        <w:t xml:space="preserve">up to the age of twenty-one (21), </w:t>
      </w:r>
      <w:bookmarkEnd w:id="44"/>
      <w:r w:rsidRPr="00452C97">
        <w:t xml:space="preserve">by a qualifying diagnosis pursuant to </w:t>
      </w:r>
      <w:r w:rsidRPr="00C76CEC">
        <w:rPr>
          <w:highlight w:val="yellow"/>
        </w:rPr>
        <w:t>s</w:t>
      </w:r>
      <w:r w:rsidRPr="00452C97">
        <w:t>ection 212.500</w:t>
      </w:r>
      <w:r w:rsidRPr="00C76CEC">
        <w:rPr>
          <w:highlight w:val="yellow"/>
        </w:rPr>
        <w:t xml:space="preserve"> of this Medicaid manual</w:t>
      </w:r>
      <w:r w:rsidRPr="00452C97">
        <w:t>.</w:t>
      </w:r>
    </w:p>
    <w:p w14:paraId="797E0D3B" w14:textId="77777777" w:rsidR="00995C7C" w:rsidRPr="00452C97" w:rsidRDefault="00995C7C" w:rsidP="00995C7C">
      <w:pPr>
        <w:pStyle w:val="CLETTERED"/>
      </w:pPr>
      <w:r w:rsidRPr="00C76CEC">
        <w:rPr>
          <w:highlight w:val="yellow"/>
        </w:rPr>
        <w:t>C</w:t>
      </w:r>
      <w:r w:rsidRPr="00452C97">
        <w:t>.</w:t>
      </w:r>
      <w:r w:rsidRPr="00452C97">
        <w:tab/>
        <w:t>EIDT day habilitative services are instruction:</w:t>
      </w:r>
    </w:p>
    <w:p w14:paraId="73CE8099" w14:textId="77777777" w:rsidR="00995C7C" w:rsidRPr="00452C97" w:rsidRDefault="00995C7C" w:rsidP="00995C7C">
      <w:pPr>
        <w:pStyle w:val="cnumbered"/>
      </w:pPr>
      <w:r w:rsidRPr="00452C97">
        <w:t>1.</w:t>
      </w:r>
      <w:r w:rsidRPr="00452C97">
        <w:tab/>
        <w:t>In the skill areas of:</w:t>
      </w:r>
    </w:p>
    <w:p w14:paraId="54286AA3" w14:textId="77777777" w:rsidR="00995C7C" w:rsidRPr="00452C97" w:rsidRDefault="00995C7C" w:rsidP="00995C7C">
      <w:pPr>
        <w:pStyle w:val="cletteredindent"/>
      </w:pPr>
      <w:r w:rsidRPr="00452C97">
        <w:t>a.</w:t>
      </w:r>
      <w:r w:rsidRPr="00452C97">
        <w:tab/>
      </w:r>
      <w:proofErr w:type="gramStart"/>
      <w:r w:rsidRPr="00452C97">
        <w:t>Cognition;</w:t>
      </w:r>
      <w:proofErr w:type="gramEnd"/>
      <w:r w:rsidRPr="00452C97">
        <w:t xml:space="preserve"> </w:t>
      </w:r>
    </w:p>
    <w:p w14:paraId="2D8FCF33" w14:textId="77777777" w:rsidR="00995C7C" w:rsidRPr="00452C97" w:rsidRDefault="00995C7C" w:rsidP="00995C7C">
      <w:pPr>
        <w:pStyle w:val="cletteredindent"/>
      </w:pPr>
      <w:r w:rsidRPr="00452C97">
        <w:t>b.</w:t>
      </w:r>
      <w:r w:rsidRPr="00452C97">
        <w:tab/>
      </w:r>
      <w:proofErr w:type="gramStart"/>
      <w:r w:rsidRPr="00452C97">
        <w:t>Communication;</w:t>
      </w:r>
      <w:proofErr w:type="gramEnd"/>
    </w:p>
    <w:p w14:paraId="010CA528" w14:textId="77777777" w:rsidR="00995C7C" w:rsidRPr="00452C97" w:rsidRDefault="00995C7C" w:rsidP="00995C7C">
      <w:pPr>
        <w:pStyle w:val="cletteredindent"/>
      </w:pPr>
      <w:r w:rsidRPr="00452C97">
        <w:t>c.</w:t>
      </w:r>
      <w:r w:rsidRPr="00452C97">
        <w:tab/>
        <w:t xml:space="preserve">Social and </w:t>
      </w:r>
      <w:proofErr w:type="gramStart"/>
      <w:r w:rsidRPr="00452C97">
        <w:t>emotional;</w:t>
      </w:r>
      <w:proofErr w:type="gramEnd"/>
    </w:p>
    <w:p w14:paraId="5D28A9E6" w14:textId="77777777" w:rsidR="00995C7C" w:rsidRPr="00452C97" w:rsidRDefault="00995C7C" w:rsidP="00995C7C">
      <w:pPr>
        <w:pStyle w:val="cletteredindent"/>
      </w:pPr>
      <w:r w:rsidRPr="00452C97">
        <w:t>d.</w:t>
      </w:r>
      <w:r w:rsidRPr="00452C97">
        <w:tab/>
        <w:t xml:space="preserve">Motor; and </w:t>
      </w:r>
    </w:p>
    <w:p w14:paraId="7C0AC980" w14:textId="77777777" w:rsidR="00995C7C" w:rsidRPr="00452C97" w:rsidRDefault="00995C7C" w:rsidP="00995C7C">
      <w:pPr>
        <w:pStyle w:val="cletteredindent"/>
      </w:pPr>
      <w:r w:rsidRPr="00452C97">
        <w:t>e.</w:t>
      </w:r>
      <w:r w:rsidRPr="00452C97">
        <w:tab/>
        <w:t xml:space="preserve">Adaptive; or </w:t>
      </w:r>
    </w:p>
    <w:p w14:paraId="44E11CD9" w14:textId="77777777" w:rsidR="00995C7C" w:rsidRPr="00452C97" w:rsidRDefault="00995C7C" w:rsidP="00995C7C">
      <w:pPr>
        <w:pStyle w:val="cnumbered"/>
      </w:pPr>
      <w:r w:rsidRPr="00452C97">
        <w:t>2.</w:t>
      </w:r>
      <w:r w:rsidRPr="00452C97">
        <w:tab/>
        <w:t>To reinforce skills learned and practiced as part of occupational therapy, physical therapy, or speech-language pathology services.</w:t>
      </w:r>
    </w:p>
    <w:p w14:paraId="0B1C99A9" w14:textId="77777777" w:rsidR="00995C7C" w:rsidRPr="00452C97" w:rsidRDefault="00995C7C" w:rsidP="00995C7C">
      <w:pPr>
        <w:pStyle w:val="CLETTERED"/>
      </w:pPr>
      <w:r w:rsidRPr="00C76CEC">
        <w:rPr>
          <w:highlight w:val="yellow"/>
        </w:rPr>
        <w:t>D</w:t>
      </w:r>
      <w:r w:rsidRPr="00452C97">
        <w:t>.</w:t>
      </w:r>
      <w:r w:rsidRPr="00452C97">
        <w:tab/>
        <w:t xml:space="preserve">EIDT day habilitative services must be designed to attain the habilitation goals and objectives specified in the </w:t>
      </w:r>
      <w:r w:rsidRPr="00C76CEC">
        <w:rPr>
          <w:highlight w:val="yellow"/>
        </w:rPr>
        <w:t xml:space="preserve">beneficiary’s </w:t>
      </w:r>
      <w:r w:rsidRPr="00452C97">
        <w:t>individual</w:t>
      </w:r>
      <w:r w:rsidRPr="00C76CEC">
        <w:rPr>
          <w:highlight w:val="yellow"/>
        </w:rPr>
        <w:t>ized</w:t>
      </w:r>
      <w:r w:rsidRPr="00452C97">
        <w:t xml:space="preserve"> treatment plan.</w:t>
      </w:r>
    </w:p>
    <w:p w14:paraId="633FA04A" w14:textId="77777777" w:rsidR="00995C7C" w:rsidRPr="00452C97" w:rsidRDefault="00995C7C" w:rsidP="00995C7C">
      <w:pPr>
        <w:pStyle w:val="CLETTERED"/>
      </w:pPr>
      <w:r w:rsidRPr="00C76CEC">
        <w:rPr>
          <w:highlight w:val="yellow"/>
        </w:rPr>
        <w:t>E</w:t>
      </w:r>
      <w:r w:rsidRPr="00452C97">
        <w:t>.</w:t>
      </w:r>
      <w:r w:rsidRPr="00452C97">
        <w:tab/>
        <w:t xml:space="preserve">EIDT day habilitative services must be overseen by an Early Childhood Development Specialist (ECDS) who: </w:t>
      </w:r>
    </w:p>
    <w:p w14:paraId="1AF5240E" w14:textId="77777777" w:rsidR="00995C7C" w:rsidRPr="00C76CEC" w:rsidRDefault="00995C7C" w:rsidP="00995C7C">
      <w:pPr>
        <w:pStyle w:val="cnumbered"/>
        <w:rPr>
          <w:highlight w:val="yellow"/>
        </w:rPr>
      </w:pPr>
      <w:r w:rsidRPr="00452C97">
        <w:t>1.</w:t>
      </w:r>
      <w:r w:rsidRPr="00452C97">
        <w:tab/>
        <w:t>Is a licensed</w:t>
      </w:r>
      <w:r w:rsidRPr="00C76CEC">
        <w:rPr>
          <w:highlight w:val="yellow"/>
        </w:rPr>
        <w:t>:</w:t>
      </w:r>
    </w:p>
    <w:p w14:paraId="4974F983" w14:textId="77777777" w:rsidR="00995C7C" w:rsidRPr="00C76CEC" w:rsidRDefault="00995C7C" w:rsidP="00995C7C">
      <w:pPr>
        <w:pStyle w:val="cletteredindent"/>
        <w:rPr>
          <w:highlight w:val="yellow"/>
        </w:rPr>
      </w:pPr>
      <w:r w:rsidRPr="00C76CEC">
        <w:rPr>
          <w:highlight w:val="yellow"/>
        </w:rPr>
        <w:t>a.</w:t>
      </w:r>
      <w:r w:rsidRPr="00C76CEC">
        <w:rPr>
          <w:highlight w:val="yellow"/>
        </w:rPr>
        <w:tab/>
      </w:r>
      <w:r w:rsidRPr="00452C97">
        <w:t xml:space="preserve">Speech-Language </w:t>
      </w:r>
      <w:proofErr w:type="gramStart"/>
      <w:r w:rsidRPr="00452C97">
        <w:t>Patholog</w:t>
      </w:r>
      <w:r w:rsidRPr="00C76CEC">
        <w:rPr>
          <w:highlight w:val="yellow"/>
        </w:rPr>
        <w:t>ist;</w:t>
      </w:r>
      <w:proofErr w:type="gramEnd"/>
    </w:p>
    <w:p w14:paraId="2794FAEC" w14:textId="77777777" w:rsidR="00995C7C" w:rsidRPr="00C76CEC" w:rsidRDefault="00995C7C" w:rsidP="00995C7C">
      <w:pPr>
        <w:pStyle w:val="cletteredindent"/>
        <w:rPr>
          <w:highlight w:val="yellow"/>
        </w:rPr>
      </w:pPr>
      <w:r w:rsidRPr="00C76CEC">
        <w:rPr>
          <w:highlight w:val="yellow"/>
        </w:rPr>
        <w:t>b.</w:t>
      </w:r>
      <w:r w:rsidRPr="00C76CEC">
        <w:rPr>
          <w:highlight w:val="yellow"/>
        </w:rPr>
        <w:tab/>
      </w:r>
      <w:r w:rsidRPr="00452C97">
        <w:t xml:space="preserve">Occupational </w:t>
      </w:r>
      <w:proofErr w:type="gramStart"/>
      <w:r w:rsidRPr="00452C97">
        <w:t>Therapist</w:t>
      </w:r>
      <w:r w:rsidRPr="00C76CEC">
        <w:rPr>
          <w:highlight w:val="yellow"/>
        </w:rPr>
        <w:t>;</w:t>
      </w:r>
      <w:proofErr w:type="gramEnd"/>
    </w:p>
    <w:p w14:paraId="196AEB88" w14:textId="77777777" w:rsidR="00995C7C" w:rsidRPr="00C76CEC" w:rsidRDefault="00995C7C" w:rsidP="00995C7C">
      <w:pPr>
        <w:pStyle w:val="cletteredindent"/>
        <w:rPr>
          <w:highlight w:val="yellow"/>
        </w:rPr>
      </w:pPr>
      <w:r w:rsidRPr="00C76CEC">
        <w:rPr>
          <w:highlight w:val="yellow"/>
        </w:rPr>
        <w:t>c.</w:t>
      </w:r>
      <w:r w:rsidRPr="00C76CEC">
        <w:rPr>
          <w:highlight w:val="yellow"/>
        </w:rPr>
        <w:tab/>
      </w:r>
      <w:r w:rsidRPr="00452C97">
        <w:t>Physical Therapist</w:t>
      </w:r>
      <w:r w:rsidRPr="00C76CEC">
        <w:rPr>
          <w:highlight w:val="yellow"/>
        </w:rPr>
        <w:t>;</w:t>
      </w:r>
      <w:r w:rsidRPr="00452C97">
        <w:t xml:space="preserve"> or</w:t>
      </w:r>
    </w:p>
    <w:p w14:paraId="35DA71EF" w14:textId="77777777" w:rsidR="00995C7C" w:rsidRPr="00452C97" w:rsidRDefault="00995C7C" w:rsidP="00995C7C">
      <w:pPr>
        <w:pStyle w:val="cletteredindent"/>
      </w:pPr>
      <w:r w:rsidRPr="00C76CEC">
        <w:rPr>
          <w:highlight w:val="yellow"/>
        </w:rPr>
        <w:t>d.</w:t>
      </w:r>
      <w:r w:rsidRPr="00C76CEC">
        <w:rPr>
          <w:highlight w:val="yellow"/>
        </w:rPr>
        <w:tab/>
      </w:r>
      <w:r w:rsidRPr="00452C97">
        <w:t>Developmental Therapist; or</w:t>
      </w:r>
    </w:p>
    <w:p w14:paraId="1851BA23" w14:textId="77777777" w:rsidR="00995C7C" w:rsidRPr="00452C97" w:rsidRDefault="00995C7C" w:rsidP="00995C7C">
      <w:pPr>
        <w:pStyle w:val="cnumbered"/>
      </w:pPr>
      <w:r w:rsidRPr="00452C97">
        <w:t>2.</w:t>
      </w:r>
      <w:r w:rsidRPr="00452C97">
        <w:tab/>
        <w:t>Has a bachelor’s degree, plus at least one (1) of the following:</w:t>
      </w:r>
    </w:p>
    <w:p w14:paraId="125EA22A" w14:textId="77777777" w:rsidR="00995C7C" w:rsidRPr="00452C97" w:rsidRDefault="00995C7C" w:rsidP="00995C7C">
      <w:pPr>
        <w:pStyle w:val="cletteredindent"/>
        <w:rPr>
          <w:rFonts w:eastAsia="MS Mincho"/>
        </w:rPr>
      </w:pPr>
      <w:r w:rsidRPr="00452C97">
        <w:rPr>
          <w:rFonts w:eastAsia="MS Mincho"/>
        </w:rPr>
        <w:t>a.</w:t>
      </w:r>
      <w:r w:rsidRPr="00452C97">
        <w:rPr>
          <w:rFonts w:eastAsia="MS Mincho"/>
        </w:rPr>
        <w:tab/>
        <w:t xml:space="preserve">An early childhood or early childhood special education </w:t>
      </w:r>
      <w:proofErr w:type="gramStart"/>
      <w:r w:rsidRPr="00452C97">
        <w:rPr>
          <w:rFonts w:eastAsia="MS Mincho"/>
        </w:rPr>
        <w:t>certificate;</w:t>
      </w:r>
      <w:proofErr w:type="gramEnd"/>
    </w:p>
    <w:p w14:paraId="537FE9BE" w14:textId="77777777" w:rsidR="00995C7C" w:rsidRPr="00452C97" w:rsidRDefault="00995C7C" w:rsidP="00995C7C">
      <w:pPr>
        <w:pStyle w:val="cletteredindent"/>
        <w:rPr>
          <w:rFonts w:eastAsia="MS Mincho"/>
        </w:rPr>
      </w:pPr>
      <w:r w:rsidRPr="00452C97">
        <w:rPr>
          <w:rFonts w:eastAsia="MS Mincho"/>
        </w:rPr>
        <w:t>b.</w:t>
      </w:r>
      <w:r w:rsidRPr="00452C97">
        <w:rPr>
          <w:rFonts w:eastAsia="MS Mincho"/>
        </w:rPr>
        <w:tab/>
        <w:t xml:space="preserve">A child development associate </w:t>
      </w:r>
      <w:proofErr w:type="gramStart"/>
      <w:r w:rsidRPr="00452C97">
        <w:rPr>
          <w:rFonts w:eastAsia="MS Mincho"/>
        </w:rPr>
        <w:t>certificate;</w:t>
      </w:r>
      <w:proofErr w:type="gramEnd"/>
    </w:p>
    <w:p w14:paraId="6D36F89C" w14:textId="77777777" w:rsidR="00995C7C" w:rsidRPr="00452C97" w:rsidRDefault="00995C7C" w:rsidP="00995C7C">
      <w:pPr>
        <w:pStyle w:val="cletteredindent"/>
        <w:rPr>
          <w:rFonts w:eastAsia="MS Mincho"/>
        </w:rPr>
      </w:pPr>
      <w:r w:rsidRPr="00452C97">
        <w:rPr>
          <w:rFonts w:eastAsia="MS Mincho"/>
        </w:rPr>
        <w:t>c.</w:t>
      </w:r>
      <w:r w:rsidRPr="00452C97">
        <w:rPr>
          <w:rFonts w:eastAsia="MS Mincho"/>
        </w:rPr>
        <w:tab/>
        <w:t>A birth to pre-K credential; or</w:t>
      </w:r>
    </w:p>
    <w:p w14:paraId="70EC69A9" w14:textId="77777777" w:rsidR="00995C7C" w:rsidRPr="00452C97" w:rsidRDefault="00995C7C" w:rsidP="00995C7C">
      <w:pPr>
        <w:pStyle w:val="cletteredindent"/>
        <w:rPr>
          <w:rFonts w:eastAsia="MS Mincho"/>
        </w:rPr>
      </w:pPr>
      <w:r w:rsidRPr="00452C97">
        <w:rPr>
          <w:rFonts w:eastAsia="MS Mincho"/>
        </w:rPr>
        <w:t>d.</w:t>
      </w:r>
      <w:r w:rsidRPr="00452C97">
        <w:rPr>
          <w:rFonts w:eastAsia="MS Mincho"/>
        </w:rPr>
        <w:tab/>
        <w:t>Documented experience working with children with special needs and twelve (12) hours of completed college courses in any of the following areas:</w:t>
      </w:r>
    </w:p>
    <w:p w14:paraId="389E754D" w14:textId="77777777" w:rsidR="00995C7C" w:rsidRPr="00452C97" w:rsidRDefault="00995C7C" w:rsidP="00995C7C">
      <w:pPr>
        <w:pStyle w:val="cletteredindent"/>
        <w:tabs>
          <w:tab w:val="left" w:pos="2520"/>
        </w:tabs>
      </w:pPr>
      <w:r w:rsidRPr="00452C97">
        <w:tab/>
      </w:r>
      <w:proofErr w:type="spellStart"/>
      <w:r w:rsidRPr="00452C97">
        <w:t>i</w:t>
      </w:r>
      <w:proofErr w:type="spellEnd"/>
      <w:r w:rsidRPr="00452C97">
        <w:t>.</w:t>
      </w:r>
      <w:r w:rsidRPr="00452C97">
        <w:tab/>
        <w:t xml:space="preserve">Early </w:t>
      </w:r>
      <w:proofErr w:type="gramStart"/>
      <w:r w:rsidRPr="00452C97">
        <w:t>childhood;</w:t>
      </w:r>
      <w:proofErr w:type="gramEnd"/>
    </w:p>
    <w:p w14:paraId="3206DD05" w14:textId="77777777" w:rsidR="00995C7C" w:rsidRPr="00452C97" w:rsidRDefault="00995C7C" w:rsidP="00995C7C">
      <w:pPr>
        <w:pStyle w:val="cletteredindent"/>
        <w:tabs>
          <w:tab w:val="left" w:pos="2520"/>
        </w:tabs>
      </w:pPr>
      <w:r w:rsidRPr="00452C97">
        <w:tab/>
        <w:t>ii.</w:t>
      </w:r>
      <w:r w:rsidRPr="00452C97">
        <w:tab/>
        <w:t xml:space="preserve">Child </w:t>
      </w:r>
      <w:proofErr w:type="gramStart"/>
      <w:r w:rsidRPr="00452C97">
        <w:t>development;</w:t>
      </w:r>
      <w:proofErr w:type="gramEnd"/>
    </w:p>
    <w:p w14:paraId="4C59DEAF" w14:textId="77777777" w:rsidR="00995C7C" w:rsidRPr="00452C97" w:rsidRDefault="00995C7C" w:rsidP="00995C7C">
      <w:pPr>
        <w:pStyle w:val="cletteredindent"/>
        <w:tabs>
          <w:tab w:val="left" w:pos="2520"/>
        </w:tabs>
      </w:pPr>
      <w:r w:rsidRPr="00452C97">
        <w:tab/>
        <w:t>iii.</w:t>
      </w:r>
      <w:r w:rsidRPr="00452C97">
        <w:tab/>
        <w:t>Special education</w:t>
      </w:r>
    </w:p>
    <w:p w14:paraId="2EC0BF8F" w14:textId="77777777" w:rsidR="00995C7C" w:rsidRPr="00452C97" w:rsidRDefault="00995C7C" w:rsidP="00995C7C">
      <w:pPr>
        <w:pStyle w:val="cletteredindent"/>
        <w:ind w:left="2520"/>
      </w:pPr>
      <w:r w:rsidRPr="00452C97">
        <w:t>iv.</w:t>
      </w:r>
      <w:r w:rsidRPr="00452C97">
        <w:tab/>
        <w:t>Elementary education; or</w:t>
      </w:r>
    </w:p>
    <w:p w14:paraId="33819E93" w14:textId="77777777" w:rsidR="00995C7C" w:rsidRPr="00452C97" w:rsidRDefault="00995C7C" w:rsidP="00995C7C">
      <w:pPr>
        <w:pStyle w:val="cletteredindent"/>
        <w:tabs>
          <w:tab w:val="left" w:pos="2520"/>
        </w:tabs>
      </w:pPr>
      <w:r w:rsidRPr="00452C97">
        <w:tab/>
        <w:t>v.</w:t>
      </w:r>
      <w:r w:rsidRPr="00452C97">
        <w:tab/>
        <w:t>Child and family studies.</w:t>
      </w:r>
    </w:p>
    <w:p w14:paraId="0EAD4E23" w14:textId="77777777" w:rsidR="00995C7C" w:rsidRPr="00452C97" w:rsidRDefault="00995C7C" w:rsidP="00995C7C">
      <w:pPr>
        <w:pStyle w:val="CLETTERED"/>
      </w:pPr>
      <w:r w:rsidRPr="00C76CEC">
        <w:rPr>
          <w:highlight w:val="yellow"/>
        </w:rPr>
        <w:t>F</w:t>
      </w:r>
      <w:r w:rsidRPr="00452C97">
        <w:t>.</w:t>
      </w:r>
      <w:r w:rsidRPr="00452C97">
        <w:tab/>
        <w:t xml:space="preserve">There must be one (1) ECDS for every forty (40) </w:t>
      </w:r>
      <w:r w:rsidRPr="00C76CEC">
        <w:rPr>
          <w:highlight w:val="yellow"/>
        </w:rPr>
        <w:t>beneficiarie</w:t>
      </w:r>
      <w:r w:rsidRPr="00452C97">
        <w:t>s enrolled at an EIDT.</w:t>
      </w:r>
    </w:p>
    <w:p w14:paraId="299B5B4D" w14:textId="7784F7CD" w:rsidR="002A6584" w:rsidRPr="00E127F4" w:rsidRDefault="00995C7C" w:rsidP="00995C7C">
      <w:pPr>
        <w:pStyle w:val="CLETTERED"/>
      </w:pPr>
      <w:r w:rsidRPr="00C76CEC">
        <w:rPr>
          <w:highlight w:val="yellow"/>
        </w:rPr>
        <w:t>G</w:t>
      </w:r>
      <w:r w:rsidRPr="00452C97">
        <w:t>.</w:t>
      </w:r>
      <w:r w:rsidRPr="00452C97">
        <w:tab/>
        <w:t>EIDT day habilitative services are reimbursed on a per unit basis.</w:t>
      </w:r>
      <w:r w:rsidRPr="00452C97">
        <w:rPr>
          <w:rFonts w:cs="Arial"/>
          <w:szCs w:val="21"/>
        </w:rPr>
        <w:t xml:space="preserve">  No more than five (5) hours of EIDT day habilitative services may be billed per day.  The unit of service calculation includes naptime but does not include time spent in transit to and from the EIDT facility.  </w:t>
      </w:r>
      <w:hyperlink r:id="rId15" w:history="1">
        <w:r w:rsidRPr="00452C97">
          <w:rPr>
            <w:rStyle w:val="Hyperlink"/>
            <w:noProof/>
          </w:rPr>
          <w:t>View or print the billable EIDT day habilitative services procedure code and description</w:t>
        </w:r>
      </w:hyperlink>
      <w:r w:rsidRPr="00452C97">
        <w:rPr>
          <w:noProof/>
        </w:rPr>
        <w: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821C1D" w:rsidRPr="00E127F4" w14:paraId="0C02D044" w14:textId="77777777" w:rsidTr="00B416CE">
        <w:trPr>
          <w:cantSplit/>
        </w:trPr>
        <w:tc>
          <w:tcPr>
            <w:tcW w:w="8122" w:type="dxa"/>
            <w:hideMark/>
          </w:tcPr>
          <w:p w14:paraId="480A507F" w14:textId="77777777" w:rsidR="00821C1D" w:rsidRPr="00E127F4" w:rsidRDefault="00821C1D" w:rsidP="00821C1D">
            <w:pPr>
              <w:pStyle w:val="chead2"/>
            </w:pPr>
            <w:bookmarkStart w:id="45" w:name="_Toc199338818"/>
            <w:r w:rsidRPr="00452C97">
              <w:t>2</w:t>
            </w:r>
            <w:r w:rsidRPr="00C76CEC">
              <w:rPr>
                <w:highlight w:val="yellow"/>
              </w:rPr>
              <w:t>22</w:t>
            </w:r>
            <w:r w:rsidRPr="00452C97">
              <w:t>.130</w:t>
            </w:r>
            <w:r w:rsidRPr="00452C97">
              <w:tab/>
              <w:t>Occupational Therapy, Physical Therapy, and Speech-Language Pathology Evaluation Services</w:t>
            </w:r>
            <w:bookmarkEnd w:id="45"/>
          </w:p>
        </w:tc>
        <w:tc>
          <w:tcPr>
            <w:tcW w:w="1238" w:type="dxa"/>
            <w:hideMark/>
          </w:tcPr>
          <w:p w14:paraId="4EBEE277" w14:textId="77777777" w:rsidR="00821C1D" w:rsidRPr="00E127F4" w:rsidRDefault="00821C1D" w:rsidP="00821C1D">
            <w:pPr>
              <w:pStyle w:val="cDate2"/>
            </w:pPr>
            <w:r>
              <w:t>4-1-24</w:t>
            </w:r>
          </w:p>
        </w:tc>
      </w:tr>
    </w:tbl>
    <w:p w14:paraId="62FC7CCB" w14:textId="77777777" w:rsidR="00821C1D" w:rsidRPr="00452C97" w:rsidRDefault="00B416CE" w:rsidP="00821C1D">
      <w:pPr>
        <w:pStyle w:val="CLETTERED"/>
      </w:pPr>
      <w:r w:rsidRPr="00E127F4">
        <w:lastRenderedPageBreak/>
        <w:t>A.</w:t>
      </w:r>
      <w:r w:rsidRPr="00E127F4">
        <w:tab/>
      </w:r>
      <w:r w:rsidR="00821C1D" w:rsidRPr="00452C97">
        <w:t>An EIDT provider may be reimbursed for medically necessary occupational therapy, physical therapy, and speech-language pathology evaluation services.</w:t>
      </w:r>
    </w:p>
    <w:p w14:paraId="0B4C6B84" w14:textId="77777777" w:rsidR="00821C1D" w:rsidRPr="00C76CEC" w:rsidRDefault="00821C1D" w:rsidP="00821C1D">
      <w:pPr>
        <w:pStyle w:val="cnumbered"/>
        <w:rPr>
          <w:highlight w:val="yellow"/>
        </w:rPr>
      </w:pPr>
      <w:r w:rsidRPr="00452C97">
        <w:t>1.</w:t>
      </w:r>
      <w:r w:rsidRPr="00452C97">
        <w:tab/>
      </w:r>
      <w:r w:rsidRPr="00C76CEC">
        <w:rPr>
          <w:highlight w:val="yellow"/>
        </w:rPr>
        <w:t>Medical necessity for occupational therapy, physical therapy, and speech-language pathology evaluation services is demonstrated by an initial evaluation referral signed and dated by the beneficiary’s primary care provider (PCP).</w:t>
      </w:r>
    </w:p>
    <w:p w14:paraId="0DC54C6C" w14:textId="77777777" w:rsidR="00821C1D" w:rsidRPr="00C76CEC" w:rsidRDefault="00821C1D" w:rsidP="00821C1D">
      <w:pPr>
        <w:pStyle w:val="cnumbered"/>
        <w:rPr>
          <w:highlight w:val="yellow"/>
        </w:rPr>
      </w:pPr>
      <w:r w:rsidRPr="00C76CEC">
        <w:rPr>
          <w:highlight w:val="yellow"/>
        </w:rPr>
        <w:t>2.</w:t>
      </w:r>
      <w:r w:rsidRPr="00C76CEC">
        <w:rPr>
          <w:highlight w:val="yellow"/>
        </w:rPr>
        <w:tab/>
        <w:t xml:space="preserve">Evaluation referrals must be on a form DMS-642 ER “Early Intervention Day Treatment Services Evaluation Referral.”  See section 212.200 of this Medicaid manual.  </w:t>
      </w:r>
      <w:hyperlink r:id="rId16" w:history="1">
        <w:r w:rsidRPr="00C76CEC">
          <w:rPr>
            <w:b/>
            <w:color w:val="0000FF"/>
            <w:szCs w:val="21"/>
            <w:highlight w:val="yellow"/>
            <w:u w:val="single"/>
          </w:rPr>
          <w:t>View or print the form DMS-642</w:t>
        </w:r>
      </w:hyperlink>
      <w:r w:rsidRPr="00C76CEC">
        <w:rPr>
          <w:b/>
          <w:color w:val="0000FF"/>
          <w:szCs w:val="21"/>
          <w:highlight w:val="yellow"/>
          <w:u w:val="single"/>
        </w:rPr>
        <w:t xml:space="preserve"> ER.</w:t>
      </w:r>
    </w:p>
    <w:p w14:paraId="651177D1" w14:textId="77777777" w:rsidR="00821C1D" w:rsidRPr="00C76CEC" w:rsidRDefault="00821C1D" w:rsidP="00821C1D">
      <w:pPr>
        <w:pStyle w:val="cnumbered"/>
        <w:rPr>
          <w:highlight w:val="yellow"/>
        </w:rPr>
      </w:pPr>
      <w:r w:rsidRPr="00C76CEC">
        <w:rPr>
          <w:highlight w:val="yellow"/>
        </w:rPr>
        <w:t>3.</w:t>
      </w:r>
      <w:r w:rsidRPr="00C76CEC">
        <w:rPr>
          <w:highlight w:val="yellow"/>
        </w:rPr>
        <w:tab/>
        <w:t xml:space="preserve">An evaluation referral is only required for </w:t>
      </w:r>
      <w:r w:rsidRPr="00C76CEC">
        <w:rPr>
          <w:i/>
          <w:iCs/>
          <w:highlight w:val="yellow"/>
          <w:u w:val="single"/>
        </w:rPr>
        <w:t>initial</w:t>
      </w:r>
      <w:r w:rsidRPr="00C76CEC">
        <w:rPr>
          <w:highlight w:val="yellow"/>
        </w:rPr>
        <w:t xml:space="preserve"> occupational therapy, physical therapy, and speech-language pathology evaluations</w:t>
      </w:r>
      <w:r>
        <w:rPr>
          <w:highlight w:val="yellow"/>
        </w:rPr>
        <w:t>.</w:t>
      </w:r>
    </w:p>
    <w:p w14:paraId="6A2E69AF" w14:textId="77777777" w:rsidR="00821C1D" w:rsidRPr="00452C97" w:rsidRDefault="00821C1D" w:rsidP="00821C1D">
      <w:pPr>
        <w:pStyle w:val="cnumbered"/>
      </w:pPr>
      <w:r w:rsidRPr="00C76CEC">
        <w:rPr>
          <w:highlight w:val="yellow"/>
        </w:rPr>
        <w:t>4.</w:t>
      </w:r>
      <w:r w:rsidRPr="00C76CEC">
        <w:rPr>
          <w:highlight w:val="yellow"/>
        </w:rPr>
        <w:tab/>
        <w:t>No evaluation referral is required to perform the required annual re-evaluation of a beneficiary who is already receiving occupational therapy, physical therapy, or speech-language pathology treatment services.  Medical necessity is demonstrated by the fact the beneficiary is currently receiving the service.</w:t>
      </w:r>
    </w:p>
    <w:p w14:paraId="119959D6" w14:textId="77777777" w:rsidR="002A6584" w:rsidRDefault="00821C1D" w:rsidP="00821C1D">
      <w:pPr>
        <w:pStyle w:val="CLETTERED"/>
        <w:rPr>
          <w:rFonts w:cs="Arial"/>
          <w:b/>
          <w:color w:val="453CF4"/>
          <w:szCs w:val="21"/>
          <w:u w:val="single"/>
        </w:rPr>
      </w:pPr>
      <w:r w:rsidRPr="00452C97">
        <w:t>B.</w:t>
      </w:r>
      <w:r w:rsidRPr="00452C97">
        <w:tab/>
      </w:r>
      <w:r w:rsidRPr="00C76CEC">
        <w:rPr>
          <w:highlight w:val="yellow"/>
        </w:rPr>
        <w:t xml:space="preserve">Occupational therapy, physical therapy, and speech-language pathology evaluation services must be performed </w:t>
      </w:r>
      <w:r>
        <w:rPr>
          <w:highlight w:val="yellow"/>
        </w:rPr>
        <w:t xml:space="preserve">and billed </w:t>
      </w:r>
      <w:r w:rsidRPr="00C76CEC">
        <w:rPr>
          <w:highlight w:val="yellow"/>
        </w:rPr>
        <w:t>in compliance with Section II of the Occupational Therapy, Physical Therapy, and Speech-Language Pathology Services Medicaid manual</w:t>
      </w:r>
      <w:r w:rsidRPr="00452C97">
        <w:t>.</w:t>
      </w:r>
      <w:r>
        <w:t xml:space="preserve">  </w:t>
      </w:r>
      <w:hyperlink r:id="rId17" w:history="1">
        <w:r w:rsidRPr="00150182">
          <w:rPr>
            <w:rStyle w:val="Hyperlink"/>
            <w:rFonts w:cs="Arial"/>
            <w:szCs w:val="21"/>
            <w:highlight w:val="yellow"/>
          </w:rPr>
          <w:t>View or print the billable Occupational Therapy, Physical Therapy, and Speech-language Pathology evaluation services procedure codes and descriptions</w:t>
        </w:r>
        <w:r w:rsidRPr="00150182">
          <w:rPr>
            <w:rStyle w:val="Hyperlink"/>
            <w:rFonts w:cs="Arial"/>
            <w:bCs/>
            <w:szCs w:val="21"/>
            <w:highlight w:val="yellow"/>
          </w:rPr>
          <w:t>.</w:t>
        </w:r>
      </w:hyperlink>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3A49F8" w:rsidRPr="00C76CEC" w14:paraId="188FE01B" w14:textId="77777777" w:rsidTr="00CC369D">
        <w:trPr>
          <w:cantSplit/>
        </w:trPr>
        <w:tc>
          <w:tcPr>
            <w:tcW w:w="8122" w:type="dxa"/>
            <w:hideMark/>
          </w:tcPr>
          <w:p w14:paraId="43181280" w14:textId="77777777" w:rsidR="003A49F8" w:rsidRPr="00C76CEC" w:rsidRDefault="003A49F8" w:rsidP="00CC369D">
            <w:pPr>
              <w:pStyle w:val="chead2"/>
              <w:rPr>
                <w:highlight w:val="yellow"/>
              </w:rPr>
            </w:pPr>
            <w:bookmarkStart w:id="46" w:name="_Toc199338819"/>
            <w:r w:rsidRPr="00C76CEC">
              <w:rPr>
                <w:highlight w:val="yellow"/>
              </w:rPr>
              <w:t>222.140</w:t>
            </w:r>
            <w:r w:rsidRPr="00C76CEC">
              <w:rPr>
                <w:highlight w:val="yellow"/>
              </w:rPr>
              <w:tab/>
              <w:t>Occupational Therapy, Physical Therapy, and Speech-Language Pathology Treatment Services</w:t>
            </w:r>
            <w:bookmarkEnd w:id="46"/>
          </w:p>
        </w:tc>
        <w:tc>
          <w:tcPr>
            <w:tcW w:w="1238" w:type="dxa"/>
            <w:hideMark/>
          </w:tcPr>
          <w:p w14:paraId="0D8A9557" w14:textId="77777777" w:rsidR="003A49F8" w:rsidRPr="00C76CEC" w:rsidRDefault="003A49F8" w:rsidP="00CC369D">
            <w:pPr>
              <w:pStyle w:val="cDate2"/>
              <w:rPr>
                <w:highlight w:val="yellow"/>
              </w:rPr>
            </w:pPr>
            <w:r w:rsidRPr="00C76CEC">
              <w:rPr>
                <w:highlight w:val="yellow"/>
              </w:rPr>
              <w:t>4-1-24</w:t>
            </w:r>
          </w:p>
        </w:tc>
      </w:tr>
    </w:tbl>
    <w:p w14:paraId="629539CF" w14:textId="77777777" w:rsidR="003A49F8" w:rsidRPr="00C76CEC" w:rsidRDefault="003A49F8" w:rsidP="003A49F8">
      <w:pPr>
        <w:pStyle w:val="CLETTERED"/>
        <w:rPr>
          <w:highlight w:val="yellow"/>
        </w:rPr>
      </w:pPr>
      <w:r w:rsidRPr="00C76CEC">
        <w:rPr>
          <w:highlight w:val="yellow"/>
        </w:rPr>
        <w:t>A.</w:t>
      </w:r>
      <w:r w:rsidRPr="00C76CEC">
        <w:rPr>
          <w:highlight w:val="yellow"/>
        </w:rPr>
        <w:tab/>
        <w:t>An EIDT provider may be reimbursed for medically necessary occupational therapy, physical therapy, and speech-language pathology treatment services.  Medical necessity for occupational therapy, physical therapy, and speech-language pathology treatment services is demonstrated by:</w:t>
      </w:r>
    </w:p>
    <w:p w14:paraId="11D7976A" w14:textId="77777777" w:rsidR="003A49F8" w:rsidRPr="00C76CEC" w:rsidRDefault="003A49F8" w:rsidP="003A49F8">
      <w:pPr>
        <w:pStyle w:val="cnumbered"/>
        <w:rPr>
          <w:highlight w:val="yellow"/>
        </w:rPr>
      </w:pPr>
      <w:r w:rsidRPr="00C76CEC">
        <w:rPr>
          <w:highlight w:val="yellow"/>
        </w:rPr>
        <w:t>1.</w:t>
      </w:r>
      <w:r w:rsidRPr="00C76CEC">
        <w:rPr>
          <w:highlight w:val="yellow"/>
        </w:rPr>
        <w:tab/>
        <w:t>The results of a comprehensive evaluation conducted in accordance with Section II of the Occupational Therapy, Physical Therapy, and Speech-Language Pathology Services Medicaid manual; and</w:t>
      </w:r>
    </w:p>
    <w:p w14:paraId="16D86F7D" w14:textId="77777777" w:rsidR="003A49F8" w:rsidRPr="00C76CEC" w:rsidRDefault="003A49F8" w:rsidP="003A49F8">
      <w:pPr>
        <w:pStyle w:val="cnumbered"/>
        <w:rPr>
          <w:highlight w:val="yellow"/>
        </w:rPr>
      </w:pPr>
      <w:r w:rsidRPr="00C76CEC">
        <w:rPr>
          <w:highlight w:val="yellow"/>
        </w:rPr>
        <w:t>2.</w:t>
      </w:r>
      <w:r w:rsidRPr="00C76CEC">
        <w:rPr>
          <w:highlight w:val="yellow"/>
        </w:rPr>
        <w:tab/>
        <w:t>A written treatment prescription signed and dated by the beneficiary’s primary care provider.</w:t>
      </w:r>
    </w:p>
    <w:p w14:paraId="0839C7CF" w14:textId="77777777" w:rsidR="003A49F8" w:rsidRPr="00C76CEC" w:rsidRDefault="003A49F8" w:rsidP="003A49F8">
      <w:pPr>
        <w:pStyle w:val="cletteredindent"/>
        <w:rPr>
          <w:b/>
          <w:color w:val="0000FF"/>
          <w:szCs w:val="21"/>
          <w:highlight w:val="yellow"/>
          <w:u w:val="single"/>
        </w:rPr>
      </w:pPr>
      <w:r w:rsidRPr="00C76CEC">
        <w:rPr>
          <w:highlight w:val="yellow"/>
        </w:rPr>
        <w:t>a.</w:t>
      </w:r>
      <w:r w:rsidRPr="00C76CEC">
        <w:rPr>
          <w:highlight w:val="yellow"/>
        </w:rPr>
        <w:tab/>
        <w:t xml:space="preserve">Treatment prescriptions relating to year-round EIDT occupational therapy, physical therapy, and speech-language pathology treatment services must be on a form DMS-642 YTP “Early Intervention Day Treatment Services Year-Round Treatment Prescription.”  See section 212.300 of this Medicaid manual.  </w:t>
      </w:r>
      <w:hyperlink r:id="rId18" w:history="1">
        <w:r w:rsidRPr="00C76CEC">
          <w:rPr>
            <w:rStyle w:val="Hyperlink"/>
            <w:szCs w:val="21"/>
            <w:highlight w:val="yellow"/>
          </w:rPr>
          <w:t>View or print the form DMS-642 YTP</w:t>
        </w:r>
      </w:hyperlink>
      <w:r w:rsidRPr="00C76CEC">
        <w:rPr>
          <w:b/>
          <w:color w:val="0000FF"/>
          <w:szCs w:val="21"/>
          <w:highlight w:val="yellow"/>
          <w:u w:val="single"/>
        </w:rPr>
        <w:t>.</w:t>
      </w:r>
    </w:p>
    <w:p w14:paraId="2BB308EC" w14:textId="77777777" w:rsidR="003A49F8" w:rsidRDefault="003A49F8" w:rsidP="003A49F8">
      <w:pPr>
        <w:pStyle w:val="cletteredindent"/>
        <w:rPr>
          <w:b/>
          <w:color w:val="0000FF"/>
          <w:szCs w:val="21"/>
          <w:highlight w:val="yellow"/>
          <w:u w:val="single"/>
        </w:rPr>
      </w:pPr>
      <w:r w:rsidRPr="00C76CEC">
        <w:rPr>
          <w:highlight w:val="yellow"/>
        </w:rPr>
        <w:t>b.</w:t>
      </w:r>
      <w:r w:rsidRPr="00C76CEC">
        <w:rPr>
          <w:highlight w:val="yellow"/>
        </w:rPr>
        <w:tab/>
        <w:t xml:space="preserve">Treatment prescriptions relating to summer only EIDT occupational therapy, physical therapy, and speech-language pathology treatment services must be on a form DMS-642 YTP “Early Intervention Day Treatment Services Summer Only Treatment Prescription.”  See section 212.300 of this Medicaid manual.  </w:t>
      </w:r>
      <w:hyperlink r:id="rId19" w:history="1">
        <w:r w:rsidRPr="00C76CEC">
          <w:rPr>
            <w:rStyle w:val="Hyperlink"/>
            <w:szCs w:val="21"/>
            <w:highlight w:val="yellow"/>
          </w:rPr>
          <w:t>View or print the form DMS-642 STP</w:t>
        </w:r>
      </w:hyperlink>
      <w:r w:rsidRPr="00C76CEC">
        <w:rPr>
          <w:b/>
          <w:color w:val="0000FF"/>
          <w:szCs w:val="21"/>
          <w:highlight w:val="yellow"/>
          <w:u w:val="single"/>
        </w:rPr>
        <w:t>.</w:t>
      </w:r>
    </w:p>
    <w:p w14:paraId="0E6A0C78" w14:textId="77777777" w:rsidR="003A49F8" w:rsidRPr="00F55070" w:rsidRDefault="003A49F8" w:rsidP="003A49F8">
      <w:pPr>
        <w:pStyle w:val="cletteredindent"/>
        <w:rPr>
          <w:highlight w:val="yellow"/>
        </w:rPr>
      </w:pPr>
      <w:r w:rsidRPr="00CE562B">
        <w:rPr>
          <w:highlight w:val="yellow"/>
        </w:rPr>
        <w:t>c.</w:t>
      </w:r>
      <w:r w:rsidRPr="00CE562B">
        <w:rPr>
          <w:highlight w:val="yellow"/>
        </w:rPr>
        <w:tab/>
      </w:r>
      <w:r w:rsidRPr="00F55070">
        <w:rPr>
          <w:highlight w:val="yellow"/>
        </w:rPr>
        <w:t>Beneficiaries who are already receiving occupational therapy, physical therapy, and speech-language pathology treatment services pursuant to a valid treatment prescription (on a DMS-640) when those services are transitioning over to an EIDT are not required to obtain a new treatment prescription on a form DMS-642 YTP or DMS-642 STP until their existing treatment prescription expires.</w:t>
      </w:r>
    </w:p>
    <w:p w14:paraId="156D1D0E" w14:textId="77777777" w:rsidR="003A49F8" w:rsidRPr="00C76CEC" w:rsidRDefault="003A49F8" w:rsidP="003A49F8">
      <w:pPr>
        <w:pStyle w:val="CLETTERED"/>
        <w:rPr>
          <w:highlight w:val="yellow"/>
        </w:rPr>
      </w:pPr>
      <w:r w:rsidRPr="00C76CEC">
        <w:rPr>
          <w:highlight w:val="yellow"/>
        </w:rPr>
        <w:t>B.</w:t>
      </w:r>
      <w:r w:rsidRPr="00C76CEC">
        <w:rPr>
          <w:highlight w:val="yellow"/>
        </w:rPr>
        <w:tab/>
        <w:t>EIDT providers are all-inclusive habilitative therapy treatment providers, meaning a beneficiary attending an EIDT must have all their medically necessary habilitative occupational therapy, physical therapy, and speech-language pathology treatment services performed by the EIDT program at the EIDT clinic.</w:t>
      </w:r>
    </w:p>
    <w:p w14:paraId="1600642D" w14:textId="77777777" w:rsidR="003A49F8" w:rsidRPr="00C76CEC" w:rsidRDefault="003A49F8" w:rsidP="003A49F8">
      <w:pPr>
        <w:pStyle w:val="cnumbered"/>
        <w:rPr>
          <w:highlight w:val="yellow"/>
        </w:rPr>
      </w:pPr>
      <w:r w:rsidRPr="00C76CEC">
        <w:rPr>
          <w:highlight w:val="yellow"/>
        </w:rPr>
        <w:lastRenderedPageBreak/>
        <w:t>1.</w:t>
      </w:r>
      <w:r w:rsidRPr="00C76CEC">
        <w:rPr>
          <w:highlight w:val="yellow"/>
        </w:rPr>
        <w:tab/>
        <w:t>A beneficiary should not receive habilitative occupational therapy, physical therapy, or speech-language pathology services in any other setting or through any other Medicaid program when enrolled in an EIDT.</w:t>
      </w:r>
    </w:p>
    <w:p w14:paraId="280FCDC5" w14:textId="77777777" w:rsidR="003A49F8" w:rsidRDefault="003A49F8" w:rsidP="003A49F8">
      <w:pPr>
        <w:pStyle w:val="cnumbered"/>
        <w:rPr>
          <w:highlight w:val="yellow"/>
        </w:rPr>
      </w:pPr>
      <w:r w:rsidRPr="00C76CEC">
        <w:rPr>
          <w:highlight w:val="yellow"/>
        </w:rPr>
        <w:t>2.</w:t>
      </w:r>
      <w:r w:rsidRPr="00C76CEC">
        <w:rPr>
          <w:highlight w:val="yellow"/>
        </w:rPr>
        <w:tab/>
        <w:t>This restriction does not apply to</w:t>
      </w:r>
      <w:r>
        <w:rPr>
          <w:highlight w:val="yellow"/>
        </w:rPr>
        <w:t>:</w:t>
      </w:r>
    </w:p>
    <w:p w14:paraId="0155B39F" w14:textId="77777777" w:rsidR="003A49F8" w:rsidRDefault="003A49F8" w:rsidP="003A49F8">
      <w:pPr>
        <w:pStyle w:val="cletteredindent"/>
        <w:rPr>
          <w:highlight w:val="yellow"/>
        </w:rPr>
      </w:pPr>
      <w:r>
        <w:rPr>
          <w:highlight w:val="yellow"/>
        </w:rPr>
        <w:t>a.</w:t>
      </w:r>
      <w:r>
        <w:rPr>
          <w:highlight w:val="yellow"/>
        </w:rPr>
        <w:tab/>
        <w:t>R</w:t>
      </w:r>
      <w:r w:rsidRPr="00C76CEC">
        <w:rPr>
          <w:highlight w:val="yellow"/>
        </w:rPr>
        <w:t>ehabilitative therapies prescribed to regain lost skills or functioning due to illness or injury</w:t>
      </w:r>
      <w:r>
        <w:rPr>
          <w:highlight w:val="yellow"/>
        </w:rPr>
        <w:t>; or</w:t>
      </w:r>
    </w:p>
    <w:p w14:paraId="4FD87EF4" w14:textId="77777777" w:rsidR="003A49F8" w:rsidRPr="00C76CEC" w:rsidRDefault="003A49F8" w:rsidP="003A49F8">
      <w:pPr>
        <w:pStyle w:val="cletteredindent"/>
        <w:rPr>
          <w:highlight w:val="yellow"/>
        </w:rPr>
      </w:pPr>
      <w:r w:rsidRPr="005E7938">
        <w:rPr>
          <w:highlight w:val="yellow"/>
        </w:rPr>
        <w:t>b.</w:t>
      </w:r>
      <w:r w:rsidRPr="005E7938">
        <w:rPr>
          <w:highlight w:val="yellow"/>
        </w:rPr>
        <w:tab/>
        <w:t>Specialized habilitative therapeutic activities that are unable to be performed at an EIDT clinic (</w:t>
      </w:r>
      <w:r>
        <w:rPr>
          <w:highlight w:val="yellow"/>
        </w:rPr>
        <w:t>such as</w:t>
      </w:r>
      <w:r w:rsidRPr="005E7938">
        <w:rPr>
          <w:highlight w:val="yellow"/>
        </w:rPr>
        <w:t xml:space="preserve"> aquatic therapy, </w:t>
      </w:r>
      <w:r>
        <w:rPr>
          <w:highlight w:val="yellow"/>
        </w:rPr>
        <w:t xml:space="preserve">or </w:t>
      </w:r>
      <w:r w:rsidRPr="005E7938">
        <w:rPr>
          <w:highlight w:val="yellow"/>
        </w:rPr>
        <w:t>animal-assisted therapy activities).</w:t>
      </w:r>
    </w:p>
    <w:p w14:paraId="3F8B2637" w14:textId="77777777" w:rsidR="003A49F8" w:rsidRPr="00E127F4" w:rsidRDefault="003A49F8" w:rsidP="003A49F8">
      <w:pPr>
        <w:pStyle w:val="CLETTERED"/>
        <w:rPr>
          <w:noProof/>
        </w:rPr>
      </w:pPr>
      <w:r w:rsidRPr="00C76CEC">
        <w:rPr>
          <w:highlight w:val="yellow"/>
        </w:rPr>
        <w:t>C.</w:t>
      </w:r>
      <w:r w:rsidRPr="00C76CEC">
        <w:rPr>
          <w:highlight w:val="yellow"/>
        </w:rPr>
        <w:tab/>
      </w:r>
      <w:r w:rsidRPr="00F66834">
        <w:rPr>
          <w:highlight w:val="yellow"/>
        </w:rPr>
        <w:t>Occupational therapy, physical therapy, and speech-language pathology treatment services must be performed and billed in compliance with Section II of the Occupational Therapy, Physical Therapy, and Speech-Language Pathology Services Medicaid manual.</w:t>
      </w:r>
      <w:r w:rsidRPr="00F66834">
        <w:t xml:space="preserve">  </w:t>
      </w:r>
      <w:hyperlink r:id="rId20" w:history="1">
        <w:r w:rsidRPr="00C76CEC">
          <w:rPr>
            <w:rStyle w:val="Hyperlink"/>
            <w:noProof/>
            <w:highlight w:val="yellow"/>
          </w:rPr>
          <w:t>View or print the billable Occupational Therapy, Physical Therapy, and Speech-language Pathology treatment services procedure codes and descriptions</w:t>
        </w:r>
      </w:hyperlink>
      <w:r w:rsidRPr="00C76CEC">
        <w:rPr>
          <w:noProof/>
          <w:highlight w:val="yellow"/>
        </w:rPr>
        <w: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B475F2" w:rsidRPr="00E127F4" w14:paraId="2F64A37F" w14:textId="77777777" w:rsidTr="004339BE">
        <w:trPr>
          <w:cantSplit/>
        </w:trPr>
        <w:tc>
          <w:tcPr>
            <w:tcW w:w="8122" w:type="dxa"/>
            <w:hideMark/>
          </w:tcPr>
          <w:p w14:paraId="5845ED89" w14:textId="77777777" w:rsidR="00B475F2" w:rsidRPr="00E127F4" w:rsidRDefault="00B475F2" w:rsidP="00B475F2">
            <w:pPr>
              <w:pStyle w:val="chead2"/>
            </w:pPr>
            <w:bookmarkStart w:id="47" w:name="_Toc199338820"/>
            <w:r w:rsidRPr="00452C97">
              <w:t>2</w:t>
            </w:r>
            <w:r w:rsidRPr="00C76CEC">
              <w:rPr>
                <w:highlight w:val="yellow"/>
              </w:rPr>
              <w:t>22</w:t>
            </w:r>
            <w:r w:rsidRPr="00452C97">
              <w:t>.1</w:t>
            </w:r>
            <w:r w:rsidRPr="00C76CEC">
              <w:rPr>
                <w:highlight w:val="yellow"/>
              </w:rPr>
              <w:t>5</w:t>
            </w:r>
            <w:r w:rsidRPr="00452C97">
              <w:t>0</w:t>
            </w:r>
            <w:r w:rsidRPr="00452C97">
              <w:tab/>
              <w:t>Nursing Services</w:t>
            </w:r>
            <w:bookmarkEnd w:id="47"/>
          </w:p>
        </w:tc>
        <w:tc>
          <w:tcPr>
            <w:tcW w:w="1238" w:type="dxa"/>
            <w:hideMark/>
          </w:tcPr>
          <w:p w14:paraId="0DB68DA5" w14:textId="77777777" w:rsidR="00B475F2" w:rsidRPr="00E127F4" w:rsidRDefault="00B475F2" w:rsidP="00B475F2">
            <w:pPr>
              <w:pStyle w:val="cDate2"/>
            </w:pPr>
            <w:r>
              <w:t>4-1-24</w:t>
            </w:r>
          </w:p>
        </w:tc>
      </w:tr>
    </w:tbl>
    <w:p w14:paraId="42E10D96" w14:textId="77777777" w:rsidR="00B475F2" w:rsidRPr="00452C97" w:rsidRDefault="00B416CE" w:rsidP="00B475F2">
      <w:pPr>
        <w:pStyle w:val="CLETTERED"/>
      </w:pPr>
      <w:r w:rsidRPr="00E127F4">
        <w:t>A.</w:t>
      </w:r>
      <w:r w:rsidRPr="00E127F4">
        <w:tab/>
      </w:r>
      <w:bookmarkStart w:id="48" w:name="_Hlk43729936"/>
      <w:r w:rsidR="00B475F2" w:rsidRPr="00452C97">
        <w:t xml:space="preserve">An EIDT provider may be reimbursed for medically necessary </w:t>
      </w:r>
      <w:bookmarkEnd w:id="48"/>
      <w:r w:rsidR="00B475F2" w:rsidRPr="00452C97">
        <w:t>nursing services.</w:t>
      </w:r>
    </w:p>
    <w:p w14:paraId="4ED31426" w14:textId="77777777" w:rsidR="00B475F2" w:rsidRPr="00452C97" w:rsidRDefault="00B475F2" w:rsidP="00B475F2">
      <w:pPr>
        <w:pStyle w:val="cnumbered"/>
      </w:pPr>
      <w:r w:rsidRPr="00452C97">
        <w:t>1.</w:t>
      </w:r>
      <w:r w:rsidRPr="00452C97">
        <w:tab/>
        <w:t xml:space="preserve">Medical necessity for nursing services is established by a medical diagnosis and a comprehensive nursing evaluation approved by the </w:t>
      </w:r>
      <w:r w:rsidRPr="00C76CEC">
        <w:rPr>
          <w:highlight w:val="yellow"/>
        </w:rPr>
        <w:t>beneficiary</w:t>
      </w:r>
      <w:r w:rsidRPr="00452C97">
        <w:t>’s primary care provider (PCP).</w:t>
      </w:r>
    </w:p>
    <w:p w14:paraId="12B8DBC9" w14:textId="77777777" w:rsidR="00B475F2" w:rsidRPr="00452C97" w:rsidRDefault="00B475F2" w:rsidP="00B475F2">
      <w:pPr>
        <w:pStyle w:val="cnumbered"/>
      </w:pPr>
      <w:r w:rsidRPr="00452C97">
        <w:t>2.</w:t>
      </w:r>
      <w:r w:rsidRPr="00452C97">
        <w:tab/>
        <w:t>The nursing evaluation must specify the required nursing services.</w:t>
      </w:r>
    </w:p>
    <w:p w14:paraId="58D469A9" w14:textId="77777777" w:rsidR="00B475F2" w:rsidRPr="00452C97" w:rsidRDefault="00B475F2" w:rsidP="00B475F2">
      <w:pPr>
        <w:pStyle w:val="cnumbered"/>
      </w:pPr>
      <w:r w:rsidRPr="00452C97">
        <w:t>3.</w:t>
      </w:r>
      <w:r w:rsidRPr="00452C97">
        <w:tab/>
        <w:t xml:space="preserve">The </w:t>
      </w:r>
      <w:r w:rsidRPr="00C76CEC">
        <w:rPr>
          <w:highlight w:val="yellow"/>
        </w:rPr>
        <w:t xml:space="preserve">beneficiary’s </w:t>
      </w:r>
      <w:r w:rsidRPr="00452C97">
        <w:t>PCP must prescribe the specific number of medically necessary nursing service units per day.</w:t>
      </w:r>
    </w:p>
    <w:p w14:paraId="67E668B6" w14:textId="77777777" w:rsidR="00B475F2" w:rsidRPr="00452C97" w:rsidRDefault="00B475F2" w:rsidP="00B475F2">
      <w:pPr>
        <w:pStyle w:val="CLETTERED"/>
      </w:pPr>
      <w:r w:rsidRPr="00452C97">
        <w:t>B.</w:t>
      </w:r>
      <w:r w:rsidRPr="00452C97">
        <w:tab/>
        <w:t>EIDT nursing services must be:</w:t>
      </w:r>
    </w:p>
    <w:p w14:paraId="0D4BF2AD" w14:textId="77777777" w:rsidR="00B475F2" w:rsidRPr="00452C97" w:rsidRDefault="00B475F2" w:rsidP="00B475F2">
      <w:pPr>
        <w:pStyle w:val="cnumbered"/>
      </w:pPr>
      <w:r w:rsidRPr="00452C97">
        <w:t>1.</w:t>
      </w:r>
      <w:r w:rsidRPr="00452C97">
        <w:tab/>
        <w:t>Performed by a licensed registered nurse or licensed practical nurse; and</w:t>
      </w:r>
    </w:p>
    <w:p w14:paraId="35A9812F" w14:textId="77777777" w:rsidR="00B475F2" w:rsidRPr="00452C97" w:rsidRDefault="00B475F2" w:rsidP="00B475F2">
      <w:pPr>
        <w:pStyle w:val="cnumbered"/>
      </w:pPr>
      <w:r w:rsidRPr="00452C97">
        <w:t>2.</w:t>
      </w:r>
      <w:r w:rsidRPr="00452C97">
        <w:tab/>
        <w:t>Within the performing nurse’s scope of practice as set forth by the Arkansas State Board of Nursing.</w:t>
      </w:r>
    </w:p>
    <w:p w14:paraId="42CDB39A" w14:textId="77777777" w:rsidR="00B475F2" w:rsidRPr="00452C97" w:rsidRDefault="00B475F2" w:rsidP="00B475F2">
      <w:pPr>
        <w:pStyle w:val="CLETTERED"/>
      </w:pPr>
      <w:r w:rsidRPr="00452C97">
        <w:t>C.</w:t>
      </w:r>
      <w:r w:rsidRPr="00452C97">
        <w:tab/>
        <w:t>EIDT nursing services are defined as the following, or similar, activities:</w:t>
      </w:r>
    </w:p>
    <w:p w14:paraId="686FF861" w14:textId="77777777" w:rsidR="00B475F2" w:rsidRPr="00452C97" w:rsidRDefault="00B475F2" w:rsidP="00B475F2">
      <w:pPr>
        <w:pStyle w:val="cnumbered"/>
      </w:pPr>
      <w:r w:rsidRPr="00452C97">
        <w:t>1.</w:t>
      </w:r>
      <w:r w:rsidRPr="00452C97">
        <w:tab/>
        <w:t xml:space="preserve"> Assisting ventilator dependent </w:t>
      </w:r>
      <w:proofErr w:type="gramStart"/>
      <w:r w:rsidRPr="00C76CEC">
        <w:rPr>
          <w:highlight w:val="yellow"/>
        </w:rPr>
        <w:t>beneficiaries</w:t>
      </w:r>
      <w:r w:rsidRPr="00452C97">
        <w:t>;</w:t>
      </w:r>
      <w:proofErr w:type="gramEnd"/>
    </w:p>
    <w:p w14:paraId="2A988E7C" w14:textId="77777777" w:rsidR="00B475F2" w:rsidRPr="00452C97" w:rsidRDefault="00B475F2" w:rsidP="00B475F2">
      <w:pPr>
        <w:pStyle w:val="cnumbered"/>
      </w:pPr>
      <w:r w:rsidRPr="00452C97">
        <w:t>2.</w:t>
      </w:r>
      <w:r w:rsidRPr="00452C97">
        <w:tab/>
        <w:t xml:space="preserve">Tracheostomy suctioning and </w:t>
      </w:r>
      <w:proofErr w:type="gramStart"/>
      <w:r w:rsidRPr="00452C97">
        <w:t>care;</w:t>
      </w:r>
      <w:proofErr w:type="gramEnd"/>
    </w:p>
    <w:p w14:paraId="399EFE71" w14:textId="77777777" w:rsidR="00B475F2" w:rsidRPr="00452C97" w:rsidRDefault="00B475F2" w:rsidP="00B475F2">
      <w:pPr>
        <w:pStyle w:val="cnumbered"/>
      </w:pPr>
      <w:r w:rsidRPr="00452C97">
        <w:t>3.</w:t>
      </w:r>
      <w:r w:rsidRPr="00452C97">
        <w:tab/>
        <w:t xml:space="preserve">Feeding tube administration, care, and </w:t>
      </w:r>
      <w:proofErr w:type="gramStart"/>
      <w:r w:rsidRPr="00452C97">
        <w:t>maintenance;</w:t>
      </w:r>
      <w:proofErr w:type="gramEnd"/>
    </w:p>
    <w:p w14:paraId="23941543" w14:textId="77777777" w:rsidR="00B475F2" w:rsidRPr="00452C97" w:rsidRDefault="00B475F2" w:rsidP="00B475F2">
      <w:pPr>
        <w:pStyle w:val="cnumbered"/>
      </w:pPr>
      <w:r w:rsidRPr="00452C97">
        <w:t>4.</w:t>
      </w:r>
      <w:r w:rsidRPr="00452C97">
        <w:tab/>
      </w:r>
      <w:proofErr w:type="gramStart"/>
      <w:r w:rsidRPr="00452C97">
        <w:t>Catheterizations;</w:t>
      </w:r>
      <w:proofErr w:type="gramEnd"/>
    </w:p>
    <w:p w14:paraId="03006783" w14:textId="77777777" w:rsidR="00B475F2" w:rsidRPr="00452C97" w:rsidRDefault="00B475F2" w:rsidP="00B475F2">
      <w:pPr>
        <w:pStyle w:val="cnumbered"/>
      </w:pPr>
      <w:r w:rsidRPr="00452C97">
        <w:t>5.</w:t>
      </w:r>
      <w:r w:rsidRPr="00452C97">
        <w:tab/>
        <w:t xml:space="preserve">Breathing </w:t>
      </w:r>
      <w:proofErr w:type="gramStart"/>
      <w:r w:rsidRPr="00452C97">
        <w:t>treatments;</w:t>
      </w:r>
      <w:proofErr w:type="gramEnd"/>
    </w:p>
    <w:p w14:paraId="418FBA99" w14:textId="77777777" w:rsidR="00B475F2" w:rsidRPr="00452C97" w:rsidRDefault="00B475F2" w:rsidP="00B475F2">
      <w:pPr>
        <w:pStyle w:val="cnumbered"/>
      </w:pPr>
      <w:r w:rsidRPr="00452C97">
        <w:t>6.</w:t>
      </w:r>
      <w:r w:rsidRPr="00452C97">
        <w:tab/>
        <w:t xml:space="preserve">Monitoring of vital statistics, including diabetes sugar checks, insulin, blood draws, and pulse </w:t>
      </w:r>
      <w:proofErr w:type="gramStart"/>
      <w:r w:rsidRPr="00452C97">
        <w:t>ox;</w:t>
      </w:r>
      <w:proofErr w:type="gramEnd"/>
      <w:r w:rsidRPr="00452C97">
        <w:t xml:space="preserve"> </w:t>
      </w:r>
    </w:p>
    <w:p w14:paraId="41F6474A" w14:textId="77777777" w:rsidR="00B475F2" w:rsidRPr="00452C97" w:rsidRDefault="00B475F2" w:rsidP="00B475F2">
      <w:pPr>
        <w:pStyle w:val="cnumbered"/>
      </w:pPr>
      <w:r w:rsidRPr="00452C97">
        <w:t>7.</w:t>
      </w:r>
      <w:r w:rsidRPr="00452C97">
        <w:tab/>
        <w:t xml:space="preserve">Cecostomy tube administration, care, and </w:t>
      </w:r>
      <w:proofErr w:type="gramStart"/>
      <w:r w:rsidRPr="00452C97">
        <w:t>maintenance;</w:t>
      </w:r>
      <w:proofErr w:type="gramEnd"/>
    </w:p>
    <w:p w14:paraId="2019CC35" w14:textId="77777777" w:rsidR="00B475F2" w:rsidRPr="00452C97" w:rsidRDefault="00B475F2" w:rsidP="00B475F2">
      <w:pPr>
        <w:pStyle w:val="cnumbered"/>
      </w:pPr>
      <w:r w:rsidRPr="00452C97">
        <w:t>8.</w:t>
      </w:r>
      <w:r w:rsidRPr="00452C97">
        <w:tab/>
      </w:r>
      <w:bookmarkStart w:id="49" w:name="_Hlk97555988"/>
      <w:r w:rsidRPr="00452C97">
        <w:t>Ileostomy tube administration, care, and maintenance</w:t>
      </w:r>
      <w:bookmarkEnd w:id="49"/>
      <w:r w:rsidRPr="00452C97">
        <w:t>; and</w:t>
      </w:r>
    </w:p>
    <w:p w14:paraId="18BBDD6E" w14:textId="77777777" w:rsidR="00B475F2" w:rsidRPr="00C76CEC" w:rsidRDefault="00B475F2" w:rsidP="00B475F2">
      <w:pPr>
        <w:pStyle w:val="cnumbered"/>
        <w:rPr>
          <w:highlight w:val="yellow"/>
        </w:rPr>
      </w:pPr>
      <w:r w:rsidRPr="00452C97">
        <w:t>9.</w:t>
      </w:r>
      <w:r w:rsidRPr="00452C97">
        <w:tab/>
        <w:t>Administration of medication when</w:t>
      </w:r>
      <w:r w:rsidRPr="00452C97">
        <w:rPr>
          <w:rFonts w:cs="Arial"/>
          <w:szCs w:val="21"/>
        </w:rPr>
        <w:t xml:space="preserve"> the administration of medication is not the </w:t>
      </w:r>
      <w:r w:rsidRPr="00C76CEC">
        <w:rPr>
          <w:rFonts w:cs="Arial"/>
          <w:szCs w:val="21"/>
          <w:highlight w:val="yellow"/>
        </w:rPr>
        <w:t>beneficiary</w:t>
      </w:r>
      <w:r w:rsidRPr="00452C97">
        <w:rPr>
          <w:rFonts w:cs="Arial"/>
          <w:szCs w:val="21"/>
        </w:rPr>
        <w:t>’s only medically necessary nursing service</w:t>
      </w:r>
      <w:r w:rsidRPr="00452C97">
        <w:t>.</w:t>
      </w:r>
    </w:p>
    <w:p w14:paraId="7A2A8612" w14:textId="77777777" w:rsidR="00B475F2" w:rsidRPr="00C76CEC" w:rsidRDefault="00B475F2" w:rsidP="00B475F2">
      <w:pPr>
        <w:pStyle w:val="CLETTERED"/>
        <w:rPr>
          <w:highlight w:val="yellow"/>
        </w:rPr>
      </w:pPr>
      <w:r w:rsidRPr="00C76CEC">
        <w:rPr>
          <w:highlight w:val="yellow"/>
        </w:rPr>
        <w:t>D.</w:t>
      </w:r>
      <w:r w:rsidRPr="00C76CEC">
        <w:rPr>
          <w:highlight w:val="yellow"/>
        </w:rPr>
        <w:tab/>
      </w:r>
    </w:p>
    <w:p w14:paraId="4C665AD2" w14:textId="77777777" w:rsidR="00B475F2" w:rsidRPr="00C76CEC" w:rsidRDefault="00B475F2" w:rsidP="00B475F2">
      <w:pPr>
        <w:pStyle w:val="cnumbered"/>
        <w:rPr>
          <w:highlight w:val="yellow"/>
        </w:rPr>
      </w:pPr>
      <w:r w:rsidRPr="00C76CEC">
        <w:rPr>
          <w:highlight w:val="yellow"/>
        </w:rPr>
        <w:t>1.</w:t>
      </w:r>
      <w:r w:rsidRPr="00C76CEC">
        <w:rPr>
          <w:highlight w:val="yellow"/>
        </w:rPr>
        <w:tab/>
        <w:t>The EIDT provider must identify the licensed registered nurse or licensed practical nurse as the performing provider on the claim when billing for the service.</w:t>
      </w:r>
    </w:p>
    <w:p w14:paraId="0DB714EA" w14:textId="77777777" w:rsidR="00B475F2" w:rsidRPr="00452C97" w:rsidRDefault="00B475F2" w:rsidP="00B475F2">
      <w:pPr>
        <w:pStyle w:val="cnumbered"/>
      </w:pPr>
      <w:r w:rsidRPr="00C76CEC">
        <w:rPr>
          <w:highlight w:val="yellow"/>
        </w:rPr>
        <w:t>2.</w:t>
      </w:r>
      <w:r w:rsidRPr="00C76CEC">
        <w:rPr>
          <w:highlight w:val="yellow"/>
        </w:rPr>
        <w:tab/>
        <w:t>Each licensed registered nurse or licensed practical nurse listed as a performing provider must be an enrolled Arkansas Medicaid provider.</w:t>
      </w:r>
    </w:p>
    <w:p w14:paraId="43AA1AB1" w14:textId="432377D5" w:rsidR="002A6584" w:rsidRPr="00E127F4" w:rsidRDefault="00B475F2" w:rsidP="00B475F2">
      <w:pPr>
        <w:pStyle w:val="CLETTERED"/>
        <w:rPr>
          <w:noProof/>
        </w:rPr>
      </w:pPr>
      <w:r w:rsidRPr="00C76CEC">
        <w:rPr>
          <w:highlight w:val="yellow"/>
        </w:rPr>
        <w:lastRenderedPageBreak/>
        <w:t>E</w:t>
      </w:r>
      <w:r w:rsidRPr="00452C97">
        <w:t>.</w:t>
      </w:r>
      <w:r w:rsidRPr="00452C97">
        <w:tab/>
        <w:t xml:space="preserve">EIDT nursing services are reimbursed on a per unit basis </w:t>
      </w:r>
      <w:r w:rsidRPr="00C76CEC">
        <w:rPr>
          <w:highlight w:val="yellow"/>
        </w:rPr>
        <w:t>with</w:t>
      </w:r>
      <w:r w:rsidRPr="00452C97">
        <w:t xml:space="preserve"> up to </w:t>
      </w:r>
      <w:r w:rsidRPr="00C76CEC">
        <w:rPr>
          <w:highlight w:val="yellow"/>
        </w:rPr>
        <w:t>twelve (12) units</w:t>
      </w:r>
      <w:r w:rsidRPr="00452C97">
        <w:t xml:space="preserve"> per day</w:t>
      </w:r>
      <w:r w:rsidRPr="00C76CEC">
        <w:rPr>
          <w:highlight w:val="yellow"/>
        </w:rPr>
        <w:t xml:space="preserve"> billable</w:t>
      </w:r>
      <w:r w:rsidRPr="00452C97">
        <w:t xml:space="preserve"> without</w:t>
      </w:r>
      <w:r w:rsidRPr="00C76CEC">
        <w:rPr>
          <w:highlight w:val="yellow"/>
        </w:rPr>
        <w:t xml:space="preserve"> an extension of benefits</w:t>
      </w:r>
      <w:r w:rsidRPr="00452C97">
        <w:t xml:space="preserve">.  </w:t>
      </w:r>
      <w:r w:rsidRPr="00C76CEC">
        <w:rPr>
          <w:highlight w:val="yellow"/>
        </w:rPr>
        <w:t>The unit of service calculation does not include t</w:t>
      </w:r>
      <w:r w:rsidRPr="00452C97">
        <w:t xml:space="preserve">ime spent taking a </w:t>
      </w:r>
      <w:r w:rsidRPr="00C76CEC">
        <w:rPr>
          <w:highlight w:val="yellow"/>
        </w:rPr>
        <w:t>beneficiary</w:t>
      </w:r>
      <w:r w:rsidRPr="00452C97">
        <w:t>’s temperature and performing other acts of standard first aid.</w:t>
      </w:r>
      <w:r w:rsidRPr="00C76CEC">
        <w:rPr>
          <w:highlight w:val="yellow"/>
        </w:rPr>
        <w:t xml:space="preserve"> </w:t>
      </w:r>
      <w:hyperlink r:id="rId21" w:history="1">
        <w:r w:rsidRPr="00452C97">
          <w:rPr>
            <w:rStyle w:val="Hyperlink"/>
            <w:noProof/>
          </w:rPr>
          <w:t>View or print the billable EIDT nursing services procedure codes and de</w:t>
        </w:r>
        <w:r w:rsidR="001413E8">
          <w:rPr>
            <w:rStyle w:val="Hyperlink"/>
            <w:noProof/>
          </w:rPr>
          <w:t>s</w:t>
        </w:r>
        <w:r w:rsidRPr="00452C97">
          <w:rPr>
            <w:rStyle w:val="Hyperlink"/>
            <w:noProof/>
          </w:rPr>
          <w:t>criptions</w:t>
        </w:r>
      </w:hyperlink>
      <w:r w:rsidRPr="00452C97">
        <w:rPr>
          <w:noProof/>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A14B1" w:rsidRPr="00E127F4" w14:paraId="6EC4674B" w14:textId="77777777" w:rsidTr="008801D4">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FCECF4A" w14:textId="77777777" w:rsidR="00DA14B1" w:rsidRPr="00E127F4" w:rsidRDefault="00DA14B1" w:rsidP="00DA14B1">
            <w:pPr>
              <w:pStyle w:val="chead2"/>
            </w:pPr>
            <w:bookmarkStart w:id="50" w:name="_Toc46740209"/>
            <w:bookmarkStart w:id="51" w:name="_Toc94000736"/>
            <w:bookmarkStart w:id="52" w:name="_Toc199338821"/>
            <w:r w:rsidRPr="00452C97">
              <w:t>2</w:t>
            </w:r>
            <w:r w:rsidRPr="00C76CEC">
              <w:rPr>
                <w:highlight w:val="yellow"/>
              </w:rPr>
              <w:t>22</w:t>
            </w:r>
            <w:r w:rsidRPr="00452C97">
              <w:t>.200</w:t>
            </w:r>
            <w:r w:rsidRPr="00452C97">
              <w:tab/>
              <w:t>EIDT Optional Services</w:t>
            </w:r>
            <w:bookmarkEnd w:id="50"/>
            <w:bookmarkEnd w:id="51"/>
            <w:bookmarkEnd w:id="52"/>
          </w:p>
        </w:tc>
        <w:tc>
          <w:tcPr>
            <w:tcW w:w="1238" w:type="dxa"/>
            <w:tcBorders>
              <w:top w:val="single" w:sz="2" w:space="0" w:color="FFFFFF"/>
              <w:left w:val="single" w:sz="6" w:space="0" w:color="FFFFFF"/>
              <w:bottom w:val="single" w:sz="2" w:space="0" w:color="FFFFFF"/>
              <w:right w:val="single" w:sz="2" w:space="0" w:color="FFFFFF"/>
            </w:tcBorders>
            <w:hideMark/>
          </w:tcPr>
          <w:p w14:paraId="6BF345A9" w14:textId="77777777" w:rsidR="00DA14B1" w:rsidRPr="00E127F4" w:rsidRDefault="00DA14B1" w:rsidP="00DA14B1">
            <w:pPr>
              <w:pStyle w:val="cDate2"/>
            </w:pPr>
            <w:r>
              <w:t>4-1-24</w:t>
            </w:r>
          </w:p>
        </w:tc>
      </w:tr>
    </w:tbl>
    <w:p w14:paraId="7FBB8EAB" w14:textId="77777777" w:rsidR="008801D4" w:rsidRPr="00E127F4" w:rsidRDefault="00DA14B1" w:rsidP="008801D4">
      <w:pPr>
        <w:pStyle w:val="ctext"/>
      </w:pPr>
      <w:r w:rsidRPr="00452C97">
        <w:t xml:space="preserve">EIDT optional services are those covered EIDT services that a licensed EIDT provider may, but is not required to, offer to its </w:t>
      </w:r>
      <w:r w:rsidRPr="00C76CEC">
        <w:rPr>
          <w:highlight w:val="yellow"/>
        </w:rPr>
        <w:t>beneficiarie</w:t>
      </w:r>
      <w:r w:rsidRPr="00452C97">
        <w: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DA14B1" w:rsidRPr="00E127F4" w14:paraId="2AF7E1DC" w14:textId="77777777" w:rsidTr="008801D4">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95D4203" w14:textId="77777777" w:rsidR="00DA14B1" w:rsidRPr="00E127F4" w:rsidRDefault="00DA14B1" w:rsidP="00DA14B1">
            <w:pPr>
              <w:pStyle w:val="chead2"/>
            </w:pPr>
            <w:bookmarkStart w:id="53" w:name="_Toc199338822"/>
            <w:r w:rsidRPr="00452C97">
              <w:t>2</w:t>
            </w:r>
            <w:r w:rsidRPr="00C76CEC">
              <w:rPr>
                <w:highlight w:val="yellow"/>
              </w:rPr>
              <w:t>22</w:t>
            </w:r>
            <w:r w:rsidRPr="00452C97">
              <w:t>.210</w:t>
            </w:r>
            <w:r w:rsidRPr="00452C97">
              <w:tab/>
              <w:t>EIDT Transportation Services</w:t>
            </w:r>
            <w:bookmarkEnd w:id="53"/>
          </w:p>
        </w:tc>
        <w:tc>
          <w:tcPr>
            <w:tcW w:w="1238" w:type="dxa"/>
            <w:tcBorders>
              <w:top w:val="single" w:sz="2" w:space="0" w:color="FFFFFF"/>
              <w:left w:val="single" w:sz="6" w:space="0" w:color="FFFFFF"/>
              <w:bottom w:val="single" w:sz="2" w:space="0" w:color="FFFFFF"/>
              <w:right w:val="single" w:sz="2" w:space="0" w:color="FFFFFF"/>
            </w:tcBorders>
            <w:hideMark/>
          </w:tcPr>
          <w:p w14:paraId="69BA4BB9" w14:textId="77777777" w:rsidR="00DA14B1" w:rsidRPr="00E127F4" w:rsidRDefault="00DA14B1" w:rsidP="00DA14B1">
            <w:pPr>
              <w:pStyle w:val="cDate2"/>
            </w:pPr>
            <w:r>
              <w:t>4-1-24</w:t>
            </w:r>
          </w:p>
        </w:tc>
      </w:tr>
    </w:tbl>
    <w:p w14:paraId="02A06CBF" w14:textId="77777777" w:rsidR="00DA14B1" w:rsidRPr="00CE7076" w:rsidRDefault="008801D4" w:rsidP="00DA14B1">
      <w:pPr>
        <w:pStyle w:val="CLETTERED"/>
        <w:rPr>
          <w:noProof/>
          <w:highlight w:val="yellow"/>
        </w:rPr>
      </w:pPr>
      <w:r w:rsidRPr="00E127F4">
        <w:rPr>
          <w:noProof/>
        </w:rPr>
        <w:t>A.</w:t>
      </w:r>
      <w:r w:rsidRPr="00E127F4">
        <w:rPr>
          <w:noProof/>
        </w:rPr>
        <w:tab/>
      </w:r>
      <w:r w:rsidR="00DA14B1" w:rsidRPr="00452C97">
        <w:rPr>
          <w:noProof/>
        </w:rPr>
        <w:t xml:space="preserve">An </w:t>
      </w:r>
      <w:bookmarkStart w:id="54" w:name="_Hlk97275898"/>
      <w:r w:rsidR="00DA14B1" w:rsidRPr="00452C97">
        <w:rPr>
          <w:noProof/>
        </w:rPr>
        <w:t>EIDT</w:t>
      </w:r>
      <w:bookmarkEnd w:id="54"/>
      <w:r w:rsidR="00DA14B1" w:rsidRPr="00452C97">
        <w:rPr>
          <w:noProof/>
        </w:rPr>
        <w:t xml:space="preserve"> provider may be reimbursed for providing its </w:t>
      </w:r>
      <w:r w:rsidR="00DA14B1" w:rsidRPr="00C76CEC">
        <w:rPr>
          <w:noProof/>
          <w:highlight w:val="yellow"/>
        </w:rPr>
        <w:t xml:space="preserve">beneficiaries </w:t>
      </w:r>
      <w:r w:rsidR="00DA14B1" w:rsidRPr="00452C97">
        <w:rPr>
          <w:noProof/>
        </w:rPr>
        <w:t xml:space="preserve">with transportation services to and from its EIDT </w:t>
      </w:r>
      <w:r w:rsidR="00DA14B1" w:rsidRPr="00CE7076">
        <w:rPr>
          <w:noProof/>
          <w:highlight w:val="yellow"/>
        </w:rPr>
        <w:t xml:space="preserve"> clinic, meaning transporting the beneficiary from:</w:t>
      </w:r>
    </w:p>
    <w:p w14:paraId="5F789B39" w14:textId="77777777" w:rsidR="00DA14B1" w:rsidRPr="00CE7076" w:rsidRDefault="00DA14B1" w:rsidP="00DA14B1">
      <w:pPr>
        <w:pStyle w:val="cnumbered"/>
        <w:rPr>
          <w:noProof/>
          <w:highlight w:val="yellow"/>
        </w:rPr>
      </w:pPr>
      <w:r w:rsidRPr="00CE7076">
        <w:rPr>
          <w:noProof/>
          <w:highlight w:val="yellow"/>
        </w:rPr>
        <w:t>1.</w:t>
      </w:r>
      <w:r w:rsidRPr="00CE7076">
        <w:rPr>
          <w:noProof/>
          <w:highlight w:val="yellow"/>
        </w:rPr>
        <w:tab/>
        <w:t xml:space="preserve">Their home (or other scheduled original pick-up location) directly to the EIDT clinic; and </w:t>
      </w:r>
    </w:p>
    <w:p w14:paraId="30E7D09F" w14:textId="77777777" w:rsidR="00DA14B1" w:rsidRPr="00452C97" w:rsidRDefault="00DA14B1" w:rsidP="00DA14B1">
      <w:pPr>
        <w:pStyle w:val="cnumbered"/>
        <w:rPr>
          <w:noProof/>
        </w:rPr>
      </w:pPr>
      <w:r w:rsidRPr="00CE7076">
        <w:rPr>
          <w:noProof/>
          <w:highlight w:val="yellow"/>
        </w:rPr>
        <w:t>2.</w:t>
      </w:r>
      <w:r w:rsidRPr="00CE7076">
        <w:rPr>
          <w:noProof/>
          <w:highlight w:val="yellow"/>
        </w:rPr>
        <w:tab/>
        <w:t>The EIDT clinic directly back to the beneficiary’s scheduled drop-off location after the completion of the day’s EIDT core services</w:t>
      </w:r>
    </w:p>
    <w:p w14:paraId="483B385B" w14:textId="77777777" w:rsidR="00DA14B1" w:rsidRPr="00452C97" w:rsidRDefault="00DA14B1" w:rsidP="00DA14B1">
      <w:pPr>
        <w:pStyle w:val="CLETTERED"/>
        <w:rPr>
          <w:noProof/>
        </w:rPr>
      </w:pPr>
      <w:r w:rsidRPr="00452C97">
        <w:rPr>
          <w:noProof/>
        </w:rPr>
        <w:t>B.</w:t>
      </w:r>
      <w:r w:rsidRPr="00452C97">
        <w:rPr>
          <w:noProof/>
        </w:rPr>
        <w:tab/>
        <w:t>EIDT transportation services are reimburseable if each of the following is met:</w:t>
      </w:r>
    </w:p>
    <w:p w14:paraId="22EDD7AC" w14:textId="77777777" w:rsidR="00DA14B1" w:rsidRPr="00452C97" w:rsidRDefault="00DA14B1" w:rsidP="00DA14B1">
      <w:pPr>
        <w:pStyle w:val="cnumbered"/>
        <w:rPr>
          <w:noProof/>
        </w:rPr>
      </w:pPr>
      <w:r w:rsidRPr="00452C97">
        <w:rPr>
          <w:noProof/>
        </w:rPr>
        <w:t>1.</w:t>
      </w:r>
      <w:r w:rsidRPr="00452C97">
        <w:rPr>
          <w:noProof/>
        </w:rPr>
        <w:tab/>
        <w:t>The transportation is provided by a licensed EIDT provider;</w:t>
      </w:r>
    </w:p>
    <w:p w14:paraId="1977A872" w14:textId="77777777" w:rsidR="00DA14B1" w:rsidRPr="00452C97" w:rsidRDefault="00DA14B1" w:rsidP="00DA14B1">
      <w:pPr>
        <w:pStyle w:val="cnumbered"/>
        <w:rPr>
          <w:noProof/>
        </w:rPr>
      </w:pPr>
      <w:r w:rsidRPr="00452C97">
        <w:rPr>
          <w:noProof/>
        </w:rPr>
        <w:t>2.</w:t>
      </w:r>
      <w:r w:rsidRPr="00452C97">
        <w:rPr>
          <w:noProof/>
        </w:rPr>
        <w:tab/>
        <w:t xml:space="preserve">The </w:t>
      </w:r>
      <w:r w:rsidRPr="00C76CEC">
        <w:rPr>
          <w:noProof/>
          <w:highlight w:val="yellow"/>
        </w:rPr>
        <w:t xml:space="preserve">beneficiary </w:t>
      </w:r>
      <w:r w:rsidRPr="00452C97">
        <w:rPr>
          <w:noProof/>
        </w:rPr>
        <w:t>transported is receiving EIDT services from the EIDT that is providing the EIDT transportation service; and</w:t>
      </w:r>
    </w:p>
    <w:p w14:paraId="1E85D16B" w14:textId="77777777" w:rsidR="00DA14B1" w:rsidRPr="00452C97" w:rsidRDefault="00DA14B1" w:rsidP="00DA14B1">
      <w:pPr>
        <w:pStyle w:val="cnumbered"/>
        <w:rPr>
          <w:noProof/>
        </w:rPr>
      </w:pPr>
      <w:r w:rsidRPr="00452C97">
        <w:rPr>
          <w:noProof/>
        </w:rPr>
        <w:t>3.</w:t>
      </w:r>
      <w:r w:rsidRPr="00452C97">
        <w:rPr>
          <w:noProof/>
        </w:rPr>
        <w:tab/>
        <w:t>The transportation is provided only to or from the EIDT provider’s facility.</w:t>
      </w:r>
    </w:p>
    <w:p w14:paraId="0EBFAB99" w14:textId="77777777" w:rsidR="00DA14B1" w:rsidRPr="00C76CEC" w:rsidRDefault="00DA14B1" w:rsidP="00DA14B1">
      <w:pPr>
        <w:pStyle w:val="CLETTERED"/>
        <w:rPr>
          <w:highlight w:val="yellow"/>
        </w:rPr>
      </w:pPr>
      <w:r w:rsidRPr="00452C97">
        <w:t>C.</w:t>
      </w:r>
      <w:r w:rsidRPr="00452C97">
        <w:tab/>
        <w:t>EIDT transportation services are reimbursed on a per person, per mile basis.</w:t>
      </w:r>
    </w:p>
    <w:p w14:paraId="6A26C91F" w14:textId="77777777" w:rsidR="00DA14B1" w:rsidRPr="00C76CEC" w:rsidRDefault="00DA14B1" w:rsidP="00DA14B1">
      <w:pPr>
        <w:pStyle w:val="cnumbered"/>
        <w:rPr>
          <w:highlight w:val="yellow"/>
        </w:rPr>
      </w:pPr>
      <w:r w:rsidRPr="00C76CEC">
        <w:rPr>
          <w:highlight w:val="yellow"/>
        </w:rPr>
        <w:t>1.</w:t>
      </w:r>
      <w:r w:rsidRPr="00C76CEC">
        <w:rPr>
          <w:highlight w:val="yellow"/>
        </w:rPr>
        <w:tab/>
        <w:t>Billable mileage for a beneficiary is the number of miles from the beneficiary’s pick-up address to the drop-off address using the shortest direct driving route.</w:t>
      </w:r>
    </w:p>
    <w:p w14:paraId="6CFEA178" w14:textId="77777777" w:rsidR="00DA14B1" w:rsidRPr="00C76CEC" w:rsidRDefault="00DA14B1" w:rsidP="00DA14B1">
      <w:pPr>
        <w:pStyle w:val="cnumbered"/>
        <w:rPr>
          <w:highlight w:val="yellow"/>
        </w:rPr>
      </w:pPr>
      <w:r w:rsidRPr="00C76CEC">
        <w:rPr>
          <w:highlight w:val="yellow"/>
        </w:rPr>
        <w:t>2.</w:t>
      </w:r>
      <w:r w:rsidRPr="00C76CEC">
        <w:rPr>
          <w:highlight w:val="yellow"/>
        </w:rPr>
        <w:tab/>
        <w:t>Mileage is computed to the tenth of a mile.</w:t>
      </w:r>
    </w:p>
    <w:p w14:paraId="7F85786B" w14:textId="77777777" w:rsidR="00DA14B1" w:rsidRPr="00C76CEC" w:rsidRDefault="00DA14B1" w:rsidP="00DA14B1">
      <w:pPr>
        <w:pStyle w:val="cletteredindent"/>
        <w:rPr>
          <w:highlight w:val="yellow"/>
        </w:rPr>
      </w:pPr>
      <w:r w:rsidRPr="00C76CEC">
        <w:rPr>
          <w:highlight w:val="yellow"/>
        </w:rPr>
        <w:t>a.</w:t>
      </w:r>
      <w:r w:rsidRPr="00C76CEC">
        <w:rPr>
          <w:highlight w:val="yellow"/>
        </w:rPr>
        <w:tab/>
        <w:t>If the shortest direct driving route between the beneficiary’s pick-up address and the drop-off address is less than one-tenth of a mile, then billable mileage is one-tenth of a mile.</w:t>
      </w:r>
    </w:p>
    <w:p w14:paraId="3E699C94" w14:textId="77777777" w:rsidR="00DA14B1" w:rsidRPr="00C76CEC" w:rsidRDefault="00DA14B1" w:rsidP="00DA14B1">
      <w:pPr>
        <w:pStyle w:val="cletteredindent"/>
        <w:rPr>
          <w:highlight w:val="yellow"/>
        </w:rPr>
      </w:pPr>
      <w:r w:rsidRPr="00C76CEC">
        <w:rPr>
          <w:highlight w:val="yellow"/>
        </w:rPr>
        <w:t>b.</w:t>
      </w:r>
      <w:r w:rsidRPr="00C76CEC">
        <w:rPr>
          <w:highlight w:val="yellow"/>
        </w:rPr>
        <w:tab/>
        <w:t>Billable mileage should otherwise be rounded down to nearest tenth of a mile.</w:t>
      </w:r>
    </w:p>
    <w:p w14:paraId="74A8AF68" w14:textId="77777777" w:rsidR="00DA14B1" w:rsidRPr="00C76CEC" w:rsidRDefault="00DA14B1" w:rsidP="00DA14B1">
      <w:pPr>
        <w:pStyle w:val="cnumbered"/>
        <w:rPr>
          <w:highlight w:val="yellow"/>
        </w:rPr>
      </w:pPr>
      <w:r w:rsidRPr="00C76CEC">
        <w:rPr>
          <w:highlight w:val="yellow"/>
        </w:rPr>
        <w:t>3.</w:t>
      </w:r>
      <w:r w:rsidRPr="00C76CEC">
        <w:rPr>
          <w:highlight w:val="yellow"/>
        </w:rPr>
        <w:tab/>
        <w:t>The number of miles a beneficiary rides on a vehicle during a trip is irrelevant to the computation of billable mileage (unless the beneficiary is the only passenger, and the shortest direct driving route is used).  Odometer readings are not used for the computation of billable mileage.</w:t>
      </w:r>
    </w:p>
    <w:p w14:paraId="065E1A3A" w14:textId="77777777" w:rsidR="00DA14B1" w:rsidRPr="00C76CEC" w:rsidRDefault="00DA14B1" w:rsidP="00DA14B1">
      <w:pPr>
        <w:pStyle w:val="cnumbered"/>
        <w:rPr>
          <w:highlight w:val="yellow"/>
        </w:rPr>
      </w:pPr>
      <w:r w:rsidRPr="00C76CEC">
        <w:rPr>
          <w:highlight w:val="yellow"/>
        </w:rPr>
        <w:t>4.</w:t>
      </w:r>
      <w:r w:rsidRPr="00C76CEC">
        <w:rPr>
          <w:highlight w:val="yellow"/>
        </w:rPr>
        <w:tab/>
      </w:r>
      <w:r w:rsidRPr="00452C97">
        <w:t xml:space="preserve">When transporting more than one </w:t>
      </w:r>
      <w:r w:rsidRPr="00C76CEC">
        <w:rPr>
          <w:highlight w:val="yellow"/>
        </w:rPr>
        <w:t>beneficiary</w:t>
      </w:r>
      <w:r w:rsidRPr="00452C97">
        <w:t xml:space="preserve">, an EIDT </w:t>
      </w:r>
      <w:r w:rsidRPr="00C76CEC">
        <w:rPr>
          <w:highlight w:val="yellow"/>
        </w:rPr>
        <w:t xml:space="preserve">provider </w:t>
      </w:r>
      <w:r w:rsidRPr="00452C97">
        <w:t xml:space="preserve">must make all reasonable efforts to minimize the total number of miles </w:t>
      </w:r>
      <w:r w:rsidRPr="00C76CEC">
        <w:rPr>
          <w:highlight w:val="yellow"/>
        </w:rPr>
        <w:t xml:space="preserve">and amount of time </w:t>
      </w:r>
      <w:r w:rsidRPr="00452C97">
        <w:t xml:space="preserve">each </w:t>
      </w:r>
      <w:r w:rsidRPr="00C76CEC">
        <w:rPr>
          <w:highlight w:val="yellow"/>
        </w:rPr>
        <w:t>beneficiary is riding on a vehicle</w:t>
      </w:r>
      <w:r w:rsidRPr="00452C97">
        <w:t xml:space="preserve"> each trip.  For example, when transporting multiple </w:t>
      </w:r>
      <w:r w:rsidRPr="00C76CEC">
        <w:rPr>
          <w:highlight w:val="yellow"/>
        </w:rPr>
        <w:t xml:space="preserve">beneficiaries </w:t>
      </w:r>
      <w:r w:rsidRPr="00452C97">
        <w:t xml:space="preserve">to an EIDT facility the </w:t>
      </w:r>
      <w:r w:rsidRPr="00C76CEC">
        <w:rPr>
          <w:highlight w:val="yellow"/>
        </w:rPr>
        <w:t>beneficiary</w:t>
      </w:r>
      <w:r w:rsidRPr="00452C97">
        <w:t xml:space="preserve"> with a pick-up location farthest away from the EIDT facility should be picked up first, and the </w:t>
      </w:r>
      <w:r w:rsidRPr="00C76CEC">
        <w:rPr>
          <w:highlight w:val="yellow"/>
        </w:rPr>
        <w:t>beneficiary</w:t>
      </w:r>
      <w:r w:rsidRPr="00452C97">
        <w:t xml:space="preserve"> with the pick-up location closest to the EIDT facility should be picked up last.</w:t>
      </w:r>
    </w:p>
    <w:p w14:paraId="6320D6D8" w14:textId="42B90E74" w:rsidR="008801D4" w:rsidRPr="00E127F4" w:rsidRDefault="00DA14B1" w:rsidP="00DA14B1">
      <w:pPr>
        <w:pStyle w:val="CLETTERED"/>
      </w:pPr>
      <w:r w:rsidRPr="00424AC2">
        <w:rPr>
          <w:rStyle w:val="Hyperlink"/>
          <w:b w:val="0"/>
          <w:bCs/>
          <w:highlight w:val="yellow"/>
          <w:u w:val="none"/>
        </w:rPr>
        <w:t>D.</w:t>
      </w:r>
      <w:r w:rsidRPr="00424AC2">
        <w:rPr>
          <w:rStyle w:val="Hyperlink"/>
          <w:b w:val="0"/>
          <w:bCs/>
          <w:highlight w:val="yellow"/>
          <w:u w:val="none"/>
        </w:rPr>
        <w:tab/>
      </w:r>
      <w:hyperlink r:id="rId22" w:history="1">
        <w:r w:rsidRPr="00C521FC">
          <w:rPr>
            <w:rStyle w:val="Hyperlink"/>
          </w:rPr>
          <w:t>View or print the billable EIDT transportation services procedure codes and description</w:t>
        </w:r>
        <w:r w:rsidRPr="00C521FC">
          <w:rPr>
            <w:rStyle w:val="Hyperlink"/>
            <w:highlight w:val="yellow"/>
          </w:rPr>
          <w:t>s</w:t>
        </w:r>
      </w:hyperlink>
      <w:r w:rsidRPr="00452C97">
        <w:rPr>
          <w:rStyle w:val="Hyperlink"/>
        </w:rPr>
        <w: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424AC2" w:rsidRPr="00E127F4" w14:paraId="60040D38" w14:textId="77777777" w:rsidTr="008801D4">
        <w:trPr>
          <w:cantSplit/>
        </w:trPr>
        <w:tc>
          <w:tcPr>
            <w:tcW w:w="8122" w:type="dxa"/>
            <w:hideMark/>
          </w:tcPr>
          <w:p w14:paraId="7DDF0A03" w14:textId="77777777" w:rsidR="00424AC2" w:rsidRPr="00E127F4" w:rsidRDefault="00424AC2" w:rsidP="00424AC2">
            <w:pPr>
              <w:pStyle w:val="chead2"/>
            </w:pPr>
            <w:bookmarkStart w:id="55" w:name="_Toc199338823"/>
            <w:r w:rsidRPr="00452C97">
              <w:t>2</w:t>
            </w:r>
            <w:r w:rsidRPr="00C76CEC">
              <w:rPr>
                <w:highlight w:val="yellow"/>
              </w:rPr>
              <w:t>24</w:t>
            </w:r>
            <w:r w:rsidRPr="00452C97">
              <w:t>.000</w:t>
            </w:r>
            <w:r w:rsidRPr="00452C97">
              <w:tab/>
              <w:t>Individual</w:t>
            </w:r>
            <w:r w:rsidRPr="00C76CEC">
              <w:rPr>
                <w:highlight w:val="yellow"/>
              </w:rPr>
              <w:t>ized</w:t>
            </w:r>
            <w:r w:rsidRPr="00452C97">
              <w:t xml:space="preserve"> Treatment Plan (ITP)</w:t>
            </w:r>
            <w:bookmarkEnd w:id="55"/>
          </w:p>
        </w:tc>
        <w:tc>
          <w:tcPr>
            <w:tcW w:w="1238" w:type="dxa"/>
            <w:hideMark/>
          </w:tcPr>
          <w:p w14:paraId="7090045B" w14:textId="77777777" w:rsidR="00424AC2" w:rsidRPr="00E127F4" w:rsidRDefault="00424AC2" w:rsidP="00424AC2">
            <w:pPr>
              <w:pStyle w:val="cDate2"/>
            </w:pPr>
            <w:r>
              <w:t>4-1-24</w:t>
            </w:r>
          </w:p>
        </w:tc>
      </w:tr>
    </w:tbl>
    <w:p w14:paraId="167C086B" w14:textId="77777777" w:rsidR="00424AC2" w:rsidRPr="00452C97" w:rsidRDefault="008801D4" w:rsidP="00424AC2">
      <w:pPr>
        <w:pStyle w:val="CLETTERED"/>
      </w:pPr>
      <w:r w:rsidRPr="00E127F4">
        <w:t>A.</w:t>
      </w:r>
      <w:r w:rsidRPr="00E127F4">
        <w:tab/>
      </w:r>
      <w:r w:rsidR="00424AC2" w:rsidRPr="00452C97">
        <w:t xml:space="preserve">Each </w:t>
      </w:r>
      <w:r w:rsidR="00424AC2" w:rsidRPr="00C76CEC">
        <w:rPr>
          <w:highlight w:val="yellow"/>
        </w:rPr>
        <w:t>beneficiary</w:t>
      </w:r>
      <w:r w:rsidR="00424AC2" w:rsidRPr="00452C97">
        <w:t xml:space="preserve"> receiving EIDT services must have an individual</w:t>
      </w:r>
      <w:r w:rsidR="00424AC2" w:rsidRPr="00C76CEC">
        <w:rPr>
          <w:highlight w:val="yellow"/>
        </w:rPr>
        <w:t>ized</w:t>
      </w:r>
      <w:r w:rsidR="00424AC2" w:rsidRPr="00452C97">
        <w:t xml:space="preserve"> treatment plan (ITP).</w:t>
      </w:r>
    </w:p>
    <w:p w14:paraId="2F5BBA01" w14:textId="77777777" w:rsidR="00424AC2" w:rsidRDefault="00424AC2" w:rsidP="00424AC2">
      <w:pPr>
        <w:pStyle w:val="cnumbered"/>
        <w:rPr>
          <w:highlight w:val="yellow"/>
        </w:rPr>
      </w:pPr>
      <w:r w:rsidRPr="00452C97">
        <w:lastRenderedPageBreak/>
        <w:t>1.</w:t>
      </w:r>
      <w:r w:rsidRPr="00452C97">
        <w:tab/>
        <w:t xml:space="preserve">An ITP is a written, individualized plan </w:t>
      </w:r>
      <w:r w:rsidRPr="00C76CEC">
        <w:rPr>
          <w:highlight w:val="yellow"/>
        </w:rPr>
        <w:t>developed and updated by the Early Childhood Developmental Specialist (ECDS) in collaboration with:</w:t>
      </w:r>
      <w:r>
        <w:rPr>
          <w:highlight w:val="yellow"/>
        </w:rPr>
        <w:t xml:space="preserve"> </w:t>
      </w:r>
    </w:p>
    <w:p w14:paraId="6CFB76A0" w14:textId="77777777" w:rsidR="00424AC2" w:rsidRPr="00334C62" w:rsidRDefault="00424AC2" w:rsidP="00424AC2">
      <w:pPr>
        <w:pStyle w:val="cletteredindent"/>
        <w:rPr>
          <w:highlight w:val="yellow"/>
        </w:rPr>
      </w:pPr>
      <w:r w:rsidRPr="00334C62">
        <w:rPr>
          <w:highlight w:val="yellow"/>
        </w:rPr>
        <w:t>a.</w:t>
      </w:r>
      <w:r w:rsidRPr="00334C62">
        <w:rPr>
          <w:highlight w:val="yellow"/>
        </w:rPr>
        <w:tab/>
        <w:t xml:space="preserve">Each therapist overseeing the delivery of any occupational therapy, physical therapy, or speech-language pathology services received by the beneficiary at the </w:t>
      </w:r>
      <w:proofErr w:type="gramStart"/>
      <w:r w:rsidRPr="00334C62">
        <w:rPr>
          <w:highlight w:val="yellow"/>
        </w:rPr>
        <w:t>EIDT;</w:t>
      </w:r>
      <w:proofErr w:type="gramEnd"/>
    </w:p>
    <w:p w14:paraId="0602D629" w14:textId="77777777" w:rsidR="00424AC2" w:rsidRPr="00334C62" w:rsidRDefault="00424AC2" w:rsidP="00424AC2">
      <w:pPr>
        <w:pStyle w:val="cletteredindent"/>
        <w:rPr>
          <w:highlight w:val="yellow"/>
        </w:rPr>
      </w:pPr>
      <w:r w:rsidRPr="00334C62">
        <w:rPr>
          <w:highlight w:val="yellow"/>
        </w:rPr>
        <w:t>b.</w:t>
      </w:r>
      <w:r w:rsidRPr="00334C62">
        <w:rPr>
          <w:highlight w:val="yellow"/>
        </w:rPr>
        <w:tab/>
        <w:t>The parent/guardian of the beneficiary; and</w:t>
      </w:r>
    </w:p>
    <w:p w14:paraId="35DE8417" w14:textId="77777777" w:rsidR="00424AC2" w:rsidRPr="00334C62" w:rsidRDefault="00424AC2" w:rsidP="00424AC2">
      <w:pPr>
        <w:pStyle w:val="cletteredindent"/>
        <w:rPr>
          <w:highlight w:val="yellow"/>
        </w:rPr>
      </w:pPr>
      <w:r w:rsidRPr="00334C62">
        <w:rPr>
          <w:highlight w:val="yellow"/>
        </w:rPr>
        <w:t>c.</w:t>
      </w:r>
      <w:r w:rsidRPr="00334C62">
        <w:rPr>
          <w:highlight w:val="yellow"/>
        </w:rPr>
        <w:tab/>
        <w:t>Any other individuals requested by the parent/guardian.</w:t>
      </w:r>
    </w:p>
    <w:p w14:paraId="347E2BBD" w14:textId="77777777" w:rsidR="00424AC2" w:rsidRPr="00452C97" w:rsidRDefault="00424AC2" w:rsidP="00424AC2">
      <w:pPr>
        <w:pStyle w:val="cnumbered"/>
      </w:pPr>
      <w:r w:rsidRPr="00452C97">
        <w:t>2.</w:t>
      </w:r>
      <w:r w:rsidRPr="00452C97">
        <w:tab/>
        <w:t>The ITP must be re</w:t>
      </w:r>
      <w:r w:rsidRPr="00C76CEC">
        <w:rPr>
          <w:highlight w:val="yellow"/>
        </w:rPr>
        <w:t>viewed</w:t>
      </w:r>
      <w:r w:rsidRPr="00452C97">
        <w:t xml:space="preserve"> and</w:t>
      </w:r>
      <w:r w:rsidRPr="00C76CEC">
        <w:rPr>
          <w:highlight w:val="yellow"/>
        </w:rPr>
        <w:t>, if necessary,</w:t>
      </w:r>
      <w:r w:rsidRPr="00452C97">
        <w:t xml:space="preserve"> updated at least annually by the ECDS.</w:t>
      </w:r>
    </w:p>
    <w:p w14:paraId="6760D324" w14:textId="77777777" w:rsidR="00424AC2" w:rsidRPr="00C76CEC" w:rsidRDefault="00424AC2" w:rsidP="00424AC2">
      <w:pPr>
        <w:pStyle w:val="cnumbered"/>
        <w:rPr>
          <w:highlight w:val="yellow"/>
        </w:rPr>
      </w:pPr>
      <w:r w:rsidRPr="00452C97">
        <w:t>3.</w:t>
      </w:r>
      <w:r w:rsidRPr="00452C97">
        <w:tab/>
        <w:t xml:space="preserve">The ECDS’s signature and the date </w:t>
      </w:r>
      <w:r w:rsidRPr="00C76CEC">
        <w:rPr>
          <w:highlight w:val="yellow"/>
        </w:rPr>
        <w:t xml:space="preserve">reviewed or updated </w:t>
      </w:r>
      <w:r w:rsidRPr="00452C97">
        <w:t>must be recorded on the ITP.</w:t>
      </w:r>
    </w:p>
    <w:p w14:paraId="0890F1FC" w14:textId="77777777" w:rsidR="00424AC2" w:rsidRPr="00452C97" w:rsidRDefault="00424AC2" w:rsidP="00424AC2">
      <w:pPr>
        <w:pStyle w:val="cnumbered"/>
      </w:pPr>
      <w:r w:rsidRPr="00C76CEC">
        <w:rPr>
          <w:highlight w:val="yellow"/>
        </w:rPr>
        <w:t>4.</w:t>
      </w:r>
      <w:r w:rsidRPr="00C76CEC">
        <w:rPr>
          <w:highlight w:val="yellow"/>
        </w:rPr>
        <w:tab/>
        <w:t>Each supervising therapist’s signature and the date signed must be recorded on the ITP.</w:t>
      </w:r>
    </w:p>
    <w:p w14:paraId="3BA00539" w14:textId="77777777" w:rsidR="00424AC2" w:rsidRPr="00C76CEC" w:rsidRDefault="00424AC2" w:rsidP="00424AC2">
      <w:pPr>
        <w:pStyle w:val="CLETTERED"/>
        <w:rPr>
          <w:highlight w:val="yellow"/>
        </w:rPr>
      </w:pPr>
      <w:r w:rsidRPr="00452C97">
        <w:t>B.</w:t>
      </w:r>
      <w:r w:rsidRPr="00452C97">
        <w:tab/>
        <w:t>Each ITP must at a minimum contain:</w:t>
      </w:r>
    </w:p>
    <w:p w14:paraId="04F529C9" w14:textId="77777777" w:rsidR="00424AC2" w:rsidRPr="00C76CEC" w:rsidRDefault="00424AC2" w:rsidP="00424AC2">
      <w:pPr>
        <w:pStyle w:val="cnumbered"/>
        <w:rPr>
          <w:highlight w:val="yellow"/>
        </w:rPr>
      </w:pPr>
      <w:r w:rsidRPr="00C76CEC">
        <w:rPr>
          <w:highlight w:val="yellow"/>
        </w:rPr>
        <w:t>1.</w:t>
      </w:r>
      <w:r w:rsidRPr="00C76CEC">
        <w:rPr>
          <w:highlight w:val="yellow"/>
        </w:rPr>
        <w:tab/>
        <w:t>The beneficiary’s identification information, which includes without limitation the beneficiary’s:</w:t>
      </w:r>
    </w:p>
    <w:p w14:paraId="4C50C1D6" w14:textId="77777777" w:rsidR="00424AC2" w:rsidRPr="00C76CEC" w:rsidRDefault="00424AC2" w:rsidP="00424AC2">
      <w:pPr>
        <w:pStyle w:val="cletteredindent"/>
        <w:rPr>
          <w:highlight w:val="yellow"/>
        </w:rPr>
      </w:pPr>
      <w:r w:rsidRPr="00C76CEC">
        <w:rPr>
          <w:highlight w:val="yellow"/>
        </w:rPr>
        <w:t>a.</w:t>
      </w:r>
      <w:r w:rsidRPr="00C76CEC">
        <w:rPr>
          <w:highlight w:val="yellow"/>
        </w:rPr>
        <w:tab/>
        <w:t xml:space="preserve">Full </w:t>
      </w:r>
      <w:proofErr w:type="gramStart"/>
      <w:r w:rsidRPr="00C76CEC">
        <w:rPr>
          <w:highlight w:val="yellow"/>
        </w:rPr>
        <w:t>name;</w:t>
      </w:r>
      <w:proofErr w:type="gramEnd"/>
      <w:r w:rsidRPr="00C76CEC">
        <w:rPr>
          <w:highlight w:val="yellow"/>
        </w:rPr>
        <w:t xml:space="preserve"> </w:t>
      </w:r>
    </w:p>
    <w:p w14:paraId="512902F6" w14:textId="77777777" w:rsidR="00424AC2" w:rsidRPr="00C76CEC" w:rsidRDefault="00424AC2" w:rsidP="00424AC2">
      <w:pPr>
        <w:pStyle w:val="cletteredindent"/>
        <w:rPr>
          <w:highlight w:val="yellow"/>
        </w:rPr>
      </w:pPr>
      <w:r w:rsidRPr="00C76CEC">
        <w:rPr>
          <w:highlight w:val="yellow"/>
        </w:rPr>
        <w:t>b.</w:t>
      </w:r>
      <w:r w:rsidRPr="00C76CEC">
        <w:rPr>
          <w:highlight w:val="yellow"/>
        </w:rPr>
        <w:tab/>
      </w:r>
      <w:proofErr w:type="gramStart"/>
      <w:r w:rsidRPr="00C76CEC">
        <w:rPr>
          <w:highlight w:val="yellow"/>
        </w:rPr>
        <w:t>Address;</w:t>
      </w:r>
      <w:proofErr w:type="gramEnd"/>
    </w:p>
    <w:p w14:paraId="2D637780" w14:textId="77777777" w:rsidR="00424AC2" w:rsidRPr="00C76CEC" w:rsidRDefault="00424AC2" w:rsidP="00424AC2">
      <w:pPr>
        <w:pStyle w:val="cletteredindent"/>
        <w:rPr>
          <w:highlight w:val="yellow"/>
        </w:rPr>
      </w:pPr>
      <w:r w:rsidRPr="00C76CEC">
        <w:rPr>
          <w:highlight w:val="yellow"/>
        </w:rPr>
        <w:t>c.</w:t>
      </w:r>
      <w:r w:rsidRPr="00C76CEC">
        <w:rPr>
          <w:highlight w:val="yellow"/>
        </w:rPr>
        <w:tab/>
        <w:t xml:space="preserve">Date of </w:t>
      </w:r>
      <w:proofErr w:type="gramStart"/>
      <w:r w:rsidRPr="00C76CEC">
        <w:rPr>
          <w:highlight w:val="yellow"/>
        </w:rPr>
        <w:t>birth;</w:t>
      </w:r>
      <w:proofErr w:type="gramEnd"/>
      <w:r w:rsidRPr="00C76CEC">
        <w:rPr>
          <w:highlight w:val="yellow"/>
        </w:rPr>
        <w:t xml:space="preserve"> </w:t>
      </w:r>
    </w:p>
    <w:p w14:paraId="5BEC4510" w14:textId="77777777" w:rsidR="00424AC2" w:rsidRPr="00C76CEC" w:rsidRDefault="00424AC2" w:rsidP="00424AC2">
      <w:pPr>
        <w:pStyle w:val="cletteredindent"/>
        <w:rPr>
          <w:highlight w:val="yellow"/>
        </w:rPr>
      </w:pPr>
      <w:r w:rsidRPr="00C76CEC">
        <w:rPr>
          <w:highlight w:val="yellow"/>
        </w:rPr>
        <w:t>d.</w:t>
      </w:r>
      <w:r w:rsidRPr="00C76CEC">
        <w:rPr>
          <w:highlight w:val="yellow"/>
        </w:rPr>
        <w:tab/>
        <w:t xml:space="preserve">Medicaid number; and </w:t>
      </w:r>
    </w:p>
    <w:p w14:paraId="12224F4E" w14:textId="77777777" w:rsidR="00424AC2" w:rsidRPr="00C76CEC" w:rsidRDefault="00424AC2" w:rsidP="00424AC2">
      <w:pPr>
        <w:pStyle w:val="cletteredindent"/>
        <w:rPr>
          <w:highlight w:val="yellow"/>
        </w:rPr>
      </w:pPr>
      <w:r w:rsidRPr="00C76CEC">
        <w:rPr>
          <w:highlight w:val="yellow"/>
        </w:rPr>
        <w:t>e.</w:t>
      </w:r>
      <w:r w:rsidRPr="00C76CEC">
        <w:rPr>
          <w:highlight w:val="yellow"/>
        </w:rPr>
        <w:tab/>
        <w:t>Effective date of EIDT eligibility; and</w:t>
      </w:r>
    </w:p>
    <w:p w14:paraId="49492AAB" w14:textId="77777777" w:rsidR="00424AC2" w:rsidRPr="00452C97" w:rsidRDefault="00424AC2" w:rsidP="00424AC2">
      <w:pPr>
        <w:pStyle w:val="cnumbered"/>
      </w:pPr>
      <w:r w:rsidRPr="00C76CEC">
        <w:rPr>
          <w:highlight w:val="yellow"/>
        </w:rPr>
        <w:t>2.</w:t>
      </w:r>
      <w:r w:rsidRPr="00C76CEC">
        <w:rPr>
          <w:highlight w:val="yellow"/>
        </w:rPr>
        <w:tab/>
        <w:t xml:space="preserve">The name of the ECDS responsible for ITP development and service delivery </w:t>
      </w:r>
      <w:proofErr w:type="gramStart"/>
      <w:r w:rsidRPr="00C76CEC">
        <w:rPr>
          <w:highlight w:val="yellow"/>
        </w:rPr>
        <w:t>oversight;</w:t>
      </w:r>
      <w:proofErr w:type="gramEnd"/>
    </w:p>
    <w:p w14:paraId="16F6B8F7" w14:textId="77777777" w:rsidR="00424AC2" w:rsidRPr="00452C97" w:rsidRDefault="00424AC2" w:rsidP="00424AC2">
      <w:pPr>
        <w:pStyle w:val="cnumbered"/>
      </w:pPr>
      <w:r w:rsidRPr="00C76CEC">
        <w:rPr>
          <w:highlight w:val="yellow"/>
        </w:rPr>
        <w:t>3</w:t>
      </w:r>
      <w:r w:rsidRPr="00452C97">
        <w:t>.</w:t>
      </w:r>
      <w:r w:rsidRPr="00452C97">
        <w:tab/>
      </w:r>
      <w:r w:rsidRPr="00C76CEC">
        <w:rPr>
          <w:highlight w:val="yellow"/>
        </w:rPr>
        <w:t>T</w:t>
      </w:r>
      <w:r w:rsidRPr="00452C97">
        <w:t xml:space="preserve">he goals and objectives for each covered EIDT service.  Each </w:t>
      </w:r>
      <w:r w:rsidRPr="00C76CEC">
        <w:rPr>
          <w:highlight w:val="yellow"/>
        </w:rPr>
        <w:t>beneficiary</w:t>
      </w:r>
      <w:r w:rsidRPr="00452C97">
        <w:t xml:space="preserve"> goal and objective must be</w:t>
      </w:r>
      <w:r w:rsidRPr="00C76CEC">
        <w:rPr>
          <w:highlight w:val="yellow"/>
        </w:rPr>
        <w:t>:</w:t>
      </w:r>
    </w:p>
    <w:p w14:paraId="1222A337" w14:textId="77777777" w:rsidR="00424AC2" w:rsidRPr="00C76CEC" w:rsidRDefault="00424AC2" w:rsidP="00424AC2">
      <w:pPr>
        <w:pStyle w:val="cletteredindent"/>
        <w:rPr>
          <w:highlight w:val="yellow"/>
        </w:rPr>
      </w:pPr>
      <w:r w:rsidRPr="00452C97">
        <w:t>a.</w:t>
      </w:r>
      <w:r w:rsidRPr="00452C97">
        <w:tab/>
        <w:t>Written in the form of a</w:t>
      </w:r>
      <w:r w:rsidRPr="00C76CEC">
        <w:rPr>
          <w:highlight w:val="yellow"/>
        </w:rPr>
        <w:t>:</w:t>
      </w:r>
    </w:p>
    <w:p w14:paraId="55DC3365" w14:textId="77777777" w:rsidR="00424AC2" w:rsidRPr="00C76CEC" w:rsidRDefault="00424AC2" w:rsidP="00424AC2">
      <w:pPr>
        <w:pStyle w:val="cletteredindent"/>
        <w:ind w:left="2520"/>
        <w:rPr>
          <w:highlight w:val="yellow"/>
        </w:rPr>
      </w:pPr>
      <w:proofErr w:type="spellStart"/>
      <w:r w:rsidRPr="00C76CEC">
        <w:rPr>
          <w:highlight w:val="yellow"/>
        </w:rPr>
        <w:t>i</w:t>
      </w:r>
      <w:proofErr w:type="spellEnd"/>
      <w:r w:rsidRPr="00C76CEC">
        <w:rPr>
          <w:highlight w:val="yellow"/>
        </w:rPr>
        <w:t>.</w:t>
      </w:r>
      <w:r w:rsidRPr="00C76CEC">
        <w:rPr>
          <w:highlight w:val="yellow"/>
        </w:rPr>
        <w:tab/>
        <w:t>Typical</w:t>
      </w:r>
      <w:r w:rsidRPr="00692F0D">
        <w:t xml:space="preserve"> function, task, or activity the </w:t>
      </w:r>
      <w:r w:rsidRPr="00C76CEC">
        <w:rPr>
          <w:highlight w:val="yellow"/>
        </w:rPr>
        <w:t xml:space="preserve">beneficiary </w:t>
      </w:r>
      <w:r w:rsidRPr="00692F0D">
        <w:t>is working toward successfully performing;</w:t>
      </w:r>
      <w:r w:rsidRPr="00C76CEC">
        <w:rPr>
          <w:highlight w:val="yellow"/>
        </w:rPr>
        <w:t xml:space="preserve"> or</w:t>
      </w:r>
    </w:p>
    <w:p w14:paraId="7BAC8F4A" w14:textId="77777777" w:rsidR="00424AC2" w:rsidRPr="00692F0D" w:rsidRDefault="00424AC2" w:rsidP="00424AC2">
      <w:pPr>
        <w:pStyle w:val="cletteredindent"/>
        <w:ind w:left="2520"/>
      </w:pPr>
      <w:r w:rsidRPr="00C76CEC">
        <w:rPr>
          <w:highlight w:val="yellow"/>
        </w:rPr>
        <w:t>ii.</w:t>
      </w:r>
      <w:r w:rsidRPr="00C76CEC">
        <w:rPr>
          <w:highlight w:val="yellow"/>
        </w:rPr>
        <w:tab/>
        <w:t xml:space="preserve">Behavior the beneficiary is working toward </w:t>
      </w:r>
      <w:proofErr w:type="gramStart"/>
      <w:r w:rsidRPr="00C76CEC">
        <w:rPr>
          <w:highlight w:val="yellow"/>
        </w:rPr>
        <w:t>eliminating;</w:t>
      </w:r>
      <w:proofErr w:type="gramEnd"/>
    </w:p>
    <w:p w14:paraId="260215C7" w14:textId="77777777" w:rsidR="00424AC2" w:rsidRPr="00452C97" w:rsidRDefault="00424AC2" w:rsidP="00424AC2">
      <w:pPr>
        <w:pStyle w:val="cletteredindent"/>
      </w:pPr>
      <w:r w:rsidRPr="00452C97">
        <w:t>b.</w:t>
      </w:r>
      <w:r w:rsidRPr="00452C97">
        <w:tab/>
        <w:t>Measurable; and</w:t>
      </w:r>
    </w:p>
    <w:p w14:paraId="390A2B91" w14:textId="77777777" w:rsidR="00424AC2" w:rsidRPr="00452C97" w:rsidRDefault="00424AC2" w:rsidP="00424AC2">
      <w:pPr>
        <w:pStyle w:val="cletteredindent"/>
      </w:pPr>
      <w:r w:rsidRPr="00452C97">
        <w:t>c.</w:t>
      </w:r>
      <w:r w:rsidRPr="00452C97">
        <w:tab/>
        <w:t xml:space="preserve">Specific to each individual </w:t>
      </w:r>
      <w:proofErr w:type="gramStart"/>
      <w:r w:rsidRPr="00C76CEC">
        <w:rPr>
          <w:highlight w:val="yellow"/>
        </w:rPr>
        <w:t>beneficiary;</w:t>
      </w:r>
      <w:proofErr w:type="gramEnd"/>
    </w:p>
    <w:p w14:paraId="56361CF6" w14:textId="77777777" w:rsidR="00424AC2" w:rsidRPr="00452C97" w:rsidRDefault="00424AC2" w:rsidP="00424AC2">
      <w:pPr>
        <w:pStyle w:val="cnumbered"/>
      </w:pPr>
      <w:r w:rsidRPr="00C76CEC">
        <w:rPr>
          <w:highlight w:val="yellow"/>
        </w:rPr>
        <w:t>4</w:t>
      </w:r>
      <w:r w:rsidRPr="00452C97">
        <w:t>.</w:t>
      </w:r>
      <w:r w:rsidRPr="00452C97">
        <w:tab/>
      </w:r>
      <w:r w:rsidRPr="00C76CEC">
        <w:rPr>
          <w:highlight w:val="yellow"/>
        </w:rPr>
        <w:t>A written description of t</w:t>
      </w:r>
      <w:r w:rsidRPr="00452C97">
        <w:t xml:space="preserve">he specific medical and remedial services, therapies, and activities that will be </w:t>
      </w:r>
      <w:r w:rsidRPr="00C76CEC">
        <w:rPr>
          <w:highlight w:val="yellow"/>
        </w:rPr>
        <w:t xml:space="preserve">performed </w:t>
      </w:r>
      <w:r w:rsidRPr="00452C97">
        <w:t xml:space="preserve">and how </w:t>
      </w:r>
      <w:r w:rsidRPr="00C76CEC">
        <w:rPr>
          <w:highlight w:val="yellow"/>
        </w:rPr>
        <w:t xml:space="preserve">and to which goals and objectives each of </w:t>
      </w:r>
      <w:r w:rsidRPr="00452C97">
        <w:t xml:space="preserve">those services, therapies, and activities are </w:t>
      </w:r>
      <w:proofErr w:type="gramStart"/>
      <w:r w:rsidRPr="00C76CEC">
        <w:rPr>
          <w:highlight w:val="yellow"/>
        </w:rPr>
        <w:t>linked</w:t>
      </w:r>
      <w:r>
        <w:rPr>
          <w:highlight w:val="yellow"/>
        </w:rPr>
        <w:t>;</w:t>
      </w:r>
      <w:proofErr w:type="gramEnd"/>
    </w:p>
    <w:p w14:paraId="7501E78D" w14:textId="77777777" w:rsidR="00424AC2" w:rsidRPr="00452C97" w:rsidRDefault="00424AC2" w:rsidP="00424AC2">
      <w:pPr>
        <w:pStyle w:val="cnumbered"/>
      </w:pPr>
      <w:r w:rsidRPr="00C76CEC">
        <w:rPr>
          <w:highlight w:val="yellow"/>
        </w:rPr>
        <w:t>5</w:t>
      </w:r>
      <w:r w:rsidRPr="00452C97">
        <w:t>.</w:t>
      </w:r>
      <w:r w:rsidRPr="00452C97">
        <w:tab/>
        <w:t xml:space="preserve">A schedule of service delivery that includes the frequency and duration of each type of EIDT </w:t>
      </w:r>
      <w:proofErr w:type="gramStart"/>
      <w:r w:rsidRPr="00452C97">
        <w:t>service;</w:t>
      </w:r>
      <w:proofErr w:type="gramEnd"/>
    </w:p>
    <w:p w14:paraId="651CF26C" w14:textId="77777777" w:rsidR="00424AC2" w:rsidRPr="00C76CEC" w:rsidRDefault="00424AC2" w:rsidP="00424AC2">
      <w:pPr>
        <w:pStyle w:val="cnumbered"/>
        <w:rPr>
          <w:highlight w:val="yellow"/>
        </w:rPr>
      </w:pPr>
      <w:r w:rsidRPr="00C76CEC">
        <w:rPr>
          <w:highlight w:val="yellow"/>
        </w:rPr>
        <w:t>6</w:t>
      </w:r>
      <w:r w:rsidRPr="00452C97">
        <w:t>.</w:t>
      </w:r>
      <w:r w:rsidRPr="00452C97">
        <w:tab/>
        <w:t>The job title(s) or credential(s) of the personnel that will furnish each EIDT service; and</w:t>
      </w:r>
    </w:p>
    <w:p w14:paraId="228D1026" w14:textId="77777777" w:rsidR="00424AC2" w:rsidRPr="00452C97" w:rsidRDefault="00424AC2" w:rsidP="00424AC2">
      <w:pPr>
        <w:pStyle w:val="cnumbered"/>
      </w:pPr>
      <w:r w:rsidRPr="00C76CEC">
        <w:rPr>
          <w:highlight w:val="yellow"/>
        </w:rPr>
        <w:t>7.</w:t>
      </w:r>
      <w:r w:rsidRPr="00C76CEC">
        <w:rPr>
          <w:highlight w:val="yellow"/>
        </w:rPr>
        <w:tab/>
        <w:t xml:space="preserve">The </w:t>
      </w:r>
      <w:r>
        <w:rPr>
          <w:highlight w:val="yellow"/>
        </w:rPr>
        <w:t xml:space="preserve">criteria or other </w:t>
      </w:r>
      <w:r w:rsidRPr="00C76CEC">
        <w:rPr>
          <w:highlight w:val="yellow"/>
        </w:rPr>
        <w:t xml:space="preserve">data that will be collected </w:t>
      </w:r>
      <w:r>
        <w:rPr>
          <w:highlight w:val="yellow"/>
        </w:rPr>
        <w:t xml:space="preserve">and used </w:t>
      </w:r>
      <w:r w:rsidRPr="00C76CEC">
        <w:rPr>
          <w:highlight w:val="yellow"/>
        </w:rPr>
        <w:t>to measure the beneficiary’s progress towards their goals and objectives; and</w:t>
      </w:r>
    </w:p>
    <w:p w14:paraId="18B13F66" w14:textId="77777777" w:rsidR="00424AC2" w:rsidRPr="00C76CEC" w:rsidRDefault="00424AC2" w:rsidP="00424AC2">
      <w:pPr>
        <w:pStyle w:val="cnumbered"/>
        <w:rPr>
          <w:highlight w:val="yellow"/>
        </w:rPr>
      </w:pPr>
      <w:r w:rsidRPr="00C76CEC">
        <w:rPr>
          <w:highlight w:val="yellow"/>
        </w:rPr>
        <w:t>8</w:t>
      </w:r>
      <w:r w:rsidRPr="00452C97">
        <w:t>.</w:t>
      </w:r>
      <w:r w:rsidRPr="00452C97">
        <w:tab/>
        <w:t xml:space="preserve">The schedule for completing re-evaluations of the </w:t>
      </w:r>
      <w:r w:rsidRPr="00C76CEC">
        <w:rPr>
          <w:highlight w:val="yellow"/>
        </w:rPr>
        <w:t>beneficiary</w:t>
      </w:r>
      <w:r w:rsidRPr="00452C97">
        <w:t>’s condition and updating the ITP.</w:t>
      </w:r>
    </w:p>
    <w:p w14:paraId="62D9EB5E" w14:textId="77777777" w:rsidR="001825F3" w:rsidRDefault="00424AC2" w:rsidP="00424AC2">
      <w:pPr>
        <w:pStyle w:val="CLETTERED"/>
      </w:pPr>
      <w:r w:rsidRPr="00C76CEC">
        <w:rPr>
          <w:highlight w:val="yellow"/>
        </w:rPr>
        <w:t>C.</w:t>
      </w:r>
      <w:r w:rsidRPr="00C76CEC">
        <w:rPr>
          <w:highlight w:val="yellow"/>
        </w:rPr>
        <w:tab/>
        <w:t>The total number and types of goals and objectives included on a beneficiary’s ITP must correlate with and support the frequency, intensity, and duration of the prescribed core EIDT services, and be clinically appropriate for the beneficiary.</w:t>
      </w:r>
    </w:p>
    <w:p w14:paraId="5D2761A5" w14:textId="77777777" w:rsidR="00424AC2" w:rsidRPr="00E127F4" w:rsidRDefault="00424AC2" w:rsidP="00424AC2">
      <w:pPr>
        <w:pStyle w:val="ctablespace"/>
      </w:pPr>
    </w:p>
    <w:tbl>
      <w:tblPr>
        <w:tblW w:w="9360" w:type="dxa"/>
        <w:tblLook w:val="0000" w:firstRow="0" w:lastRow="0" w:firstColumn="0" w:lastColumn="0" w:noHBand="0" w:noVBand="0"/>
      </w:tblPr>
      <w:tblGrid>
        <w:gridCol w:w="8122"/>
        <w:gridCol w:w="1238"/>
      </w:tblGrid>
      <w:tr w:rsidR="00F96519" w:rsidRPr="00E127F4" w14:paraId="09687109" w14:textId="77777777" w:rsidTr="00212F8C">
        <w:trPr>
          <w:cantSplit/>
        </w:trPr>
        <w:tc>
          <w:tcPr>
            <w:tcW w:w="8122" w:type="dxa"/>
            <w:shd w:val="clear" w:color="auto" w:fill="1D73D6"/>
          </w:tcPr>
          <w:p w14:paraId="4AD9D161" w14:textId="77777777" w:rsidR="00F96519" w:rsidRPr="00E127F4" w:rsidRDefault="00424AC2" w:rsidP="00212F8C">
            <w:pPr>
              <w:pStyle w:val="chead1"/>
            </w:pPr>
            <w:bookmarkStart w:id="56" w:name="_Toc199338824"/>
            <w:r w:rsidRPr="00452C97">
              <w:lastRenderedPageBreak/>
              <w:t>2</w:t>
            </w:r>
            <w:r w:rsidRPr="00C76CEC">
              <w:rPr>
                <w:highlight w:val="yellow"/>
              </w:rPr>
              <w:t>3</w:t>
            </w:r>
            <w:r w:rsidRPr="00452C97">
              <w:t>0.000</w:t>
            </w:r>
            <w:r w:rsidRPr="00452C97">
              <w:tab/>
            </w:r>
            <w:r w:rsidRPr="00C76CEC">
              <w:rPr>
                <w:highlight w:val="yellow"/>
              </w:rPr>
              <w:t>EXTENSION OF BENEFITS</w:t>
            </w:r>
            <w:bookmarkEnd w:id="56"/>
          </w:p>
        </w:tc>
        <w:tc>
          <w:tcPr>
            <w:tcW w:w="1238" w:type="dxa"/>
            <w:shd w:val="clear" w:color="auto" w:fill="1D73D6"/>
            <w:vAlign w:val="center"/>
          </w:tcPr>
          <w:p w14:paraId="2142594C" w14:textId="77777777" w:rsidR="00F96519" w:rsidRPr="00E127F4" w:rsidRDefault="00F96519" w:rsidP="00212F8C">
            <w:pPr>
              <w:pStyle w:val="cDate1"/>
              <w:rPr>
                <w:bCs/>
              </w:rPr>
            </w:pPr>
          </w:p>
        </w:tc>
      </w:tr>
    </w:tbl>
    <w:p w14:paraId="06C51122" w14:textId="77777777" w:rsidR="003C0705" w:rsidRPr="00452C97" w:rsidRDefault="003C0705" w:rsidP="003C0705">
      <w:pPr>
        <w:pStyle w:val="CLETTERED"/>
      </w:pPr>
      <w:r w:rsidRPr="00C76CEC">
        <w:rPr>
          <w:highlight w:val="yellow"/>
        </w:rPr>
        <w:t>A.</w:t>
      </w:r>
      <w:r w:rsidRPr="00C76CEC">
        <w:rPr>
          <w:highlight w:val="yellow"/>
        </w:rPr>
        <w:tab/>
        <w:t xml:space="preserve">An extension of benefits </w:t>
      </w:r>
      <w:r w:rsidRPr="00452C97">
        <w:t xml:space="preserve">is required for </w:t>
      </w:r>
      <w:bookmarkStart w:id="57" w:name="_Hlk43796382"/>
      <w:r w:rsidRPr="00452C97">
        <w:t>an EIDT provider to be reimbursed for</w:t>
      </w:r>
      <w:bookmarkEnd w:id="57"/>
      <w:r w:rsidRPr="00452C97">
        <w:t>:</w:t>
      </w:r>
    </w:p>
    <w:p w14:paraId="512EF4EE" w14:textId="77777777" w:rsidR="003C0705" w:rsidRPr="00452C97" w:rsidRDefault="003C0705" w:rsidP="003C0705">
      <w:pPr>
        <w:pStyle w:val="cnumbered"/>
      </w:pPr>
      <w:bookmarkStart w:id="58" w:name="_Hlk43821677"/>
      <w:r w:rsidRPr="00C76CEC">
        <w:rPr>
          <w:highlight w:val="yellow"/>
        </w:rPr>
        <w:t>1</w:t>
      </w:r>
      <w:r w:rsidRPr="00452C97">
        <w:t>.</w:t>
      </w:r>
      <w:r w:rsidRPr="00452C97">
        <w:tab/>
        <w:t xml:space="preserve">Over five (5) hours of day habilitative services in a single </w:t>
      </w:r>
      <w:proofErr w:type="gramStart"/>
      <w:r w:rsidRPr="00452C97">
        <w:t>day;</w:t>
      </w:r>
      <w:proofErr w:type="gramEnd"/>
    </w:p>
    <w:p w14:paraId="1177356A" w14:textId="77777777" w:rsidR="003C0705" w:rsidRPr="00452C97" w:rsidRDefault="003C0705" w:rsidP="003C0705">
      <w:pPr>
        <w:pStyle w:val="cnumbered"/>
      </w:pPr>
      <w:r w:rsidRPr="00C76CEC">
        <w:rPr>
          <w:highlight w:val="yellow"/>
        </w:rPr>
        <w:t>2</w:t>
      </w:r>
      <w:r w:rsidRPr="00452C97">
        <w:t>.</w:t>
      </w:r>
      <w:r w:rsidRPr="00452C97">
        <w:tab/>
        <w:t xml:space="preserve">Over ninety (90) minutes per week of any of the following </w:t>
      </w:r>
      <w:r w:rsidRPr="00C76CEC">
        <w:rPr>
          <w:highlight w:val="yellow"/>
        </w:rPr>
        <w:t xml:space="preserve">EIDT </w:t>
      </w:r>
      <w:r w:rsidRPr="00452C97">
        <w:t>services:</w:t>
      </w:r>
    </w:p>
    <w:p w14:paraId="2548ED04" w14:textId="77777777" w:rsidR="003C0705" w:rsidRPr="00452C97" w:rsidRDefault="003C0705" w:rsidP="003C0705">
      <w:pPr>
        <w:pStyle w:val="cletteredindent"/>
      </w:pPr>
      <w:r w:rsidRPr="00C76CEC">
        <w:rPr>
          <w:highlight w:val="yellow"/>
        </w:rPr>
        <w:t>a</w:t>
      </w:r>
      <w:r w:rsidRPr="00452C97">
        <w:t>.</w:t>
      </w:r>
      <w:r w:rsidRPr="00452C97">
        <w:tab/>
        <w:t>Occupational therapy</w:t>
      </w:r>
      <w:r w:rsidRPr="00C76CEC">
        <w:rPr>
          <w:highlight w:val="yellow"/>
        </w:rPr>
        <w:t xml:space="preserve"> treatment services</w:t>
      </w:r>
      <w:r w:rsidRPr="00452C97">
        <w:t>,</w:t>
      </w:r>
    </w:p>
    <w:p w14:paraId="79B96D32" w14:textId="77777777" w:rsidR="003C0705" w:rsidRPr="00452C97" w:rsidRDefault="003C0705" w:rsidP="003C0705">
      <w:pPr>
        <w:pStyle w:val="cletteredindent"/>
      </w:pPr>
      <w:r w:rsidRPr="00C76CEC">
        <w:rPr>
          <w:highlight w:val="yellow"/>
        </w:rPr>
        <w:t>b</w:t>
      </w:r>
      <w:r w:rsidRPr="00452C97">
        <w:t>.</w:t>
      </w:r>
      <w:r w:rsidRPr="00452C97">
        <w:tab/>
        <w:t>Physical therapy</w:t>
      </w:r>
      <w:r w:rsidRPr="00C76CEC">
        <w:rPr>
          <w:highlight w:val="yellow"/>
        </w:rPr>
        <w:t xml:space="preserve"> treatment services</w:t>
      </w:r>
      <w:r w:rsidRPr="00452C97">
        <w:t>, or</w:t>
      </w:r>
    </w:p>
    <w:p w14:paraId="599F0096" w14:textId="77777777" w:rsidR="003C0705" w:rsidRPr="00452C97" w:rsidRDefault="003C0705" w:rsidP="003C0705">
      <w:pPr>
        <w:pStyle w:val="cletteredindent"/>
      </w:pPr>
      <w:r w:rsidRPr="00C76CEC">
        <w:rPr>
          <w:highlight w:val="yellow"/>
        </w:rPr>
        <w:t>c</w:t>
      </w:r>
      <w:r w:rsidRPr="00452C97">
        <w:t>.</w:t>
      </w:r>
      <w:r w:rsidRPr="00452C97">
        <w:tab/>
        <w:t xml:space="preserve">Speech-language pathology </w:t>
      </w:r>
      <w:r w:rsidRPr="00C76CEC">
        <w:rPr>
          <w:highlight w:val="yellow"/>
        </w:rPr>
        <w:t xml:space="preserve">treatment </w:t>
      </w:r>
      <w:r w:rsidRPr="00452C97">
        <w:t>services;</w:t>
      </w:r>
      <w:r w:rsidRPr="00C76CEC">
        <w:rPr>
          <w:highlight w:val="yellow"/>
        </w:rPr>
        <w:t xml:space="preserve"> and</w:t>
      </w:r>
    </w:p>
    <w:p w14:paraId="43E66A36" w14:textId="77777777" w:rsidR="003C0705" w:rsidRPr="00452C97" w:rsidRDefault="003C0705" w:rsidP="003C0705">
      <w:pPr>
        <w:pStyle w:val="cnumbered"/>
      </w:pPr>
      <w:r w:rsidRPr="00C76CEC">
        <w:rPr>
          <w:highlight w:val="yellow"/>
        </w:rPr>
        <w:t>3</w:t>
      </w:r>
      <w:r w:rsidRPr="00452C97">
        <w:t>.</w:t>
      </w:r>
      <w:r w:rsidRPr="00452C97">
        <w:tab/>
        <w:t xml:space="preserve">Over one (1) hour of nursing services in a single </w:t>
      </w:r>
      <w:proofErr w:type="gramStart"/>
      <w:r w:rsidRPr="00452C97">
        <w:t>day;</w:t>
      </w:r>
      <w:proofErr w:type="gramEnd"/>
    </w:p>
    <w:p w14:paraId="79856CC9" w14:textId="77777777" w:rsidR="003C0705" w:rsidRPr="00452C97" w:rsidRDefault="003C0705" w:rsidP="003C0705">
      <w:pPr>
        <w:pStyle w:val="cnumbered"/>
      </w:pPr>
      <w:r w:rsidRPr="00C76CEC">
        <w:rPr>
          <w:highlight w:val="yellow"/>
        </w:rPr>
        <w:t>4</w:t>
      </w:r>
      <w:r w:rsidRPr="00452C97">
        <w:t>.</w:t>
      </w:r>
      <w:r w:rsidRPr="00452C97">
        <w:tab/>
        <w:t xml:space="preserve">Over eight (8) total combined hours of </w:t>
      </w:r>
      <w:r w:rsidRPr="00C76CEC">
        <w:rPr>
          <w:highlight w:val="yellow"/>
        </w:rPr>
        <w:t xml:space="preserve">core EIDT services </w:t>
      </w:r>
      <w:r w:rsidRPr="00452C97">
        <w:t>in a single day:</w:t>
      </w:r>
      <w:bookmarkEnd w:id="58"/>
    </w:p>
    <w:p w14:paraId="0EAB4CB0" w14:textId="4C0B4EAE" w:rsidR="002A6584" w:rsidRPr="00E127F4" w:rsidRDefault="003C0705" w:rsidP="003C0705">
      <w:pPr>
        <w:pStyle w:val="CLETTERED"/>
      </w:pPr>
      <w:r w:rsidRPr="00C76CEC">
        <w:rPr>
          <w:highlight w:val="yellow"/>
        </w:rPr>
        <w:t>B.</w:t>
      </w:r>
      <w:r w:rsidRPr="00C76CEC">
        <w:rPr>
          <w:highlight w:val="yellow"/>
        </w:rPr>
        <w:tab/>
      </w:r>
      <w:hyperlink r:id="rId23" w:history="1">
        <w:r w:rsidRPr="00C76CEC">
          <w:rPr>
            <w:rStyle w:val="Hyperlink"/>
            <w:highlight w:val="yellow"/>
          </w:rPr>
          <w:t>View or print instructions for submitting a request for extension of benefits for core EIDT services</w:t>
        </w:r>
      </w:hyperlink>
    </w:p>
    <w:p w14:paraId="5CA9C48B" w14:textId="77777777" w:rsidR="00F96519" w:rsidRPr="00E127F4" w:rsidRDefault="00F96519" w:rsidP="002A6584">
      <w:pPr>
        <w:pStyle w:val="ctablespace"/>
      </w:pPr>
    </w:p>
    <w:tbl>
      <w:tblPr>
        <w:tblW w:w="9360" w:type="dxa"/>
        <w:tblLook w:val="0000" w:firstRow="0" w:lastRow="0" w:firstColumn="0" w:lastColumn="0" w:noHBand="0" w:noVBand="0"/>
      </w:tblPr>
      <w:tblGrid>
        <w:gridCol w:w="8122"/>
        <w:gridCol w:w="1238"/>
      </w:tblGrid>
      <w:tr w:rsidR="003C0705" w:rsidRPr="00E127F4" w14:paraId="64F6D1EC" w14:textId="77777777" w:rsidTr="003C0705">
        <w:trPr>
          <w:cantSplit/>
        </w:trPr>
        <w:tc>
          <w:tcPr>
            <w:tcW w:w="8122" w:type="dxa"/>
            <w:shd w:val="clear" w:color="auto" w:fill="1D73D6"/>
          </w:tcPr>
          <w:p w14:paraId="77E5E2B5" w14:textId="77777777" w:rsidR="003C0705" w:rsidRPr="00E127F4" w:rsidRDefault="003C0705" w:rsidP="00CC369D">
            <w:pPr>
              <w:pStyle w:val="chead1"/>
            </w:pPr>
            <w:bookmarkStart w:id="59" w:name="_Toc199338825"/>
            <w:r w:rsidRPr="00452C97">
              <w:t>2</w:t>
            </w:r>
            <w:r w:rsidRPr="00C76CEC">
              <w:rPr>
                <w:highlight w:val="yellow"/>
              </w:rPr>
              <w:t>5</w:t>
            </w:r>
            <w:r w:rsidRPr="00452C97">
              <w:t>0.000</w:t>
            </w:r>
            <w:r w:rsidRPr="00452C97">
              <w:tab/>
              <w:t>reimbursement</w:t>
            </w:r>
            <w:bookmarkEnd w:id="59"/>
          </w:p>
        </w:tc>
        <w:tc>
          <w:tcPr>
            <w:tcW w:w="1238" w:type="dxa"/>
            <w:shd w:val="clear" w:color="auto" w:fill="1D73D6"/>
            <w:vAlign w:val="center"/>
          </w:tcPr>
          <w:p w14:paraId="49372E44" w14:textId="77777777" w:rsidR="003C0705" w:rsidRPr="00E127F4" w:rsidRDefault="003C0705" w:rsidP="00CC369D">
            <w:pPr>
              <w:pStyle w:val="cDate1"/>
              <w:rPr>
                <w:bCs/>
              </w:rPr>
            </w:pPr>
          </w:p>
        </w:tc>
      </w:tr>
      <w:tr w:rsidR="003C0705" w:rsidRPr="00452C97" w14:paraId="4925456E" w14:textId="77777777" w:rsidTr="00CC369D">
        <w:trPr>
          <w:cantSplit/>
        </w:trPr>
        <w:tc>
          <w:tcPr>
            <w:tcW w:w="8122" w:type="dxa"/>
            <w:tcBorders>
              <w:left w:val="single" w:sz="4" w:space="0" w:color="FFFFFF"/>
              <w:bottom w:val="single" w:sz="4" w:space="0" w:color="FFFFFF"/>
              <w:right w:val="single" w:sz="4" w:space="0" w:color="FFFFFF"/>
            </w:tcBorders>
            <w:shd w:val="clear" w:color="auto" w:fill="auto"/>
          </w:tcPr>
          <w:p w14:paraId="6BE04829" w14:textId="77777777" w:rsidR="003C0705" w:rsidRPr="00452C97" w:rsidRDefault="003C0705" w:rsidP="003C0705">
            <w:pPr>
              <w:pStyle w:val="chead2"/>
            </w:pPr>
            <w:bookmarkStart w:id="60" w:name="_Toc199338826"/>
            <w:r w:rsidRPr="00452C97">
              <w:t>2</w:t>
            </w:r>
            <w:r w:rsidRPr="003C0705">
              <w:rPr>
                <w:highlight w:val="yellow"/>
              </w:rPr>
              <w:t>5</w:t>
            </w:r>
            <w:r w:rsidRPr="00452C97">
              <w:t>1.000</w:t>
            </w:r>
            <w:r w:rsidRPr="00452C97">
              <w:tab/>
              <w:t>Method of Reimbursement</w:t>
            </w:r>
            <w:bookmarkEnd w:id="60"/>
          </w:p>
        </w:tc>
        <w:tc>
          <w:tcPr>
            <w:tcW w:w="1238" w:type="dxa"/>
            <w:tcBorders>
              <w:left w:val="single" w:sz="4" w:space="0" w:color="FFFFFF"/>
              <w:bottom w:val="single" w:sz="4" w:space="0" w:color="FFFFFF"/>
              <w:right w:val="single" w:sz="4" w:space="0" w:color="FFFFFF"/>
            </w:tcBorders>
            <w:shd w:val="clear" w:color="auto" w:fill="auto"/>
            <w:vAlign w:val="center"/>
          </w:tcPr>
          <w:p w14:paraId="163D4FA6" w14:textId="77777777" w:rsidR="003C0705" w:rsidRPr="003C0705" w:rsidRDefault="003C0705" w:rsidP="003C0705">
            <w:pPr>
              <w:pStyle w:val="cDate2"/>
            </w:pPr>
            <w:r w:rsidRPr="003C0705">
              <w:t>4-1-24</w:t>
            </w:r>
          </w:p>
        </w:tc>
      </w:tr>
    </w:tbl>
    <w:p w14:paraId="35E57AA8" w14:textId="77777777" w:rsidR="003C0705" w:rsidRPr="00C76CEC" w:rsidRDefault="003C0705" w:rsidP="003C0705">
      <w:pPr>
        <w:pStyle w:val="CLETTERED"/>
        <w:rPr>
          <w:highlight w:val="yellow"/>
        </w:rPr>
      </w:pPr>
      <w:r w:rsidRPr="00C76CEC">
        <w:rPr>
          <w:highlight w:val="yellow"/>
        </w:rPr>
        <w:t>A.</w:t>
      </w:r>
      <w:r w:rsidRPr="00C76CEC">
        <w:rPr>
          <w:highlight w:val="yellow"/>
        </w:rPr>
        <w:tab/>
      </w:r>
      <w:r w:rsidRPr="00452C97">
        <w:t xml:space="preserve">Except as otherwise provided in this </w:t>
      </w:r>
      <w:r w:rsidRPr="00C76CEC">
        <w:rPr>
          <w:highlight w:val="yellow"/>
        </w:rPr>
        <w:t xml:space="preserve">Medicaid </w:t>
      </w:r>
      <w:r w:rsidRPr="00452C97">
        <w:t>manual, covered EIDT services use fee schedule reimbursement methodology.  Under fee schedule methodology, reimbursement is made at the lower of the billed charge for the service or the maximum allowable reimbursement for the service under Arkansas Medicaid.  The maximum allowable reimbursement for a service is the same for all EIDT providers.</w:t>
      </w:r>
    </w:p>
    <w:p w14:paraId="3F9F55E0" w14:textId="77777777" w:rsidR="003C0705" w:rsidRPr="00452C97" w:rsidRDefault="003C0705" w:rsidP="003C0705">
      <w:pPr>
        <w:pStyle w:val="CLETTERED"/>
      </w:pPr>
      <w:r w:rsidRPr="00C76CEC">
        <w:rPr>
          <w:highlight w:val="yellow"/>
        </w:rPr>
        <w:t>B.</w:t>
      </w:r>
      <w:r w:rsidRPr="00C76CEC">
        <w:rPr>
          <w:highlight w:val="yellow"/>
        </w:rPr>
        <w:tab/>
        <w:t>The following standard reimbursement rules apply to all EIDT services:</w:t>
      </w:r>
    </w:p>
    <w:p w14:paraId="5EAE39DB" w14:textId="77777777" w:rsidR="003C0705" w:rsidRPr="009231AB" w:rsidRDefault="003C0705" w:rsidP="003C0705">
      <w:pPr>
        <w:pStyle w:val="cnumbered"/>
      </w:pPr>
      <w:r w:rsidRPr="00C76CEC">
        <w:rPr>
          <w:highlight w:val="yellow"/>
        </w:rPr>
        <w:t>1</w:t>
      </w:r>
      <w:r w:rsidRPr="009231AB">
        <w:t>.</w:t>
      </w:r>
      <w:r w:rsidRPr="009231AB">
        <w:tab/>
        <w:t>A full unit of service must be rendered to bill a unit of service.</w:t>
      </w:r>
    </w:p>
    <w:p w14:paraId="5CEE6B56" w14:textId="77777777" w:rsidR="003C0705" w:rsidRPr="009231AB" w:rsidRDefault="003C0705" w:rsidP="003C0705">
      <w:pPr>
        <w:pStyle w:val="cnumbered"/>
      </w:pPr>
      <w:r w:rsidRPr="00C76CEC">
        <w:rPr>
          <w:highlight w:val="yellow"/>
        </w:rPr>
        <w:t>2</w:t>
      </w:r>
      <w:r w:rsidRPr="009231AB">
        <w:t>.</w:t>
      </w:r>
      <w:r w:rsidRPr="009231AB">
        <w:tab/>
        <w:t>Partial units of service may not be rounded up and are not reimbursable.</w:t>
      </w:r>
    </w:p>
    <w:p w14:paraId="4198A7D8" w14:textId="77777777" w:rsidR="003C0705" w:rsidRPr="00C76CEC" w:rsidRDefault="003C0705" w:rsidP="003C0705">
      <w:pPr>
        <w:pStyle w:val="cnumbered"/>
        <w:rPr>
          <w:highlight w:val="yellow"/>
        </w:rPr>
      </w:pPr>
      <w:r w:rsidRPr="00C76CEC">
        <w:rPr>
          <w:highlight w:val="yellow"/>
        </w:rPr>
        <w:t>3</w:t>
      </w:r>
      <w:r w:rsidRPr="009231AB">
        <w:t>.</w:t>
      </w:r>
      <w:r w:rsidRPr="009231AB">
        <w:tab/>
        <w:t>Non-consecutive periods of service delivery over the course of a single day may be aggregated when computing a unit of service.</w:t>
      </w:r>
    </w:p>
    <w:p w14:paraId="186BEF00" w14:textId="77777777" w:rsidR="003C0705" w:rsidRPr="00C76CEC" w:rsidRDefault="003C0705" w:rsidP="003C0705">
      <w:pPr>
        <w:pStyle w:val="cnumbered"/>
        <w:rPr>
          <w:highlight w:val="yellow"/>
        </w:rPr>
      </w:pPr>
      <w:r w:rsidRPr="00C76CEC">
        <w:rPr>
          <w:highlight w:val="yellow"/>
        </w:rPr>
        <w:t>4.</w:t>
      </w:r>
      <w:r w:rsidRPr="00C76CEC">
        <w:rPr>
          <w:highlight w:val="yellow"/>
        </w:rPr>
        <w:tab/>
        <w:t>Time spent cleaning or prepping a treatment area before or after services is not billable.</w:t>
      </w:r>
    </w:p>
    <w:p w14:paraId="7FBC8B31" w14:textId="77777777" w:rsidR="003C0705" w:rsidRPr="00C76CEC" w:rsidRDefault="003C0705" w:rsidP="003C0705">
      <w:pPr>
        <w:pStyle w:val="cnumbered"/>
        <w:rPr>
          <w:highlight w:val="yellow"/>
        </w:rPr>
      </w:pPr>
      <w:r w:rsidRPr="00C76CEC">
        <w:rPr>
          <w:highlight w:val="yellow"/>
        </w:rPr>
        <w:t>5.</w:t>
      </w:r>
      <w:r w:rsidRPr="00C76CEC">
        <w:rPr>
          <w:highlight w:val="yellow"/>
        </w:rPr>
        <w:tab/>
        <w:t>If a single beneficiary is receiving a single unit of services involving multiple clinicians or other billable professionals, only a single unit can be billed for that time.   Concurrent billing of the same time by multiple billable professionals is not allowed.</w:t>
      </w:r>
    </w:p>
    <w:p w14:paraId="7F34DFD7" w14:textId="77777777" w:rsidR="003C0705" w:rsidRPr="009231AB" w:rsidRDefault="003C0705" w:rsidP="003C0705">
      <w:pPr>
        <w:pStyle w:val="cnumbered"/>
      </w:pPr>
      <w:r w:rsidRPr="00C76CEC">
        <w:rPr>
          <w:highlight w:val="yellow"/>
        </w:rPr>
        <w:t>6.</w:t>
      </w:r>
      <w:r w:rsidRPr="00C76CEC">
        <w:rPr>
          <w:highlight w:val="yellow"/>
        </w:rPr>
        <w:tab/>
        <w:t>Time spent on documentation alone is not billable as a service.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3C0705" w:rsidRPr="00452C97" w14:paraId="4F77784F" w14:textId="77777777" w:rsidTr="00CC369D">
        <w:trPr>
          <w:cantSplit/>
        </w:trPr>
        <w:tc>
          <w:tcPr>
            <w:tcW w:w="8122" w:type="dxa"/>
            <w:hideMark/>
          </w:tcPr>
          <w:p w14:paraId="2A7C43DA" w14:textId="77777777" w:rsidR="003C0705" w:rsidRPr="00452C97" w:rsidRDefault="003C0705" w:rsidP="00CC369D">
            <w:pPr>
              <w:pStyle w:val="chead2"/>
            </w:pPr>
            <w:bookmarkStart w:id="61" w:name="_Toc199338827"/>
            <w:r w:rsidRPr="00452C97">
              <w:t>2</w:t>
            </w:r>
            <w:r w:rsidRPr="00C76CEC">
              <w:rPr>
                <w:highlight w:val="yellow"/>
              </w:rPr>
              <w:t>5</w:t>
            </w:r>
            <w:r w:rsidRPr="00452C97">
              <w:t>1.100</w:t>
            </w:r>
            <w:r w:rsidRPr="00452C97">
              <w:tab/>
              <w:t>Fee Schedules</w:t>
            </w:r>
            <w:bookmarkEnd w:id="61"/>
          </w:p>
        </w:tc>
        <w:tc>
          <w:tcPr>
            <w:tcW w:w="1238" w:type="dxa"/>
          </w:tcPr>
          <w:p w14:paraId="7C43C8B3" w14:textId="77777777" w:rsidR="003C0705" w:rsidRPr="00452C97" w:rsidRDefault="003C0705" w:rsidP="00CC369D">
            <w:pPr>
              <w:pStyle w:val="cDate2"/>
            </w:pPr>
            <w:r>
              <w:t>4-1-24</w:t>
            </w:r>
          </w:p>
        </w:tc>
      </w:tr>
    </w:tbl>
    <w:p w14:paraId="354F3D26" w14:textId="77777777" w:rsidR="003C0705" w:rsidRPr="00452C97" w:rsidRDefault="003C0705" w:rsidP="003C0705">
      <w:pPr>
        <w:pStyle w:val="CLETTERED"/>
      </w:pPr>
      <w:r w:rsidRPr="00452C97">
        <w:t>A.</w:t>
      </w:r>
      <w:r w:rsidRPr="00452C97">
        <w:tab/>
        <w:t>Arkansas Medicaid provides fee schedules on the D</w:t>
      </w:r>
      <w:r w:rsidRPr="00C76CEC">
        <w:rPr>
          <w:highlight w:val="yellow"/>
        </w:rPr>
        <w:t xml:space="preserve">ivision of </w:t>
      </w:r>
      <w:r w:rsidRPr="00452C97">
        <w:t>M</w:t>
      </w:r>
      <w:r w:rsidRPr="00C76CEC">
        <w:rPr>
          <w:highlight w:val="yellow"/>
        </w:rPr>
        <w:t xml:space="preserve">edical </w:t>
      </w:r>
      <w:r w:rsidRPr="00452C97">
        <w:t>S</w:t>
      </w:r>
      <w:r w:rsidRPr="00C76CEC">
        <w:rPr>
          <w:highlight w:val="yellow"/>
        </w:rPr>
        <w:t>ervices</w:t>
      </w:r>
      <w:r w:rsidRPr="00452C97">
        <w:t xml:space="preserve"> website.  </w:t>
      </w:r>
      <w:hyperlink r:id="rId24" w:history="1">
        <w:r w:rsidRPr="00452C97">
          <w:rPr>
            <w:rStyle w:val="Hyperlink"/>
            <w:noProof/>
          </w:rPr>
          <w:t>View or print the EIDT fee schedule</w:t>
        </w:r>
      </w:hyperlink>
      <w:r w:rsidRPr="00452C97">
        <w:t>.</w:t>
      </w:r>
    </w:p>
    <w:p w14:paraId="3BE9BB76" w14:textId="77777777" w:rsidR="003C0705" w:rsidRPr="00452C97" w:rsidRDefault="003C0705" w:rsidP="003C0705">
      <w:pPr>
        <w:pStyle w:val="CLETTERED"/>
      </w:pPr>
      <w:r w:rsidRPr="00452C97">
        <w:t>B.</w:t>
      </w:r>
      <w:r w:rsidRPr="00452C97">
        <w:tab/>
        <w:t>Fee schedules do not address coverage limitations or special instructions applied by Arkansas Medicaid before final payment is determined.</w:t>
      </w:r>
    </w:p>
    <w:p w14:paraId="10C983D9" w14:textId="77777777" w:rsidR="00F96519" w:rsidRDefault="003C0705" w:rsidP="003C0705">
      <w:pPr>
        <w:pStyle w:val="CLETTERED"/>
      </w:pPr>
      <w:r w:rsidRPr="005849A3">
        <w:t>C.</w:t>
      </w:r>
      <w:r w:rsidRPr="005849A3">
        <w:tab/>
        <w:t>Fee schedules and procedure codes do not guarantee payment, coverage, or the reimbursement amount.  Fee schedule and procedure code information may be changed or updated at any time.</w:t>
      </w:r>
    </w:p>
    <w:sectPr w:rsidR="00F96519">
      <w:headerReference w:type="default" r:id="rId25"/>
      <w:footerReference w:type="default" r:id="rId26"/>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953E" w14:textId="77777777" w:rsidR="001E6E62" w:rsidRDefault="001E6E62">
      <w:r>
        <w:separator/>
      </w:r>
    </w:p>
  </w:endnote>
  <w:endnote w:type="continuationSeparator" w:id="0">
    <w:p w14:paraId="19F636FC" w14:textId="77777777" w:rsidR="001E6E62" w:rsidRDefault="001E6E62">
      <w:r>
        <w:continuationSeparator/>
      </w:r>
    </w:p>
  </w:endnote>
  <w:endnote w:type="continuationNotice" w:id="1">
    <w:p w14:paraId="70884751" w14:textId="77777777" w:rsidR="001E6E62" w:rsidRDefault="001E6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0577"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F1AB1" w14:textId="77777777" w:rsidR="001E6E62" w:rsidRDefault="001E6E62">
      <w:r>
        <w:separator/>
      </w:r>
    </w:p>
  </w:footnote>
  <w:footnote w:type="continuationSeparator" w:id="0">
    <w:p w14:paraId="35B77464" w14:textId="77777777" w:rsidR="001E6E62" w:rsidRDefault="001E6E62">
      <w:r>
        <w:continuationSeparator/>
      </w:r>
    </w:p>
  </w:footnote>
  <w:footnote w:type="continuationNotice" w:id="1">
    <w:p w14:paraId="4073EBDA" w14:textId="77777777" w:rsidR="001E6E62" w:rsidRDefault="001E6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ACDC" w14:textId="77777777" w:rsidR="00093EFD" w:rsidRDefault="000A6F2A" w:rsidP="006C1763">
    <w:pPr>
      <w:pStyle w:val="Header"/>
      <w:pBdr>
        <w:bottom w:val="single" w:sz="8" w:space="1" w:color="000000"/>
      </w:pBdr>
      <w:spacing w:after="120"/>
    </w:pPr>
    <w:r>
      <w:t>Early Intervention Day Treatment</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C426D"/>
    <w:multiLevelType w:val="hybridMultilevel"/>
    <w:tmpl w:val="EEBAF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30BD4"/>
    <w:multiLevelType w:val="hybridMultilevel"/>
    <w:tmpl w:val="99283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43870"/>
    <w:multiLevelType w:val="hybridMultilevel"/>
    <w:tmpl w:val="B714F30C"/>
    <w:lvl w:ilvl="0" w:tplc="04090015">
      <w:start w:val="1"/>
      <w:numFmt w:val="upperLetter"/>
      <w:lvlText w:val="%1."/>
      <w:lvlJc w:val="left"/>
      <w:pPr>
        <w:ind w:left="8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2B48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F833EBE"/>
    <w:multiLevelType w:val="hybridMultilevel"/>
    <w:tmpl w:val="FB42C42A"/>
    <w:lvl w:ilvl="0" w:tplc="0409000F">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766"/>
    <w:multiLevelType w:val="hybridMultilevel"/>
    <w:tmpl w:val="F8463D4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76638"/>
    <w:multiLevelType w:val="hybridMultilevel"/>
    <w:tmpl w:val="DBBE96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A54CFD"/>
    <w:multiLevelType w:val="hybridMultilevel"/>
    <w:tmpl w:val="9C866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004F3B"/>
    <w:multiLevelType w:val="hybridMultilevel"/>
    <w:tmpl w:val="9322F4AC"/>
    <w:lvl w:ilvl="0" w:tplc="6C789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201751208">
    <w:abstractNumId w:val="14"/>
  </w:num>
  <w:num w:numId="2" w16cid:durableId="1139495423">
    <w:abstractNumId w:val="13"/>
  </w:num>
  <w:num w:numId="3" w16cid:durableId="1857694622">
    <w:abstractNumId w:val="21"/>
  </w:num>
  <w:num w:numId="4" w16cid:durableId="420295436">
    <w:abstractNumId w:val="22"/>
  </w:num>
  <w:num w:numId="5" w16cid:durableId="2136867665">
    <w:abstractNumId w:val="9"/>
  </w:num>
  <w:num w:numId="6" w16cid:durableId="2043630713">
    <w:abstractNumId w:val="9"/>
  </w:num>
  <w:num w:numId="7" w16cid:durableId="1596401072">
    <w:abstractNumId w:val="7"/>
  </w:num>
  <w:num w:numId="8" w16cid:durableId="128476227">
    <w:abstractNumId w:val="7"/>
  </w:num>
  <w:num w:numId="9" w16cid:durableId="606696943">
    <w:abstractNumId w:val="6"/>
  </w:num>
  <w:num w:numId="10" w16cid:durableId="587084318">
    <w:abstractNumId w:val="6"/>
  </w:num>
  <w:num w:numId="11" w16cid:durableId="1563903979">
    <w:abstractNumId w:val="5"/>
  </w:num>
  <w:num w:numId="12" w16cid:durableId="1327322255">
    <w:abstractNumId w:val="5"/>
  </w:num>
  <w:num w:numId="13" w16cid:durableId="882905050">
    <w:abstractNumId w:val="4"/>
  </w:num>
  <w:num w:numId="14" w16cid:durableId="1424522950">
    <w:abstractNumId w:val="4"/>
  </w:num>
  <w:num w:numId="15" w16cid:durableId="1492141767">
    <w:abstractNumId w:val="8"/>
  </w:num>
  <w:num w:numId="16" w16cid:durableId="51583072">
    <w:abstractNumId w:val="8"/>
  </w:num>
  <w:num w:numId="17" w16cid:durableId="1249385442">
    <w:abstractNumId w:val="3"/>
  </w:num>
  <w:num w:numId="18" w16cid:durableId="1521243334">
    <w:abstractNumId w:val="3"/>
  </w:num>
  <w:num w:numId="19" w16cid:durableId="1891107337">
    <w:abstractNumId w:val="2"/>
  </w:num>
  <w:num w:numId="20" w16cid:durableId="871115039">
    <w:abstractNumId w:val="2"/>
  </w:num>
  <w:num w:numId="21" w16cid:durableId="1382634414">
    <w:abstractNumId w:val="1"/>
  </w:num>
  <w:num w:numId="22" w16cid:durableId="312956268">
    <w:abstractNumId w:val="1"/>
  </w:num>
  <w:num w:numId="23" w16cid:durableId="1768185011">
    <w:abstractNumId w:val="0"/>
  </w:num>
  <w:num w:numId="24" w16cid:durableId="2112357966">
    <w:abstractNumId w:val="0"/>
  </w:num>
  <w:num w:numId="25" w16cid:durableId="2114089087">
    <w:abstractNumId w:val="12"/>
  </w:num>
  <w:num w:numId="26" w16cid:durableId="219053024">
    <w:abstractNumId w:val="11"/>
  </w:num>
  <w:num w:numId="27" w16cid:durableId="387342015">
    <w:abstractNumId w:val="19"/>
  </w:num>
  <w:num w:numId="28" w16cid:durableId="2145997374">
    <w:abstractNumId w:val="16"/>
  </w:num>
  <w:num w:numId="29" w16cid:durableId="1779062785">
    <w:abstractNumId w:val="20"/>
  </w:num>
  <w:num w:numId="30" w16cid:durableId="1427917829">
    <w:abstractNumId w:val="18"/>
  </w:num>
  <w:num w:numId="31" w16cid:durableId="789789045">
    <w:abstractNumId w:val="17"/>
  </w:num>
  <w:num w:numId="32" w16cid:durableId="138772086">
    <w:abstractNumId w:val="10"/>
  </w:num>
  <w:num w:numId="33" w16cid:durableId="1518617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6F2A"/>
    <w:rsid w:val="00002D3D"/>
    <w:rsid w:val="000054C7"/>
    <w:rsid w:val="00027FA1"/>
    <w:rsid w:val="00037920"/>
    <w:rsid w:val="0007322B"/>
    <w:rsid w:val="00093EFD"/>
    <w:rsid w:val="000A6F2A"/>
    <w:rsid w:val="000C2A2E"/>
    <w:rsid w:val="00103461"/>
    <w:rsid w:val="00117954"/>
    <w:rsid w:val="00127E13"/>
    <w:rsid w:val="001413E8"/>
    <w:rsid w:val="00171F93"/>
    <w:rsid w:val="001825F3"/>
    <w:rsid w:val="00184F80"/>
    <w:rsid w:val="00197CCB"/>
    <w:rsid w:val="001A0361"/>
    <w:rsid w:val="001E6E62"/>
    <w:rsid w:val="0020557A"/>
    <w:rsid w:val="00212F8C"/>
    <w:rsid w:val="00213532"/>
    <w:rsid w:val="00270F78"/>
    <w:rsid w:val="00273D8B"/>
    <w:rsid w:val="002A6584"/>
    <w:rsid w:val="002B7523"/>
    <w:rsid w:val="002F69EA"/>
    <w:rsid w:val="00330B03"/>
    <w:rsid w:val="00335D45"/>
    <w:rsid w:val="00337043"/>
    <w:rsid w:val="003A49F8"/>
    <w:rsid w:val="003C0705"/>
    <w:rsid w:val="003C73DD"/>
    <w:rsid w:val="003E58ED"/>
    <w:rsid w:val="00424AC2"/>
    <w:rsid w:val="004339BE"/>
    <w:rsid w:val="004601EB"/>
    <w:rsid w:val="004650AD"/>
    <w:rsid w:val="00465B6D"/>
    <w:rsid w:val="00465F0F"/>
    <w:rsid w:val="004A46CB"/>
    <w:rsid w:val="004A4DBA"/>
    <w:rsid w:val="004C383C"/>
    <w:rsid w:val="004C70A6"/>
    <w:rsid w:val="004E0BB7"/>
    <w:rsid w:val="00546799"/>
    <w:rsid w:val="00592119"/>
    <w:rsid w:val="00595B32"/>
    <w:rsid w:val="005A369B"/>
    <w:rsid w:val="005A4075"/>
    <w:rsid w:val="005C36A4"/>
    <w:rsid w:val="005D6A61"/>
    <w:rsid w:val="005F22C2"/>
    <w:rsid w:val="00604C89"/>
    <w:rsid w:val="00606EEA"/>
    <w:rsid w:val="0061323A"/>
    <w:rsid w:val="0065109C"/>
    <w:rsid w:val="00664426"/>
    <w:rsid w:val="00674D4A"/>
    <w:rsid w:val="006936E6"/>
    <w:rsid w:val="006B241B"/>
    <w:rsid w:val="006C1763"/>
    <w:rsid w:val="006F1AE2"/>
    <w:rsid w:val="0072129D"/>
    <w:rsid w:val="00740B36"/>
    <w:rsid w:val="007732E8"/>
    <w:rsid w:val="007B3C3B"/>
    <w:rsid w:val="007C0261"/>
    <w:rsid w:val="007E5B7D"/>
    <w:rsid w:val="0081087C"/>
    <w:rsid w:val="00820148"/>
    <w:rsid w:val="00821C1D"/>
    <w:rsid w:val="00845A59"/>
    <w:rsid w:val="0084647E"/>
    <w:rsid w:val="0085645C"/>
    <w:rsid w:val="008801D4"/>
    <w:rsid w:val="008963B3"/>
    <w:rsid w:val="00897055"/>
    <w:rsid w:val="008C5DE8"/>
    <w:rsid w:val="008F6F2D"/>
    <w:rsid w:val="00921A57"/>
    <w:rsid w:val="009534E4"/>
    <w:rsid w:val="00974190"/>
    <w:rsid w:val="00995C7C"/>
    <w:rsid w:val="009C1F6A"/>
    <w:rsid w:val="009E08DD"/>
    <w:rsid w:val="009F75E1"/>
    <w:rsid w:val="00A1385A"/>
    <w:rsid w:val="00A371AA"/>
    <w:rsid w:val="00A43C71"/>
    <w:rsid w:val="00A7399D"/>
    <w:rsid w:val="00A825B8"/>
    <w:rsid w:val="00A85DFD"/>
    <w:rsid w:val="00A8620C"/>
    <w:rsid w:val="00AD2059"/>
    <w:rsid w:val="00AD5E5D"/>
    <w:rsid w:val="00AD5EDB"/>
    <w:rsid w:val="00AE1425"/>
    <w:rsid w:val="00B11DB7"/>
    <w:rsid w:val="00B416CE"/>
    <w:rsid w:val="00B422EB"/>
    <w:rsid w:val="00B475F2"/>
    <w:rsid w:val="00B512F6"/>
    <w:rsid w:val="00B76371"/>
    <w:rsid w:val="00B853F7"/>
    <w:rsid w:val="00B9615E"/>
    <w:rsid w:val="00BB6B64"/>
    <w:rsid w:val="00BD4F79"/>
    <w:rsid w:val="00BE3E68"/>
    <w:rsid w:val="00BE40B4"/>
    <w:rsid w:val="00BF484E"/>
    <w:rsid w:val="00BF720A"/>
    <w:rsid w:val="00C018DC"/>
    <w:rsid w:val="00C54CC0"/>
    <w:rsid w:val="00C62FF1"/>
    <w:rsid w:val="00C73763"/>
    <w:rsid w:val="00CA2F47"/>
    <w:rsid w:val="00CA5302"/>
    <w:rsid w:val="00CA6319"/>
    <w:rsid w:val="00CC369D"/>
    <w:rsid w:val="00CE0E15"/>
    <w:rsid w:val="00CE3381"/>
    <w:rsid w:val="00D4204D"/>
    <w:rsid w:val="00D573BF"/>
    <w:rsid w:val="00D75940"/>
    <w:rsid w:val="00DA14B1"/>
    <w:rsid w:val="00DB08A3"/>
    <w:rsid w:val="00DB715A"/>
    <w:rsid w:val="00DE7E58"/>
    <w:rsid w:val="00DF0C04"/>
    <w:rsid w:val="00DF1C1D"/>
    <w:rsid w:val="00E07323"/>
    <w:rsid w:val="00E127F4"/>
    <w:rsid w:val="00EB55E4"/>
    <w:rsid w:val="00EB5C5E"/>
    <w:rsid w:val="00EB6E1F"/>
    <w:rsid w:val="00EC3C6B"/>
    <w:rsid w:val="00EC4088"/>
    <w:rsid w:val="00ED2D7E"/>
    <w:rsid w:val="00F24E6B"/>
    <w:rsid w:val="00F67D9E"/>
    <w:rsid w:val="00F807FB"/>
    <w:rsid w:val="00F82FAB"/>
    <w:rsid w:val="00F92D53"/>
    <w:rsid w:val="00F96519"/>
    <w:rsid w:val="00F97F04"/>
    <w:rsid w:val="00FC27A5"/>
    <w:rsid w:val="00FD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2E722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088"/>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rsid w:val="00EC4088"/>
    <w:pPr>
      <w:spacing w:before="120" w:after="60"/>
      <w:ind w:left="360"/>
    </w:pPr>
    <w:rPr>
      <w:sz w:val="21"/>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5F22C2"/>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link w:val="cTableTextChar"/>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styleId="ListParagraph">
    <w:name w:val="List Paragraph"/>
    <w:basedOn w:val="Normal"/>
    <w:uiPriority w:val="34"/>
    <w:qFormat/>
    <w:rsid w:val="0085645C"/>
    <w:pPr>
      <w:ind w:left="720"/>
    </w:pPr>
  </w:style>
  <w:style w:type="character" w:customStyle="1" w:styleId="ctextChar">
    <w:name w:val="ctext Char"/>
    <w:link w:val="ctext"/>
    <w:rsid w:val="00330B03"/>
    <w:rPr>
      <w:rFonts w:ascii="Arial" w:hAnsi="Arial"/>
      <w:sz w:val="21"/>
    </w:rPr>
  </w:style>
  <w:style w:type="character" w:customStyle="1" w:styleId="cnumberedChar">
    <w:name w:val="cnumbered Char"/>
    <w:link w:val="cnumbered"/>
    <w:rsid w:val="00595B32"/>
    <w:rPr>
      <w:rFonts w:ascii="Arial" w:eastAsia="MS Mincho" w:hAnsi="Arial"/>
      <w:sz w:val="21"/>
    </w:rPr>
  </w:style>
  <w:style w:type="paragraph" w:customStyle="1" w:styleId="m1212452855394173733clettered">
    <w:name w:val="m_1212452855394173733clettered"/>
    <w:basedOn w:val="Normal"/>
    <w:rsid w:val="003E58ED"/>
    <w:pPr>
      <w:spacing w:before="100" w:beforeAutospacing="1" w:after="100" w:afterAutospacing="1"/>
    </w:pPr>
    <w:rPr>
      <w:rFonts w:ascii="Times New Roman" w:hAnsi="Times New Roman"/>
      <w:sz w:val="24"/>
      <w:szCs w:val="24"/>
    </w:rPr>
  </w:style>
  <w:style w:type="character" w:customStyle="1" w:styleId="CLETTEREDChar">
    <w:name w:val="CLETTERED Char"/>
    <w:link w:val="CLETTERED"/>
    <w:rsid w:val="00BE3E68"/>
    <w:rPr>
      <w:rFonts w:ascii="Arial" w:eastAsia="MS Mincho" w:hAnsi="Arial"/>
      <w:sz w:val="21"/>
    </w:rPr>
  </w:style>
  <w:style w:type="character" w:customStyle="1" w:styleId="cTableTextChar">
    <w:name w:val="cTableText Char"/>
    <w:link w:val="cTableText"/>
    <w:locked/>
    <w:rsid w:val="00F92D53"/>
    <w:rPr>
      <w:rFonts w:ascii="Arial" w:hAnsi="Arial"/>
      <w:sz w:val="21"/>
    </w:rPr>
  </w:style>
  <w:style w:type="character" w:customStyle="1" w:styleId="CLETTEREDCharChar">
    <w:name w:val="CLETTERED Char Char"/>
    <w:rsid w:val="00F96519"/>
    <w:rPr>
      <w:rFonts w:ascii="Arial" w:eastAsia="MS Mincho" w:hAnsi="Arial" w:cs="Times New Roman"/>
      <w:sz w:val="21"/>
      <w:szCs w:val="20"/>
    </w:rPr>
  </w:style>
  <w:style w:type="paragraph" w:styleId="TOCHeading">
    <w:name w:val="TOC Heading"/>
    <w:basedOn w:val="Heading1"/>
    <w:next w:val="Normal"/>
    <w:uiPriority w:val="39"/>
    <w:unhideWhenUsed/>
    <w:qFormat/>
    <w:rsid w:val="005F22C2"/>
    <w:pPr>
      <w:keepLines/>
      <w:tabs>
        <w:tab w:val="clear" w:pos="6732"/>
      </w:tabs>
      <w:spacing w:before="240" w:line="259" w:lineRule="auto"/>
      <w:ind w:left="0" w:firstLine="0"/>
      <w:outlineLvl w:val="9"/>
    </w:pPr>
    <w:rPr>
      <w:rFonts w:ascii="Calibri Light" w:hAnsi="Calibri Light"/>
      <w:b w:val="0"/>
      <w:color w:val="2E74B5"/>
      <w:sz w:val="32"/>
      <w:szCs w:val="32"/>
    </w:rPr>
  </w:style>
  <w:style w:type="character" w:customStyle="1" w:styleId="chead2Char">
    <w:name w:val="chead2 Char"/>
    <w:link w:val="chead2"/>
    <w:locked/>
    <w:rsid w:val="008C5DE8"/>
    <w:rPr>
      <w:rFonts w:ascii="Arial" w:hAnsi="Arial"/>
      <w:b/>
      <w:color w:val="1D73D6"/>
    </w:rPr>
  </w:style>
  <w:style w:type="character" w:customStyle="1" w:styleId="cDate2Char">
    <w:name w:val="cDate2 Char"/>
    <w:link w:val="cDate2"/>
    <w:locked/>
    <w:rsid w:val="008C5DE8"/>
    <w:rPr>
      <w:rFonts w:ascii="Arial" w:hAnsi="Arial"/>
      <w:b/>
      <w:color w:val="1D73D6"/>
      <w:sz w:val="18"/>
    </w:rPr>
  </w:style>
  <w:style w:type="character" w:styleId="UnresolvedMention">
    <w:name w:val="Unresolved Mention"/>
    <w:uiPriority w:val="99"/>
    <w:semiHidden/>
    <w:unhideWhenUsed/>
    <w:rsid w:val="00613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4845">
      <w:bodyDiv w:val="1"/>
      <w:marLeft w:val="0"/>
      <w:marRight w:val="0"/>
      <w:marTop w:val="0"/>
      <w:marBottom w:val="0"/>
      <w:divBdr>
        <w:top w:val="none" w:sz="0" w:space="0" w:color="auto"/>
        <w:left w:val="none" w:sz="0" w:space="0" w:color="auto"/>
        <w:bottom w:val="none" w:sz="0" w:space="0" w:color="auto"/>
        <w:right w:val="none" w:sz="0" w:space="0" w:color="auto"/>
      </w:divBdr>
    </w:div>
    <w:div w:id="90009942">
      <w:bodyDiv w:val="1"/>
      <w:marLeft w:val="0"/>
      <w:marRight w:val="0"/>
      <w:marTop w:val="0"/>
      <w:marBottom w:val="0"/>
      <w:divBdr>
        <w:top w:val="none" w:sz="0" w:space="0" w:color="auto"/>
        <w:left w:val="none" w:sz="0" w:space="0" w:color="auto"/>
        <w:bottom w:val="none" w:sz="0" w:space="0" w:color="auto"/>
        <w:right w:val="none" w:sz="0" w:space="0" w:color="auto"/>
      </w:divBdr>
    </w:div>
    <w:div w:id="201093070">
      <w:bodyDiv w:val="1"/>
      <w:marLeft w:val="0"/>
      <w:marRight w:val="0"/>
      <w:marTop w:val="0"/>
      <w:marBottom w:val="0"/>
      <w:divBdr>
        <w:top w:val="none" w:sz="0" w:space="0" w:color="auto"/>
        <w:left w:val="none" w:sz="0" w:space="0" w:color="auto"/>
        <w:bottom w:val="none" w:sz="0" w:space="0" w:color="auto"/>
        <w:right w:val="none" w:sz="0" w:space="0" w:color="auto"/>
      </w:divBdr>
    </w:div>
    <w:div w:id="239217020">
      <w:bodyDiv w:val="1"/>
      <w:marLeft w:val="0"/>
      <w:marRight w:val="0"/>
      <w:marTop w:val="0"/>
      <w:marBottom w:val="0"/>
      <w:divBdr>
        <w:top w:val="none" w:sz="0" w:space="0" w:color="auto"/>
        <w:left w:val="none" w:sz="0" w:space="0" w:color="auto"/>
        <w:bottom w:val="none" w:sz="0" w:space="0" w:color="auto"/>
        <w:right w:val="none" w:sz="0" w:space="0" w:color="auto"/>
      </w:divBdr>
    </w:div>
    <w:div w:id="246236037">
      <w:bodyDiv w:val="1"/>
      <w:marLeft w:val="0"/>
      <w:marRight w:val="0"/>
      <w:marTop w:val="0"/>
      <w:marBottom w:val="0"/>
      <w:divBdr>
        <w:top w:val="none" w:sz="0" w:space="0" w:color="auto"/>
        <w:left w:val="none" w:sz="0" w:space="0" w:color="auto"/>
        <w:bottom w:val="none" w:sz="0" w:space="0" w:color="auto"/>
        <w:right w:val="none" w:sz="0" w:space="0" w:color="auto"/>
      </w:divBdr>
    </w:div>
    <w:div w:id="419832221">
      <w:bodyDiv w:val="1"/>
      <w:marLeft w:val="0"/>
      <w:marRight w:val="0"/>
      <w:marTop w:val="0"/>
      <w:marBottom w:val="0"/>
      <w:divBdr>
        <w:top w:val="none" w:sz="0" w:space="0" w:color="auto"/>
        <w:left w:val="none" w:sz="0" w:space="0" w:color="auto"/>
        <w:bottom w:val="none" w:sz="0" w:space="0" w:color="auto"/>
        <w:right w:val="none" w:sz="0" w:space="0" w:color="auto"/>
      </w:divBdr>
    </w:div>
    <w:div w:id="471604507">
      <w:bodyDiv w:val="1"/>
      <w:marLeft w:val="0"/>
      <w:marRight w:val="0"/>
      <w:marTop w:val="0"/>
      <w:marBottom w:val="0"/>
      <w:divBdr>
        <w:top w:val="none" w:sz="0" w:space="0" w:color="auto"/>
        <w:left w:val="none" w:sz="0" w:space="0" w:color="auto"/>
        <w:bottom w:val="none" w:sz="0" w:space="0" w:color="auto"/>
        <w:right w:val="none" w:sz="0" w:space="0" w:color="auto"/>
      </w:divBdr>
    </w:div>
    <w:div w:id="629675021">
      <w:bodyDiv w:val="1"/>
      <w:marLeft w:val="0"/>
      <w:marRight w:val="0"/>
      <w:marTop w:val="0"/>
      <w:marBottom w:val="0"/>
      <w:divBdr>
        <w:top w:val="none" w:sz="0" w:space="0" w:color="auto"/>
        <w:left w:val="none" w:sz="0" w:space="0" w:color="auto"/>
        <w:bottom w:val="none" w:sz="0" w:space="0" w:color="auto"/>
        <w:right w:val="none" w:sz="0" w:space="0" w:color="auto"/>
      </w:divBdr>
    </w:div>
    <w:div w:id="631643593">
      <w:bodyDiv w:val="1"/>
      <w:marLeft w:val="0"/>
      <w:marRight w:val="0"/>
      <w:marTop w:val="0"/>
      <w:marBottom w:val="0"/>
      <w:divBdr>
        <w:top w:val="none" w:sz="0" w:space="0" w:color="auto"/>
        <w:left w:val="none" w:sz="0" w:space="0" w:color="auto"/>
        <w:bottom w:val="none" w:sz="0" w:space="0" w:color="auto"/>
        <w:right w:val="none" w:sz="0" w:space="0" w:color="auto"/>
      </w:divBdr>
    </w:div>
    <w:div w:id="671177463">
      <w:bodyDiv w:val="1"/>
      <w:marLeft w:val="0"/>
      <w:marRight w:val="0"/>
      <w:marTop w:val="0"/>
      <w:marBottom w:val="0"/>
      <w:divBdr>
        <w:top w:val="none" w:sz="0" w:space="0" w:color="auto"/>
        <w:left w:val="none" w:sz="0" w:space="0" w:color="auto"/>
        <w:bottom w:val="none" w:sz="0" w:space="0" w:color="auto"/>
        <w:right w:val="none" w:sz="0" w:space="0" w:color="auto"/>
      </w:divBdr>
    </w:div>
    <w:div w:id="676007629">
      <w:bodyDiv w:val="1"/>
      <w:marLeft w:val="0"/>
      <w:marRight w:val="0"/>
      <w:marTop w:val="0"/>
      <w:marBottom w:val="0"/>
      <w:divBdr>
        <w:top w:val="none" w:sz="0" w:space="0" w:color="auto"/>
        <w:left w:val="none" w:sz="0" w:space="0" w:color="auto"/>
        <w:bottom w:val="none" w:sz="0" w:space="0" w:color="auto"/>
        <w:right w:val="none" w:sz="0" w:space="0" w:color="auto"/>
      </w:divBdr>
    </w:div>
    <w:div w:id="722800757">
      <w:bodyDiv w:val="1"/>
      <w:marLeft w:val="0"/>
      <w:marRight w:val="0"/>
      <w:marTop w:val="0"/>
      <w:marBottom w:val="0"/>
      <w:divBdr>
        <w:top w:val="none" w:sz="0" w:space="0" w:color="auto"/>
        <w:left w:val="none" w:sz="0" w:space="0" w:color="auto"/>
        <w:bottom w:val="none" w:sz="0" w:space="0" w:color="auto"/>
        <w:right w:val="none" w:sz="0" w:space="0" w:color="auto"/>
      </w:divBdr>
    </w:div>
    <w:div w:id="751586919">
      <w:bodyDiv w:val="1"/>
      <w:marLeft w:val="0"/>
      <w:marRight w:val="0"/>
      <w:marTop w:val="0"/>
      <w:marBottom w:val="0"/>
      <w:divBdr>
        <w:top w:val="none" w:sz="0" w:space="0" w:color="auto"/>
        <w:left w:val="none" w:sz="0" w:space="0" w:color="auto"/>
        <w:bottom w:val="none" w:sz="0" w:space="0" w:color="auto"/>
        <w:right w:val="none" w:sz="0" w:space="0" w:color="auto"/>
      </w:divBdr>
    </w:div>
    <w:div w:id="820660089">
      <w:bodyDiv w:val="1"/>
      <w:marLeft w:val="0"/>
      <w:marRight w:val="0"/>
      <w:marTop w:val="0"/>
      <w:marBottom w:val="0"/>
      <w:divBdr>
        <w:top w:val="none" w:sz="0" w:space="0" w:color="auto"/>
        <w:left w:val="none" w:sz="0" w:space="0" w:color="auto"/>
        <w:bottom w:val="none" w:sz="0" w:space="0" w:color="auto"/>
        <w:right w:val="none" w:sz="0" w:space="0" w:color="auto"/>
      </w:divBdr>
    </w:div>
    <w:div w:id="831718465">
      <w:bodyDiv w:val="1"/>
      <w:marLeft w:val="0"/>
      <w:marRight w:val="0"/>
      <w:marTop w:val="0"/>
      <w:marBottom w:val="0"/>
      <w:divBdr>
        <w:top w:val="none" w:sz="0" w:space="0" w:color="auto"/>
        <w:left w:val="none" w:sz="0" w:space="0" w:color="auto"/>
        <w:bottom w:val="none" w:sz="0" w:space="0" w:color="auto"/>
        <w:right w:val="none" w:sz="0" w:space="0" w:color="auto"/>
      </w:divBdr>
    </w:div>
    <w:div w:id="981538145">
      <w:bodyDiv w:val="1"/>
      <w:marLeft w:val="0"/>
      <w:marRight w:val="0"/>
      <w:marTop w:val="0"/>
      <w:marBottom w:val="0"/>
      <w:divBdr>
        <w:top w:val="none" w:sz="0" w:space="0" w:color="auto"/>
        <w:left w:val="none" w:sz="0" w:space="0" w:color="auto"/>
        <w:bottom w:val="none" w:sz="0" w:space="0" w:color="auto"/>
        <w:right w:val="none" w:sz="0" w:space="0" w:color="auto"/>
      </w:divBdr>
    </w:div>
    <w:div w:id="1099368653">
      <w:bodyDiv w:val="1"/>
      <w:marLeft w:val="0"/>
      <w:marRight w:val="0"/>
      <w:marTop w:val="0"/>
      <w:marBottom w:val="0"/>
      <w:divBdr>
        <w:top w:val="none" w:sz="0" w:space="0" w:color="auto"/>
        <w:left w:val="none" w:sz="0" w:space="0" w:color="auto"/>
        <w:bottom w:val="none" w:sz="0" w:space="0" w:color="auto"/>
        <w:right w:val="none" w:sz="0" w:space="0" w:color="auto"/>
      </w:divBdr>
    </w:div>
    <w:div w:id="1193690549">
      <w:bodyDiv w:val="1"/>
      <w:marLeft w:val="0"/>
      <w:marRight w:val="0"/>
      <w:marTop w:val="0"/>
      <w:marBottom w:val="0"/>
      <w:divBdr>
        <w:top w:val="none" w:sz="0" w:space="0" w:color="auto"/>
        <w:left w:val="none" w:sz="0" w:space="0" w:color="auto"/>
        <w:bottom w:val="none" w:sz="0" w:space="0" w:color="auto"/>
        <w:right w:val="none" w:sz="0" w:space="0" w:color="auto"/>
      </w:divBdr>
    </w:div>
    <w:div w:id="1293170065">
      <w:bodyDiv w:val="1"/>
      <w:marLeft w:val="0"/>
      <w:marRight w:val="0"/>
      <w:marTop w:val="0"/>
      <w:marBottom w:val="0"/>
      <w:divBdr>
        <w:top w:val="none" w:sz="0" w:space="0" w:color="auto"/>
        <w:left w:val="none" w:sz="0" w:space="0" w:color="auto"/>
        <w:bottom w:val="none" w:sz="0" w:space="0" w:color="auto"/>
        <w:right w:val="none" w:sz="0" w:space="0" w:color="auto"/>
      </w:divBdr>
    </w:div>
    <w:div w:id="1329673165">
      <w:bodyDiv w:val="1"/>
      <w:marLeft w:val="0"/>
      <w:marRight w:val="0"/>
      <w:marTop w:val="0"/>
      <w:marBottom w:val="0"/>
      <w:divBdr>
        <w:top w:val="none" w:sz="0" w:space="0" w:color="auto"/>
        <w:left w:val="none" w:sz="0" w:space="0" w:color="auto"/>
        <w:bottom w:val="none" w:sz="0" w:space="0" w:color="auto"/>
        <w:right w:val="none" w:sz="0" w:space="0" w:color="auto"/>
      </w:divBdr>
    </w:div>
    <w:div w:id="1375277242">
      <w:bodyDiv w:val="1"/>
      <w:marLeft w:val="0"/>
      <w:marRight w:val="0"/>
      <w:marTop w:val="0"/>
      <w:marBottom w:val="0"/>
      <w:divBdr>
        <w:top w:val="none" w:sz="0" w:space="0" w:color="auto"/>
        <w:left w:val="none" w:sz="0" w:space="0" w:color="auto"/>
        <w:bottom w:val="none" w:sz="0" w:space="0" w:color="auto"/>
        <w:right w:val="none" w:sz="0" w:space="0" w:color="auto"/>
      </w:divBdr>
    </w:div>
    <w:div w:id="1483308004">
      <w:bodyDiv w:val="1"/>
      <w:marLeft w:val="0"/>
      <w:marRight w:val="0"/>
      <w:marTop w:val="0"/>
      <w:marBottom w:val="0"/>
      <w:divBdr>
        <w:top w:val="none" w:sz="0" w:space="0" w:color="auto"/>
        <w:left w:val="none" w:sz="0" w:space="0" w:color="auto"/>
        <w:bottom w:val="none" w:sz="0" w:space="0" w:color="auto"/>
        <w:right w:val="none" w:sz="0" w:space="0" w:color="auto"/>
      </w:divBdr>
    </w:div>
    <w:div w:id="1519393233">
      <w:bodyDiv w:val="1"/>
      <w:marLeft w:val="0"/>
      <w:marRight w:val="0"/>
      <w:marTop w:val="0"/>
      <w:marBottom w:val="0"/>
      <w:divBdr>
        <w:top w:val="none" w:sz="0" w:space="0" w:color="auto"/>
        <w:left w:val="none" w:sz="0" w:space="0" w:color="auto"/>
        <w:bottom w:val="none" w:sz="0" w:space="0" w:color="auto"/>
        <w:right w:val="none" w:sz="0" w:space="0" w:color="auto"/>
      </w:divBdr>
    </w:div>
    <w:div w:id="1643928458">
      <w:bodyDiv w:val="1"/>
      <w:marLeft w:val="0"/>
      <w:marRight w:val="0"/>
      <w:marTop w:val="0"/>
      <w:marBottom w:val="0"/>
      <w:divBdr>
        <w:top w:val="none" w:sz="0" w:space="0" w:color="auto"/>
        <w:left w:val="none" w:sz="0" w:space="0" w:color="auto"/>
        <w:bottom w:val="none" w:sz="0" w:space="0" w:color="auto"/>
        <w:right w:val="none" w:sz="0" w:space="0" w:color="auto"/>
      </w:divBdr>
    </w:div>
    <w:div w:id="1983194661">
      <w:bodyDiv w:val="1"/>
      <w:marLeft w:val="0"/>
      <w:marRight w:val="0"/>
      <w:marTop w:val="0"/>
      <w:marBottom w:val="0"/>
      <w:divBdr>
        <w:top w:val="none" w:sz="0" w:space="0" w:color="auto"/>
        <w:left w:val="none" w:sz="0" w:space="0" w:color="auto"/>
        <w:bottom w:val="none" w:sz="0" w:space="0" w:color="auto"/>
        <w:right w:val="none" w:sz="0" w:space="0" w:color="auto"/>
      </w:divBdr>
    </w:div>
    <w:div w:id="2003652931">
      <w:bodyDiv w:val="1"/>
      <w:marLeft w:val="0"/>
      <w:marRight w:val="0"/>
      <w:marTop w:val="0"/>
      <w:marBottom w:val="0"/>
      <w:divBdr>
        <w:top w:val="none" w:sz="0" w:space="0" w:color="auto"/>
        <w:left w:val="none" w:sz="0" w:space="0" w:color="auto"/>
        <w:bottom w:val="none" w:sz="0" w:space="0" w:color="auto"/>
        <w:right w:val="none" w:sz="0" w:space="0" w:color="auto"/>
      </w:divBdr>
    </w:div>
    <w:div w:id="20444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services.arkansas.gov/wp-content/uploads/EIDTAcceptedDevEvalList.docx" TargetMode="External"/><Relationship Id="rId18" Type="http://schemas.openxmlformats.org/officeDocument/2006/relationships/hyperlink" Target="https://humanservices.arkansas.gov/wp-content/uploads/DMS-642-YTP.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umanservices.arkansas.gov/wp-content/uploads/EIDT_ProcCodes.xlsx" TargetMode="External"/><Relationship Id="rId7" Type="http://schemas.openxmlformats.org/officeDocument/2006/relationships/webSettings" Target="webSettings.xml"/><Relationship Id="rId12" Type="http://schemas.openxmlformats.org/officeDocument/2006/relationships/hyperlink" Target="https://humanservices.arkansas.gov/wp-content/uploads/DMS-642-STP.pdf" TargetMode="External"/><Relationship Id="rId17" Type="http://schemas.openxmlformats.org/officeDocument/2006/relationships/hyperlink" Target="https://humanservices.arkansas.gov/wp-content/uploads/EIDT_ProcCodes.xls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manservices.arkansas.gov/wp-content/uploads/DMS-642-ER.pdf" TargetMode="External"/><Relationship Id="rId20" Type="http://schemas.openxmlformats.org/officeDocument/2006/relationships/hyperlink" Target="https://humanservices.arkansas.gov/wp-content/uploads/EIDT_ProcCodes.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DMS-642-YTP.pdf" TargetMode="External"/><Relationship Id="rId24" Type="http://schemas.openxmlformats.org/officeDocument/2006/relationships/hyperlink" Target="https://humanservices.arkansas.gov/divisions-shared-services/medical-services/helpful-information-for-providers/fee-schedules/EIDT-fees.pdf" TargetMode="External"/><Relationship Id="rId5" Type="http://schemas.openxmlformats.org/officeDocument/2006/relationships/styles" Target="styles.xml"/><Relationship Id="rId15" Type="http://schemas.openxmlformats.org/officeDocument/2006/relationships/hyperlink" Target="https://humanservices.arkansas.gov/wp-content/uploads/EIDT_ProcCodes.xlsx" TargetMode="External"/><Relationship Id="rId23" Type="http://schemas.openxmlformats.org/officeDocument/2006/relationships/hyperlink" Target="https://humanservices.arkansas.gov/wp-content/uploads/Acentra.docx" TargetMode="External"/><Relationship Id="rId28" Type="http://schemas.openxmlformats.org/officeDocument/2006/relationships/theme" Target="theme/theme1.xml"/><Relationship Id="rId10" Type="http://schemas.openxmlformats.org/officeDocument/2006/relationships/hyperlink" Target="https://humanservices.arkansas.gov/wp-content/uploads/DMS-642-ER.pdf" TargetMode="External"/><Relationship Id="rId19" Type="http://schemas.openxmlformats.org/officeDocument/2006/relationships/hyperlink" Target="https://humanservices.arkansas.gov/wp-content/uploads/DMS-642-STP.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EIDT_ProcCodes.xlsx" TargetMode="External"/><Relationship Id="rId22" Type="http://schemas.openxmlformats.org/officeDocument/2006/relationships/hyperlink" Target="https://humanservices.arkansas.gov/wp-content/uploads/EIDT_ProcCodes.xls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3ADCF5-E0C0-4A9D-A60C-B8AFD77338EA}">
  <ds:schemaRefs>
    <ds:schemaRef ds:uri="http://schemas.microsoft.com/sharepoint/v3/contenttype/forms"/>
  </ds:schemaRefs>
</ds:datastoreItem>
</file>

<file path=customXml/itemProps2.xml><?xml version="1.0" encoding="utf-8"?>
<ds:datastoreItem xmlns:ds="http://schemas.openxmlformats.org/officeDocument/2006/customXml" ds:itemID="{E3137742-F4CA-42D5-9F4B-FAA56F462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7E7A6-C8BF-48B7-8BE5-8B7858A4A32F}">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8e69ce0d-1efe-43da-bb4e-b658dcfa5055"/>
    <ds:schemaRef ds:uri="459a5397-efc8-4db4-9665-6751e9557ed9"/>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6075</Words>
  <Characters>34629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Early Intervention Day Treatment Section II</vt:lpstr>
    </vt:vector>
  </TitlesOfParts>
  <Company/>
  <LinksUpToDate>false</LinksUpToDate>
  <CharactersWithSpaces>40623</CharactersWithSpaces>
  <SharedDoc>false</SharedDoc>
  <HyperlinkBase/>
  <HLinks>
    <vt:vector size="288" baseType="variant">
      <vt:variant>
        <vt:i4>6881342</vt:i4>
      </vt:variant>
      <vt:variant>
        <vt:i4>144</vt:i4>
      </vt:variant>
      <vt:variant>
        <vt:i4>0</vt:i4>
      </vt:variant>
      <vt:variant>
        <vt:i4>5</vt:i4>
      </vt:variant>
      <vt:variant>
        <vt:lpwstr>https://humanservices.arkansas.gov/divisions-shared-services/medical-services/helpful-information-for-providers/fee-schedules/EIDT-fees.pdf</vt:lpwstr>
      </vt:variant>
      <vt:variant>
        <vt:lpwstr/>
      </vt:variant>
      <vt:variant>
        <vt:i4>5111889</vt:i4>
      </vt:variant>
      <vt:variant>
        <vt:i4>141</vt:i4>
      </vt:variant>
      <vt:variant>
        <vt:i4>0</vt:i4>
      </vt:variant>
      <vt:variant>
        <vt:i4>5</vt:i4>
      </vt:variant>
      <vt:variant>
        <vt:lpwstr>https://humanservices.arkansas.gov/wp-content/uploads/Acentra.doc</vt:lpwstr>
      </vt:variant>
      <vt:variant>
        <vt:lpwstr/>
      </vt:variant>
      <vt:variant>
        <vt:i4>852003</vt:i4>
      </vt:variant>
      <vt:variant>
        <vt:i4>138</vt:i4>
      </vt:variant>
      <vt:variant>
        <vt:i4>0</vt:i4>
      </vt:variant>
      <vt:variant>
        <vt:i4>5</vt:i4>
      </vt:variant>
      <vt:variant>
        <vt:lpwstr>https://humanservices.arkansas.gov/wp-content/uploads/EIDT_ProcCodes.xlsx</vt:lpwstr>
      </vt:variant>
      <vt:variant>
        <vt:lpwstr/>
      </vt:variant>
      <vt:variant>
        <vt:i4>852003</vt:i4>
      </vt:variant>
      <vt:variant>
        <vt:i4>135</vt:i4>
      </vt:variant>
      <vt:variant>
        <vt:i4>0</vt:i4>
      </vt:variant>
      <vt:variant>
        <vt:i4>5</vt:i4>
      </vt:variant>
      <vt:variant>
        <vt:lpwstr>https://humanservices.arkansas.gov/wp-content/uploads/EIDT_ProcCodes.xlsx</vt:lpwstr>
      </vt:variant>
      <vt:variant>
        <vt:lpwstr/>
      </vt:variant>
      <vt:variant>
        <vt:i4>852003</vt:i4>
      </vt:variant>
      <vt:variant>
        <vt:i4>132</vt:i4>
      </vt:variant>
      <vt:variant>
        <vt:i4>0</vt:i4>
      </vt:variant>
      <vt:variant>
        <vt:i4>5</vt:i4>
      </vt:variant>
      <vt:variant>
        <vt:lpwstr>https://humanservices.arkansas.gov/wp-content/uploads/EIDT_ProcCodes.xlsx</vt:lpwstr>
      </vt:variant>
      <vt:variant>
        <vt:lpwstr/>
      </vt:variant>
      <vt:variant>
        <vt:i4>1507396</vt:i4>
      </vt:variant>
      <vt:variant>
        <vt:i4>129</vt:i4>
      </vt:variant>
      <vt:variant>
        <vt:i4>0</vt:i4>
      </vt:variant>
      <vt:variant>
        <vt:i4>5</vt:i4>
      </vt:variant>
      <vt:variant>
        <vt:lpwstr>https://humanservices.arkansas.gov/wp-content/uploads/DMS-642-STP.pdf</vt:lpwstr>
      </vt:variant>
      <vt:variant>
        <vt:lpwstr/>
      </vt:variant>
      <vt:variant>
        <vt:i4>1507406</vt:i4>
      </vt:variant>
      <vt:variant>
        <vt:i4>126</vt:i4>
      </vt:variant>
      <vt:variant>
        <vt:i4>0</vt:i4>
      </vt:variant>
      <vt:variant>
        <vt:i4>5</vt:i4>
      </vt:variant>
      <vt:variant>
        <vt:lpwstr>https://humanservices.arkansas.gov/wp-content/uploads/DMS-642-YTP.pdf</vt:lpwstr>
      </vt:variant>
      <vt:variant>
        <vt:lpwstr/>
      </vt:variant>
      <vt:variant>
        <vt:i4>852003</vt:i4>
      </vt:variant>
      <vt:variant>
        <vt:i4>123</vt:i4>
      </vt:variant>
      <vt:variant>
        <vt:i4>0</vt:i4>
      </vt:variant>
      <vt:variant>
        <vt:i4>5</vt:i4>
      </vt:variant>
      <vt:variant>
        <vt:lpwstr>https://humanservices.arkansas.gov/wp-content/uploads/EIDT_ProcCodes.xlsx</vt:lpwstr>
      </vt:variant>
      <vt:variant>
        <vt:lpwstr/>
      </vt:variant>
      <vt:variant>
        <vt:i4>5046296</vt:i4>
      </vt:variant>
      <vt:variant>
        <vt:i4>120</vt:i4>
      </vt:variant>
      <vt:variant>
        <vt:i4>0</vt:i4>
      </vt:variant>
      <vt:variant>
        <vt:i4>5</vt:i4>
      </vt:variant>
      <vt:variant>
        <vt:lpwstr>https://humanservices.arkansas.gov/wp-content/uploads/DMS-642-ER.pdf</vt:lpwstr>
      </vt:variant>
      <vt:variant>
        <vt:lpwstr/>
      </vt:variant>
      <vt:variant>
        <vt:i4>852003</vt:i4>
      </vt:variant>
      <vt:variant>
        <vt:i4>117</vt:i4>
      </vt:variant>
      <vt:variant>
        <vt:i4>0</vt:i4>
      </vt:variant>
      <vt:variant>
        <vt:i4>5</vt:i4>
      </vt:variant>
      <vt:variant>
        <vt:lpwstr>https://humanservices.arkansas.gov/wp-content/uploads/EIDT_ProcCodes.xlsx</vt:lpwstr>
      </vt:variant>
      <vt:variant>
        <vt:lpwstr/>
      </vt:variant>
      <vt:variant>
        <vt:i4>852003</vt:i4>
      </vt:variant>
      <vt:variant>
        <vt:i4>114</vt:i4>
      </vt:variant>
      <vt:variant>
        <vt:i4>0</vt:i4>
      </vt:variant>
      <vt:variant>
        <vt:i4>5</vt:i4>
      </vt:variant>
      <vt:variant>
        <vt:lpwstr>https://humanservices.arkansas.gov/wp-content/uploads/EIDT_ProcCodes.xlsx</vt:lpwstr>
      </vt:variant>
      <vt:variant>
        <vt:lpwstr/>
      </vt:variant>
      <vt:variant>
        <vt:i4>4456515</vt:i4>
      </vt:variant>
      <vt:variant>
        <vt:i4>111</vt:i4>
      </vt:variant>
      <vt:variant>
        <vt:i4>0</vt:i4>
      </vt:variant>
      <vt:variant>
        <vt:i4>5</vt:i4>
      </vt:variant>
      <vt:variant>
        <vt:lpwstr>https://humanservices.arkansas.gov/wp-content/uploads/EIDTAcceptedDevEvalList.doc</vt:lpwstr>
      </vt:variant>
      <vt:variant>
        <vt:lpwstr/>
      </vt:variant>
      <vt:variant>
        <vt:i4>1507396</vt:i4>
      </vt:variant>
      <vt:variant>
        <vt:i4>108</vt:i4>
      </vt:variant>
      <vt:variant>
        <vt:i4>0</vt:i4>
      </vt:variant>
      <vt:variant>
        <vt:i4>5</vt:i4>
      </vt:variant>
      <vt:variant>
        <vt:lpwstr>https://humanservices.arkansas.gov/wp-content/uploads/DMS-642-STP.pdf</vt:lpwstr>
      </vt:variant>
      <vt:variant>
        <vt:lpwstr/>
      </vt:variant>
      <vt:variant>
        <vt:i4>1507406</vt:i4>
      </vt:variant>
      <vt:variant>
        <vt:i4>105</vt:i4>
      </vt:variant>
      <vt:variant>
        <vt:i4>0</vt:i4>
      </vt:variant>
      <vt:variant>
        <vt:i4>5</vt:i4>
      </vt:variant>
      <vt:variant>
        <vt:lpwstr>https://humanservices.arkansas.gov/wp-content/uploads/DMS-642-YTP.pdf</vt:lpwstr>
      </vt:variant>
      <vt:variant>
        <vt:lpwstr/>
      </vt:variant>
      <vt:variant>
        <vt:i4>5046296</vt:i4>
      </vt:variant>
      <vt:variant>
        <vt:i4>102</vt:i4>
      </vt:variant>
      <vt:variant>
        <vt:i4>0</vt:i4>
      </vt:variant>
      <vt:variant>
        <vt:i4>5</vt:i4>
      </vt:variant>
      <vt:variant>
        <vt:lpwstr>https://humanservices.arkansas.gov/wp-content/uploads/DMS-642-ER.pdf</vt:lpwstr>
      </vt:variant>
      <vt:variant>
        <vt:lpwstr/>
      </vt:variant>
      <vt:variant>
        <vt:i4>8257607</vt:i4>
      </vt:variant>
      <vt:variant>
        <vt:i4>99</vt:i4>
      </vt:variant>
      <vt:variant>
        <vt:i4>0</vt:i4>
      </vt:variant>
      <vt:variant>
        <vt:i4>5</vt:i4>
      </vt:variant>
      <vt:variant>
        <vt:lpwstr>https://humanservices.arkansas.gov/wp-content/uploads/EIDTAMC_ProcCodes.xlsx</vt:lpwstr>
      </vt:variant>
      <vt:variant>
        <vt:lpwstr/>
      </vt:variant>
      <vt:variant>
        <vt:i4>1572912</vt:i4>
      </vt:variant>
      <vt:variant>
        <vt:i4>95</vt:i4>
      </vt:variant>
      <vt:variant>
        <vt:i4>0</vt:i4>
      </vt:variant>
      <vt:variant>
        <vt:i4>5</vt:i4>
      </vt:variant>
      <vt:variant>
        <vt:lpwstr/>
      </vt:variant>
      <vt:variant>
        <vt:lpwstr>_Toc162964542</vt:lpwstr>
      </vt:variant>
      <vt:variant>
        <vt:i4>1572912</vt:i4>
      </vt:variant>
      <vt:variant>
        <vt:i4>92</vt:i4>
      </vt:variant>
      <vt:variant>
        <vt:i4>0</vt:i4>
      </vt:variant>
      <vt:variant>
        <vt:i4>5</vt:i4>
      </vt:variant>
      <vt:variant>
        <vt:lpwstr/>
      </vt:variant>
      <vt:variant>
        <vt:lpwstr>_Toc162964541</vt:lpwstr>
      </vt:variant>
      <vt:variant>
        <vt:i4>1572912</vt:i4>
      </vt:variant>
      <vt:variant>
        <vt:i4>89</vt:i4>
      </vt:variant>
      <vt:variant>
        <vt:i4>0</vt:i4>
      </vt:variant>
      <vt:variant>
        <vt:i4>5</vt:i4>
      </vt:variant>
      <vt:variant>
        <vt:lpwstr/>
      </vt:variant>
      <vt:variant>
        <vt:lpwstr>_Toc162964540</vt:lpwstr>
      </vt:variant>
      <vt:variant>
        <vt:i4>2031664</vt:i4>
      </vt:variant>
      <vt:variant>
        <vt:i4>86</vt:i4>
      </vt:variant>
      <vt:variant>
        <vt:i4>0</vt:i4>
      </vt:variant>
      <vt:variant>
        <vt:i4>5</vt:i4>
      </vt:variant>
      <vt:variant>
        <vt:lpwstr/>
      </vt:variant>
      <vt:variant>
        <vt:lpwstr>_Toc162964539</vt:lpwstr>
      </vt:variant>
      <vt:variant>
        <vt:i4>2031664</vt:i4>
      </vt:variant>
      <vt:variant>
        <vt:i4>83</vt:i4>
      </vt:variant>
      <vt:variant>
        <vt:i4>0</vt:i4>
      </vt:variant>
      <vt:variant>
        <vt:i4>5</vt:i4>
      </vt:variant>
      <vt:variant>
        <vt:lpwstr/>
      </vt:variant>
      <vt:variant>
        <vt:lpwstr>_Toc162964538</vt:lpwstr>
      </vt:variant>
      <vt:variant>
        <vt:i4>2031664</vt:i4>
      </vt:variant>
      <vt:variant>
        <vt:i4>80</vt:i4>
      </vt:variant>
      <vt:variant>
        <vt:i4>0</vt:i4>
      </vt:variant>
      <vt:variant>
        <vt:i4>5</vt:i4>
      </vt:variant>
      <vt:variant>
        <vt:lpwstr/>
      </vt:variant>
      <vt:variant>
        <vt:lpwstr>_Toc162964537</vt:lpwstr>
      </vt:variant>
      <vt:variant>
        <vt:i4>2031664</vt:i4>
      </vt:variant>
      <vt:variant>
        <vt:i4>77</vt:i4>
      </vt:variant>
      <vt:variant>
        <vt:i4>0</vt:i4>
      </vt:variant>
      <vt:variant>
        <vt:i4>5</vt:i4>
      </vt:variant>
      <vt:variant>
        <vt:lpwstr/>
      </vt:variant>
      <vt:variant>
        <vt:lpwstr>_Toc162964536</vt:lpwstr>
      </vt:variant>
      <vt:variant>
        <vt:i4>2031664</vt:i4>
      </vt:variant>
      <vt:variant>
        <vt:i4>74</vt:i4>
      </vt:variant>
      <vt:variant>
        <vt:i4>0</vt:i4>
      </vt:variant>
      <vt:variant>
        <vt:i4>5</vt:i4>
      </vt:variant>
      <vt:variant>
        <vt:lpwstr/>
      </vt:variant>
      <vt:variant>
        <vt:lpwstr>_Toc162964535</vt:lpwstr>
      </vt:variant>
      <vt:variant>
        <vt:i4>2031664</vt:i4>
      </vt:variant>
      <vt:variant>
        <vt:i4>71</vt:i4>
      </vt:variant>
      <vt:variant>
        <vt:i4>0</vt:i4>
      </vt:variant>
      <vt:variant>
        <vt:i4>5</vt:i4>
      </vt:variant>
      <vt:variant>
        <vt:lpwstr/>
      </vt:variant>
      <vt:variant>
        <vt:lpwstr>_Toc162964534</vt:lpwstr>
      </vt:variant>
      <vt:variant>
        <vt:i4>2031664</vt:i4>
      </vt:variant>
      <vt:variant>
        <vt:i4>68</vt:i4>
      </vt:variant>
      <vt:variant>
        <vt:i4>0</vt:i4>
      </vt:variant>
      <vt:variant>
        <vt:i4>5</vt:i4>
      </vt:variant>
      <vt:variant>
        <vt:lpwstr/>
      </vt:variant>
      <vt:variant>
        <vt:lpwstr>_Toc162964533</vt:lpwstr>
      </vt:variant>
      <vt:variant>
        <vt:i4>2031664</vt:i4>
      </vt:variant>
      <vt:variant>
        <vt:i4>65</vt:i4>
      </vt:variant>
      <vt:variant>
        <vt:i4>0</vt:i4>
      </vt:variant>
      <vt:variant>
        <vt:i4>5</vt:i4>
      </vt:variant>
      <vt:variant>
        <vt:lpwstr/>
      </vt:variant>
      <vt:variant>
        <vt:lpwstr>_Toc162964532</vt:lpwstr>
      </vt:variant>
      <vt:variant>
        <vt:i4>2031664</vt:i4>
      </vt:variant>
      <vt:variant>
        <vt:i4>62</vt:i4>
      </vt:variant>
      <vt:variant>
        <vt:i4>0</vt:i4>
      </vt:variant>
      <vt:variant>
        <vt:i4>5</vt:i4>
      </vt:variant>
      <vt:variant>
        <vt:lpwstr/>
      </vt:variant>
      <vt:variant>
        <vt:lpwstr>_Toc162964531</vt:lpwstr>
      </vt:variant>
      <vt:variant>
        <vt:i4>2031664</vt:i4>
      </vt:variant>
      <vt:variant>
        <vt:i4>59</vt:i4>
      </vt:variant>
      <vt:variant>
        <vt:i4>0</vt:i4>
      </vt:variant>
      <vt:variant>
        <vt:i4>5</vt:i4>
      </vt:variant>
      <vt:variant>
        <vt:lpwstr/>
      </vt:variant>
      <vt:variant>
        <vt:lpwstr>_Toc162964530</vt:lpwstr>
      </vt:variant>
      <vt:variant>
        <vt:i4>1966128</vt:i4>
      </vt:variant>
      <vt:variant>
        <vt:i4>56</vt:i4>
      </vt:variant>
      <vt:variant>
        <vt:i4>0</vt:i4>
      </vt:variant>
      <vt:variant>
        <vt:i4>5</vt:i4>
      </vt:variant>
      <vt:variant>
        <vt:lpwstr/>
      </vt:variant>
      <vt:variant>
        <vt:lpwstr>_Toc162964529</vt:lpwstr>
      </vt:variant>
      <vt:variant>
        <vt:i4>1966128</vt:i4>
      </vt:variant>
      <vt:variant>
        <vt:i4>53</vt:i4>
      </vt:variant>
      <vt:variant>
        <vt:i4>0</vt:i4>
      </vt:variant>
      <vt:variant>
        <vt:i4>5</vt:i4>
      </vt:variant>
      <vt:variant>
        <vt:lpwstr/>
      </vt:variant>
      <vt:variant>
        <vt:lpwstr>_Toc162964528</vt:lpwstr>
      </vt:variant>
      <vt:variant>
        <vt:i4>1966128</vt:i4>
      </vt:variant>
      <vt:variant>
        <vt:i4>50</vt:i4>
      </vt:variant>
      <vt:variant>
        <vt:i4>0</vt:i4>
      </vt:variant>
      <vt:variant>
        <vt:i4>5</vt:i4>
      </vt:variant>
      <vt:variant>
        <vt:lpwstr/>
      </vt:variant>
      <vt:variant>
        <vt:lpwstr>_Toc162964527</vt:lpwstr>
      </vt:variant>
      <vt:variant>
        <vt:i4>1966128</vt:i4>
      </vt:variant>
      <vt:variant>
        <vt:i4>47</vt:i4>
      </vt:variant>
      <vt:variant>
        <vt:i4>0</vt:i4>
      </vt:variant>
      <vt:variant>
        <vt:i4>5</vt:i4>
      </vt:variant>
      <vt:variant>
        <vt:lpwstr/>
      </vt:variant>
      <vt:variant>
        <vt:lpwstr>_Toc162964526</vt:lpwstr>
      </vt:variant>
      <vt:variant>
        <vt:i4>1966128</vt:i4>
      </vt:variant>
      <vt:variant>
        <vt:i4>44</vt:i4>
      </vt:variant>
      <vt:variant>
        <vt:i4>0</vt:i4>
      </vt:variant>
      <vt:variant>
        <vt:i4>5</vt:i4>
      </vt:variant>
      <vt:variant>
        <vt:lpwstr/>
      </vt:variant>
      <vt:variant>
        <vt:lpwstr>_Toc162964525</vt:lpwstr>
      </vt:variant>
      <vt:variant>
        <vt:i4>1966128</vt:i4>
      </vt:variant>
      <vt:variant>
        <vt:i4>41</vt:i4>
      </vt:variant>
      <vt:variant>
        <vt:i4>0</vt:i4>
      </vt:variant>
      <vt:variant>
        <vt:i4>5</vt:i4>
      </vt:variant>
      <vt:variant>
        <vt:lpwstr/>
      </vt:variant>
      <vt:variant>
        <vt:lpwstr>_Toc162964524</vt:lpwstr>
      </vt:variant>
      <vt:variant>
        <vt:i4>1966128</vt:i4>
      </vt:variant>
      <vt:variant>
        <vt:i4>38</vt:i4>
      </vt:variant>
      <vt:variant>
        <vt:i4>0</vt:i4>
      </vt:variant>
      <vt:variant>
        <vt:i4>5</vt:i4>
      </vt:variant>
      <vt:variant>
        <vt:lpwstr/>
      </vt:variant>
      <vt:variant>
        <vt:lpwstr>_Toc162964523</vt:lpwstr>
      </vt:variant>
      <vt:variant>
        <vt:i4>1966128</vt:i4>
      </vt:variant>
      <vt:variant>
        <vt:i4>35</vt:i4>
      </vt:variant>
      <vt:variant>
        <vt:i4>0</vt:i4>
      </vt:variant>
      <vt:variant>
        <vt:i4>5</vt:i4>
      </vt:variant>
      <vt:variant>
        <vt:lpwstr/>
      </vt:variant>
      <vt:variant>
        <vt:lpwstr>_Toc162964522</vt:lpwstr>
      </vt:variant>
      <vt:variant>
        <vt:i4>1966128</vt:i4>
      </vt:variant>
      <vt:variant>
        <vt:i4>32</vt:i4>
      </vt:variant>
      <vt:variant>
        <vt:i4>0</vt:i4>
      </vt:variant>
      <vt:variant>
        <vt:i4>5</vt:i4>
      </vt:variant>
      <vt:variant>
        <vt:lpwstr/>
      </vt:variant>
      <vt:variant>
        <vt:lpwstr>_Toc162964521</vt:lpwstr>
      </vt:variant>
      <vt:variant>
        <vt:i4>1966128</vt:i4>
      </vt:variant>
      <vt:variant>
        <vt:i4>29</vt:i4>
      </vt:variant>
      <vt:variant>
        <vt:i4>0</vt:i4>
      </vt:variant>
      <vt:variant>
        <vt:i4>5</vt:i4>
      </vt:variant>
      <vt:variant>
        <vt:lpwstr/>
      </vt:variant>
      <vt:variant>
        <vt:lpwstr>_Toc162964520</vt:lpwstr>
      </vt:variant>
      <vt:variant>
        <vt:i4>1900592</vt:i4>
      </vt:variant>
      <vt:variant>
        <vt:i4>26</vt:i4>
      </vt:variant>
      <vt:variant>
        <vt:i4>0</vt:i4>
      </vt:variant>
      <vt:variant>
        <vt:i4>5</vt:i4>
      </vt:variant>
      <vt:variant>
        <vt:lpwstr/>
      </vt:variant>
      <vt:variant>
        <vt:lpwstr>_Toc162964519</vt:lpwstr>
      </vt:variant>
      <vt:variant>
        <vt:i4>1900592</vt:i4>
      </vt:variant>
      <vt:variant>
        <vt:i4>23</vt:i4>
      </vt:variant>
      <vt:variant>
        <vt:i4>0</vt:i4>
      </vt:variant>
      <vt:variant>
        <vt:i4>5</vt:i4>
      </vt:variant>
      <vt:variant>
        <vt:lpwstr/>
      </vt:variant>
      <vt:variant>
        <vt:lpwstr>_Toc162964518</vt:lpwstr>
      </vt:variant>
      <vt:variant>
        <vt:i4>1900592</vt:i4>
      </vt:variant>
      <vt:variant>
        <vt:i4>20</vt:i4>
      </vt:variant>
      <vt:variant>
        <vt:i4>0</vt:i4>
      </vt:variant>
      <vt:variant>
        <vt:i4>5</vt:i4>
      </vt:variant>
      <vt:variant>
        <vt:lpwstr/>
      </vt:variant>
      <vt:variant>
        <vt:lpwstr>_Toc162964517</vt:lpwstr>
      </vt:variant>
      <vt:variant>
        <vt:i4>1900592</vt:i4>
      </vt:variant>
      <vt:variant>
        <vt:i4>17</vt:i4>
      </vt:variant>
      <vt:variant>
        <vt:i4>0</vt:i4>
      </vt:variant>
      <vt:variant>
        <vt:i4>5</vt:i4>
      </vt:variant>
      <vt:variant>
        <vt:lpwstr/>
      </vt:variant>
      <vt:variant>
        <vt:lpwstr>_Toc162964516</vt:lpwstr>
      </vt:variant>
      <vt:variant>
        <vt:i4>1900592</vt:i4>
      </vt:variant>
      <vt:variant>
        <vt:i4>14</vt:i4>
      </vt:variant>
      <vt:variant>
        <vt:i4>0</vt:i4>
      </vt:variant>
      <vt:variant>
        <vt:i4>5</vt:i4>
      </vt:variant>
      <vt:variant>
        <vt:lpwstr/>
      </vt:variant>
      <vt:variant>
        <vt:lpwstr>_Toc162964515</vt:lpwstr>
      </vt:variant>
      <vt:variant>
        <vt:i4>1900592</vt:i4>
      </vt:variant>
      <vt:variant>
        <vt:i4>11</vt:i4>
      </vt:variant>
      <vt:variant>
        <vt:i4>0</vt:i4>
      </vt:variant>
      <vt:variant>
        <vt:i4>5</vt:i4>
      </vt:variant>
      <vt:variant>
        <vt:lpwstr/>
      </vt:variant>
      <vt:variant>
        <vt:lpwstr>_Toc162964514</vt:lpwstr>
      </vt:variant>
      <vt:variant>
        <vt:i4>1900592</vt:i4>
      </vt:variant>
      <vt:variant>
        <vt:i4>8</vt:i4>
      </vt:variant>
      <vt:variant>
        <vt:i4>0</vt:i4>
      </vt:variant>
      <vt:variant>
        <vt:i4>5</vt:i4>
      </vt:variant>
      <vt:variant>
        <vt:lpwstr/>
      </vt:variant>
      <vt:variant>
        <vt:lpwstr>_Toc162964513</vt:lpwstr>
      </vt:variant>
      <vt:variant>
        <vt:i4>1900592</vt:i4>
      </vt:variant>
      <vt:variant>
        <vt:i4>5</vt:i4>
      </vt:variant>
      <vt:variant>
        <vt:i4>0</vt:i4>
      </vt:variant>
      <vt:variant>
        <vt:i4>5</vt:i4>
      </vt:variant>
      <vt:variant>
        <vt:lpwstr/>
      </vt:variant>
      <vt:variant>
        <vt:lpwstr>_Toc162964512</vt:lpwstr>
      </vt:variant>
      <vt:variant>
        <vt:i4>1900592</vt:i4>
      </vt:variant>
      <vt:variant>
        <vt:i4>2</vt:i4>
      </vt:variant>
      <vt:variant>
        <vt:i4>0</vt:i4>
      </vt:variant>
      <vt:variant>
        <vt:i4>5</vt:i4>
      </vt:variant>
      <vt:variant>
        <vt:lpwstr/>
      </vt:variant>
      <vt:variant>
        <vt:lpwstr>_Toc162964511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Intervention Day Treatment Section II</dc:title>
  <dc:subject/>
  <dc:creator/>
  <cp:keywords/>
  <dc:description/>
  <cp:lastModifiedBy/>
  <cp:revision>1</cp:revision>
  <dcterms:created xsi:type="dcterms:W3CDTF">2025-02-24T18:14:00Z</dcterms:created>
  <dcterms:modified xsi:type="dcterms:W3CDTF">2025-05-28T20:35:00Z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