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BC9D" w14:textId="77777777" w:rsidR="00A25996" w:rsidRPr="00AC6EFD" w:rsidRDefault="00A25996" w:rsidP="003225AE">
      <w:pPr>
        <w:pStyle w:val="TableCaption"/>
        <w:numPr>
          <w:ilvl w:val="0"/>
          <w:numId w:val="0"/>
        </w:numPr>
        <w:spacing w:line="360" w:lineRule="auto"/>
        <w:ind w:left="1080" w:hanging="1080"/>
        <w:jc w:val="left"/>
        <w:rPr>
          <w:rFonts w:hAnsi="Times New Roman"/>
        </w:rPr>
      </w:pPr>
    </w:p>
    <w:p w14:paraId="6CD97EF1" w14:textId="77777777" w:rsidR="00A25996" w:rsidRDefault="00A25996" w:rsidP="003225AE">
      <w:pPr>
        <w:pStyle w:val="ProjectName"/>
        <w:spacing w:before="120" w:line="360" w:lineRule="auto"/>
        <w:rPr>
          <w:rFonts w:eastAsia="HP Simplified" w:cs="HP Simplified"/>
          <w:szCs w:val="52"/>
        </w:rPr>
      </w:pPr>
    </w:p>
    <w:p w14:paraId="6EE7CE52" w14:textId="77777777" w:rsidR="00A25996" w:rsidRDefault="00A25996" w:rsidP="003225AE">
      <w:pPr>
        <w:pStyle w:val="ProjectName"/>
        <w:spacing w:before="120" w:line="360" w:lineRule="auto"/>
        <w:rPr>
          <w:rFonts w:eastAsia="HP Simplified" w:cs="HP Simplified"/>
          <w:szCs w:val="52"/>
        </w:rPr>
      </w:pPr>
    </w:p>
    <w:p w14:paraId="4DE32563" w14:textId="77F36BE2" w:rsidR="00A25996" w:rsidRDefault="00D44A87" w:rsidP="003225AE">
      <w:pPr>
        <w:pStyle w:val="ProjectName"/>
        <w:spacing w:before="120" w:line="360" w:lineRule="auto"/>
        <w:jc w:val="center"/>
        <w:rPr>
          <w:rFonts w:eastAsia="HP Simplified" w:cs="HP Simplified"/>
          <w:szCs w:val="52"/>
        </w:rPr>
      </w:pPr>
      <w:r>
        <w:rPr>
          <w:rFonts w:eastAsia="HP Simplified" w:cs="HP Simplified"/>
          <w:szCs w:val="52"/>
        </w:rPr>
        <w:t>PCMH Program Policy Addendum</w:t>
      </w:r>
    </w:p>
    <w:p w14:paraId="1E1E1BB6" w14:textId="77777777" w:rsidR="00A25996" w:rsidRDefault="00A25996" w:rsidP="003225AE">
      <w:pPr>
        <w:pStyle w:val="ProjectName"/>
        <w:spacing w:before="120" w:line="360" w:lineRule="auto"/>
        <w:jc w:val="center"/>
        <w:rPr>
          <w:rFonts w:eastAsia="HP Simplified" w:cs="HP Simplified"/>
          <w:szCs w:val="52"/>
        </w:rPr>
      </w:pPr>
    </w:p>
    <w:p w14:paraId="0419D94E" w14:textId="6BE6B90C" w:rsidR="00A25996" w:rsidRDefault="00A25996" w:rsidP="003225AE">
      <w:pPr>
        <w:pStyle w:val="ProjectName"/>
        <w:spacing w:before="120" w:line="360" w:lineRule="auto"/>
        <w:jc w:val="center"/>
        <w:rPr>
          <w:rFonts w:eastAsia="HP Simplified" w:cs="HP Simplified"/>
          <w:szCs w:val="52"/>
        </w:rPr>
      </w:pPr>
      <w:r>
        <w:rPr>
          <w:rFonts w:eastAsia="HP Simplified" w:cs="HP Simplified"/>
          <w:szCs w:val="52"/>
        </w:rPr>
        <w:t>20</w:t>
      </w:r>
      <w:r w:rsidR="009568E0">
        <w:rPr>
          <w:rFonts w:eastAsia="HP Simplified" w:cs="HP Simplified"/>
          <w:szCs w:val="52"/>
        </w:rPr>
        <w:t>20</w:t>
      </w:r>
    </w:p>
    <w:p w14:paraId="6EB2440C" w14:textId="77777777" w:rsidR="00A25996" w:rsidRDefault="00A25996" w:rsidP="003225AE">
      <w:pPr>
        <w:spacing w:line="360" w:lineRule="auto"/>
      </w:pPr>
    </w:p>
    <w:p w14:paraId="47E981D6" w14:textId="77777777" w:rsidR="00A25996" w:rsidRDefault="00A25996" w:rsidP="003225AE">
      <w:pPr>
        <w:spacing w:line="360" w:lineRule="auto"/>
      </w:pPr>
    </w:p>
    <w:p w14:paraId="6426C3C9" w14:textId="77777777" w:rsidR="00A25996" w:rsidRDefault="00A25996" w:rsidP="003225AE">
      <w:pPr>
        <w:spacing w:line="360" w:lineRule="auto"/>
      </w:pPr>
    </w:p>
    <w:p w14:paraId="3E31D614" w14:textId="77777777" w:rsidR="00A25996" w:rsidRDefault="00A25996" w:rsidP="003225AE">
      <w:pPr>
        <w:spacing w:line="360" w:lineRule="auto"/>
      </w:pPr>
    </w:p>
    <w:p w14:paraId="18EE91DD" w14:textId="77777777" w:rsidR="00A25996" w:rsidRDefault="00A25996" w:rsidP="003225AE">
      <w:pPr>
        <w:spacing w:line="360" w:lineRule="auto"/>
      </w:pPr>
    </w:p>
    <w:p w14:paraId="135E8189" w14:textId="77777777" w:rsidR="00A25996" w:rsidRDefault="00A25996" w:rsidP="003225AE">
      <w:pPr>
        <w:spacing w:line="360" w:lineRule="auto"/>
      </w:pPr>
    </w:p>
    <w:p w14:paraId="2B9C2BBA" w14:textId="77777777" w:rsidR="00A25996" w:rsidRDefault="00A25996" w:rsidP="003225AE">
      <w:pPr>
        <w:spacing w:line="360" w:lineRule="auto"/>
      </w:pPr>
    </w:p>
    <w:p w14:paraId="214658F0" w14:textId="77777777" w:rsidR="00A25996" w:rsidRPr="00F7246F" w:rsidRDefault="00A25996" w:rsidP="003225AE">
      <w:pPr>
        <w:spacing w:line="360" w:lineRule="auto"/>
      </w:pPr>
    </w:p>
    <w:p w14:paraId="22CEA4EA" w14:textId="77777777" w:rsidR="00A25996" w:rsidRDefault="00A25996" w:rsidP="003225AE">
      <w:pPr>
        <w:pStyle w:val="Filename"/>
        <w:spacing w:line="360" w:lineRule="auto"/>
        <w:jc w:val="center"/>
      </w:pPr>
      <w:r>
        <w:t>Arkansas Medicaid</w:t>
      </w:r>
    </w:p>
    <w:p w14:paraId="6C99618C" w14:textId="77777777" w:rsidR="00A25996" w:rsidRDefault="00A25996" w:rsidP="003225AE">
      <w:pPr>
        <w:pStyle w:val="Filename"/>
        <w:spacing w:line="360" w:lineRule="auto"/>
        <w:jc w:val="center"/>
      </w:pPr>
      <w:r>
        <w:t>Arkansas Department of Human Services</w:t>
      </w:r>
    </w:p>
    <w:p w14:paraId="53402F12" w14:textId="77777777" w:rsidR="00A25996" w:rsidRDefault="00A25996" w:rsidP="003225AE">
      <w:pPr>
        <w:pStyle w:val="Filename"/>
        <w:spacing w:line="360" w:lineRule="auto"/>
        <w:jc w:val="center"/>
      </w:pPr>
      <w:r>
        <w:t>Division of Medical Services</w:t>
      </w:r>
    </w:p>
    <w:p w14:paraId="605A9F14" w14:textId="77777777" w:rsidR="00A25996" w:rsidRDefault="00A25996" w:rsidP="003225AE">
      <w:pPr>
        <w:pStyle w:val="Version"/>
        <w:spacing w:line="360" w:lineRule="auto"/>
      </w:pPr>
    </w:p>
    <w:p w14:paraId="0F959E6E" w14:textId="77777777" w:rsidR="00A25996" w:rsidRDefault="00A25996" w:rsidP="003225AE">
      <w:pPr>
        <w:pStyle w:val="Version"/>
        <w:spacing w:line="360" w:lineRule="auto"/>
      </w:pPr>
    </w:p>
    <w:p w14:paraId="79EBA578" w14:textId="77777777" w:rsidR="00A25996" w:rsidRDefault="00A25996" w:rsidP="003225AE">
      <w:pPr>
        <w:pStyle w:val="Version"/>
        <w:spacing w:line="360" w:lineRule="auto"/>
      </w:pPr>
    </w:p>
    <w:p w14:paraId="6037DFAF" w14:textId="77777777" w:rsidR="00A25996" w:rsidRDefault="00A25996" w:rsidP="003225AE">
      <w:pPr>
        <w:pStyle w:val="Version"/>
        <w:spacing w:line="360" w:lineRule="auto"/>
      </w:pPr>
    </w:p>
    <w:p w14:paraId="5A8D1669" w14:textId="77777777" w:rsidR="00A25996" w:rsidRDefault="00A25996" w:rsidP="003225AE">
      <w:pPr>
        <w:pStyle w:val="Version"/>
        <w:spacing w:line="360" w:lineRule="auto"/>
      </w:pPr>
    </w:p>
    <w:p w14:paraId="71A1B22D" w14:textId="77777777" w:rsidR="00A25996" w:rsidRDefault="00A25996" w:rsidP="003225AE">
      <w:pPr>
        <w:pStyle w:val="Version"/>
        <w:spacing w:line="360" w:lineRule="auto"/>
      </w:pPr>
    </w:p>
    <w:p w14:paraId="633D6819" w14:textId="77777777" w:rsidR="00A25996" w:rsidRDefault="00A25996" w:rsidP="003225AE">
      <w:pPr>
        <w:pStyle w:val="Version"/>
        <w:spacing w:line="360" w:lineRule="auto"/>
      </w:pPr>
    </w:p>
    <w:p w14:paraId="45CF7BBF" w14:textId="77777777" w:rsidR="00A25996" w:rsidRDefault="00A25996" w:rsidP="003225AE">
      <w:pPr>
        <w:pStyle w:val="Version"/>
        <w:spacing w:line="360" w:lineRule="auto"/>
      </w:pPr>
    </w:p>
    <w:p w14:paraId="43CB211C" w14:textId="77777777" w:rsidR="00A25996" w:rsidRDefault="00A25996" w:rsidP="003225AE">
      <w:pPr>
        <w:pStyle w:val="Version"/>
        <w:spacing w:line="360" w:lineRule="auto"/>
      </w:pPr>
    </w:p>
    <w:p w14:paraId="62C1F707" w14:textId="77777777" w:rsidR="00A25996" w:rsidRDefault="00A25996" w:rsidP="003225AE">
      <w:pPr>
        <w:pStyle w:val="Version"/>
        <w:spacing w:line="360" w:lineRule="auto"/>
      </w:pPr>
    </w:p>
    <w:p w14:paraId="462EA8CD" w14:textId="01ECCABF" w:rsidR="00A25996" w:rsidRDefault="00A25996" w:rsidP="003225AE">
      <w:pPr>
        <w:pStyle w:val="Version"/>
        <w:spacing w:line="360" w:lineRule="auto"/>
      </w:pPr>
    </w:p>
    <w:p w14:paraId="070E9179" w14:textId="77777777" w:rsidR="00A25996" w:rsidRDefault="00A25996" w:rsidP="003225AE">
      <w:pPr>
        <w:spacing w:line="360" w:lineRule="auto"/>
      </w:pPr>
    </w:p>
    <w:p w14:paraId="54EF8FFE" w14:textId="77777777" w:rsidR="00A25996" w:rsidRDefault="00A25996" w:rsidP="003225AE">
      <w:pPr>
        <w:spacing w:line="360" w:lineRule="auto"/>
      </w:pPr>
    </w:p>
    <w:p w14:paraId="0573F698" w14:textId="77777777" w:rsidR="00A25996" w:rsidRDefault="00A25996" w:rsidP="003225AE">
      <w:pPr>
        <w:spacing w:line="360" w:lineRule="auto"/>
        <w:sectPr w:rsidR="00A25996" w:rsidSect="00A25996">
          <w:headerReference w:type="default" r:id="rId12"/>
          <w:footerReference w:type="first" r:id="rId13"/>
          <w:pgSz w:w="12240" w:h="15840"/>
          <w:pgMar w:top="1440" w:right="1440" w:bottom="1440" w:left="1440" w:header="720" w:footer="720" w:gutter="0"/>
          <w:pgNumType w:start="1"/>
          <w:cols w:space="720"/>
          <w:docGrid w:linePitch="360"/>
        </w:sectPr>
      </w:pPr>
    </w:p>
    <w:p w14:paraId="4CC7C73C" w14:textId="77777777" w:rsidR="00A25996" w:rsidRPr="0046487D" w:rsidRDefault="00A25996" w:rsidP="003225AE">
      <w:pPr>
        <w:pStyle w:val="Heading1"/>
        <w:spacing w:before="120" w:line="360" w:lineRule="auto"/>
      </w:pPr>
      <w:bookmarkStart w:id="0" w:name="_Toc27653064"/>
      <w:bookmarkStart w:id="1" w:name="_Toc360458275"/>
      <w:bookmarkStart w:id="2" w:name="_Toc219107553"/>
      <w:bookmarkStart w:id="3" w:name="_Toc219182734"/>
      <w:bookmarkStart w:id="4" w:name="_Toc219184986"/>
      <w:bookmarkStart w:id="5" w:name="_Toc223860994"/>
      <w:bookmarkStart w:id="6" w:name="_Toc226426313"/>
      <w:bookmarkStart w:id="7" w:name="_Toc230500484"/>
      <w:bookmarkStart w:id="8" w:name="_Toc231202984"/>
      <w:r w:rsidRPr="0046487D">
        <w:lastRenderedPageBreak/>
        <w:t>Change History</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F00FE4" w14:paraId="4B6E4477" w14:textId="77777777" w:rsidTr="00F00FE4">
        <w:trPr>
          <w:cantSplit/>
          <w:tblHeader/>
        </w:trPr>
        <w:tc>
          <w:tcPr>
            <w:tcW w:w="4040" w:type="pct"/>
            <w:tcBorders>
              <w:top w:val="single" w:sz="4" w:space="0" w:color="auto"/>
              <w:left w:val="single" w:sz="4" w:space="0" w:color="auto"/>
              <w:bottom w:val="single" w:sz="4" w:space="0" w:color="auto"/>
              <w:right w:val="single" w:sz="4" w:space="0" w:color="auto"/>
            </w:tcBorders>
            <w:shd w:val="clear" w:color="auto" w:fill="002060"/>
            <w:hideMark/>
          </w:tcPr>
          <w:bookmarkEnd w:id="1"/>
          <w:p w14:paraId="7270BA1B" w14:textId="420584F8" w:rsidR="00F00FE4" w:rsidRDefault="00F00FE4" w:rsidP="003225AE">
            <w:pPr>
              <w:pStyle w:val="TableHeading"/>
              <w:spacing w:before="120" w:after="120" w:line="360" w:lineRule="auto"/>
              <w:ind w:left="-125" w:right="-36"/>
            </w:pPr>
            <w:r>
              <w:t>Description of Change</w:t>
            </w:r>
          </w:p>
        </w:tc>
        <w:tc>
          <w:tcPr>
            <w:tcW w:w="960" w:type="pct"/>
            <w:tcBorders>
              <w:top w:val="single" w:sz="4" w:space="0" w:color="auto"/>
              <w:left w:val="single" w:sz="4" w:space="0" w:color="auto"/>
              <w:bottom w:val="single" w:sz="4" w:space="0" w:color="auto"/>
              <w:right w:val="single" w:sz="4" w:space="0" w:color="auto"/>
            </w:tcBorders>
            <w:shd w:val="clear" w:color="auto" w:fill="002060"/>
            <w:hideMark/>
          </w:tcPr>
          <w:p w14:paraId="4E87D11E" w14:textId="7C6C5918" w:rsidR="00F00FE4" w:rsidRDefault="00F00FE4" w:rsidP="003225AE">
            <w:pPr>
              <w:pStyle w:val="TableHeading"/>
              <w:spacing w:before="120" w:after="120" w:line="360" w:lineRule="auto"/>
            </w:pPr>
            <w:r>
              <w:t>Date of Change</w:t>
            </w:r>
          </w:p>
        </w:tc>
      </w:tr>
      <w:tr w:rsidR="00D9636D" w14:paraId="516BBF77"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608B7755" w14:textId="463E9C64" w:rsidR="00D9636D" w:rsidRPr="00E13328" w:rsidRDefault="00D9636D" w:rsidP="00E82D74">
            <w:pPr>
              <w:pStyle w:val="TableText"/>
              <w:rPr>
                <w:highlight w:val="yellow"/>
              </w:rPr>
            </w:pPr>
            <w:r w:rsidRPr="001441E9">
              <w:rPr>
                <w:highlight w:val="yellow"/>
              </w:rPr>
              <w:t>Added reconsideration period for Performance-Based Incentive Payment (PBIP) and Focus Measures to be performed during the Q2 202</w:t>
            </w:r>
            <w:r>
              <w:rPr>
                <w:highlight w:val="yellow"/>
              </w:rPr>
              <w:t>1</w:t>
            </w:r>
            <w:r w:rsidRPr="001441E9">
              <w:rPr>
                <w:highlight w:val="yellow"/>
              </w:rPr>
              <w:t xml:space="preserve"> performance period. (237.000)</w:t>
            </w:r>
          </w:p>
        </w:tc>
        <w:tc>
          <w:tcPr>
            <w:tcW w:w="960" w:type="pct"/>
            <w:tcBorders>
              <w:top w:val="single" w:sz="4" w:space="0" w:color="auto"/>
              <w:left w:val="single" w:sz="4" w:space="0" w:color="auto"/>
              <w:bottom w:val="single" w:sz="4" w:space="0" w:color="auto"/>
              <w:right w:val="single" w:sz="4" w:space="0" w:color="auto"/>
            </w:tcBorders>
          </w:tcPr>
          <w:p w14:paraId="616DEEB7" w14:textId="4B0D19C8" w:rsidR="00D9636D" w:rsidRPr="004577FA" w:rsidRDefault="00D9636D" w:rsidP="00E82D74">
            <w:pPr>
              <w:pStyle w:val="TableText"/>
              <w:rPr>
                <w:highlight w:val="yellow"/>
              </w:rPr>
            </w:pPr>
            <w:r>
              <w:rPr>
                <w:highlight w:val="yellow"/>
              </w:rPr>
              <w:t>1/13/2020</w:t>
            </w:r>
          </w:p>
        </w:tc>
      </w:tr>
      <w:tr w:rsidR="00F00FE4" w14:paraId="4254DF91"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5F3BCF20" w14:textId="0CF15B4C" w:rsidR="00F00FE4" w:rsidRPr="004577FA" w:rsidRDefault="001D2D16" w:rsidP="00E82D74">
            <w:pPr>
              <w:pStyle w:val="TableText"/>
              <w:rPr>
                <w:highlight w:val="yellow"/>
              </w:rPr>
            </w:pPr>
            <w:r w:rsidRPr="00E13328">
              <w:rPr>
                <w:highlight w:val="yellow"/>
              </w:rPr>
              <w:t>Clarified Controlling High Blood Pressure metric denominator description, Oral Antibiotic Prescriptions metric numerator and denominator descriptions, and Care Category dental claim suppression, and Care Categories report generation</w:t>
            </w:r>
            <w:r w:rsidR="003C01A0">
              <w:rPr>
                <w:highlight w:val="yellow"/>
              </w:rPr>
              <w:t xml:space="preserve"> (243.000)</w:t>
            </w:r>
          </w:p>
        </w:tc>
        <w:tc>
          <w:tcPr>
            <w:tcW w:w="960" w:type="pct"/>
            <w:tcBorders>
              <w:top w:val="single" w:sz="4" w:space="0" w:color="auto"/>
              <w:left w:val="single" w:sz="4" w:space="0" w:color="auto"/>
              <w:bottom w:val="single" w:sz="4" w:space="0" w:color="auto"/>
              <w:right w:val="single" w:sz="4" w:space="0" w:color="auto"/>
            </w:tcBorders>
          </w:tcPr>
          <w:p w14:paraId="70DBFBB9" w14:textId="68A42D87" w:rsidR="00F00FE4" w:rsidRPr="004577FA" w:rsidRDefault="004577FA" w:rsidP="00E82D74">
            <w:pPr>
              <w:pStyle w:val="TableText"/>
              <w:rPr>
                <w:highlight w:val="yellow"/>
              </w:rPr>
            </w:pPr>
            <w:r w:rsidRPr="004577FA">
              <w:rPr>
                <w:highlight w:val="yellow"/>
              </w:rPr>
              <w:t>2/24/2020</w:t>
            </w:r>
          </w:p>
        </w:tc>
      </w:tr>
      <w:tr w:rsidR="00D050B7" w:rsidRPr="000B7978" w14:paraId="7ADAA0C9"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663881DB" w14:textId="3DA561F4" w:rsidR="00D050B7" w:rsidRPr="000B7978" w:rsidRDefault="000B7978" w:rsidP="000B7978">
            <w:pPr>
              <w:pStyle w:val="TableText"/>
              <w:rPr>
                <w:highlight w:val="yellow"/>
              </w:rPr>
            </w:pPr>
            <w:r w:rsidRPr="000B7978">
              <w:rPr>
                <w:highlight w:val="yellow"/>
              </w:rPr>
              <w:t>Deadline for Practice Support Activity A extended to 4/30/2020</w:t>
            </w:r>
            <w:r w:rsidR="003C01A0">
              <w:rPr>
                <w:highlight w:val="yellow"/>
              </w:rPr>
              <w:t xml:space="preserve"> (241.000)</w:t>
            </w:r>
          </w:p>
        </w:tc>
        <w:tc>
          <w:tcPr>
            <w:tcW w:w="960" w:type="pct"/>
            <w:tcBorders>
              <w:top w:val="single" w:sz="4" w:space="0" w:color="auto"/>
              <w:left w:val="single" w:sz="4" w:space="0" w:color="auto"/>
              <w:bottom w:val="single" w:sz="4" w:space="0" w:color="auto"/>
              <w:right w:val="single" w:sz="4" w:space="0" w:color="auto"/>
            </w:tcBorders>
          </w:tcPr>
          <w:p w14:paraId="20DA8986" w14:textId="6E68ABFD" w:rsidR="00D050B7" w:rsidRPr="000B7978" w:rsidRDefault="000B7978" w:rsidP="00E82D74">
            <w:pPr>
              <w:pStyle w:val="TableText"/>
              <w:rPr>
                <w:highlight w:val="yellow"/>
              </w:rPr>
            </w:pPr>
            <w:r w:rsidRPr="000B7978">
              <w:rPr>
                <w:highlight w:val="yellow"/>
              </w:rPr>
              <w:t>3/20/2020</w:t>
            </w:r>
          </w:p>
        </w:tc>
      </w:tr>
      <w:tr w:rsidR="00F00F52" w:rsidRPr="000B7978" w14:paraId="55431641"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0476A288" w14:textId="741994B7" w:rsidR="00F00F52" w:rsidRPr="000B7978" w:rsidRDefault="000B7978" w:rsidP="00E82D74">
            <w:pPr>
              <w:pStyle w:val="TableText"/>
              <w:rPr>
                <w:highlight w:val="yellow"/>
              </w:rPr>
            </w:pPr>
            <w:r w:rsidRPr="000B7978">
              <w:rPr>
                <w:highlight w:val="yellow"/>
              </w:rPr>
              <w:t>Deadline for Practice Support Activities B-G extended to 12/31/2020</w:t>
            </w:r>
            <w:r w:rsidR="003C01A0">
              <w:rPr>
                <w:highlight w:val="yellow"/>
              </w:rPr>
              <w:t xml:space="preserve"> (241.000)</w:t>
            </w:r>
          </w:p>
        </w:tc>
        <w:tc>
          <w:tcPr>
            <w:tcW w:w="960" w:type="pct"/>
            <w:tcBorders>
              <w:top w:val="single" w:sz="4" w:space="0" w:color="auto"/>
              <w:left w:val="single" w:sz="4" w:space="0" w:color="auto"/>
              <w:bottom w:val="single" w:sz="4" w:space="0" w:color="auto"/>
              <w:right w:val="single" w:sz="4" w:space="0" w:color="auto"/>
            </w:tcBorders>
          </w:tcPr>
          <w:p w14:paraId="5645F7DF" w14:textId="51F3800A" w:rsidR="00F00F52" w:rsidRPr="000B7978" w:rsidRDefault="000B7978" w:rsidP="00E82D74">
            <w:pPr>
              <w:pStyle w:val="TableText"/>
              <w:rPr>
                <w:highlight w:val="yellow"/>
              </w:rPr>
            </w:pPr>
            <w:r w:rsidRPr="000B7978">
              <w:rPr>
                <w:highlight w:val="yellow"/>
              </w:rPr>
              <w:t>5/14/2020</w:t>
            </w:r>
          </w:p>
        </w:tc>
      </w:tr>
      <w:tr w:rsidR="00D25CC8" w:rsidRPr="000B7978" w14:paraId="50C00284" w14:textId="77777777" w:rsidTr="00F00FE4">
        <w:trPr>
          <w:cantSplit/>
        </w:trPr>
        <w:tc>
          <w:tcPr>
            <w:tcW w:w="4040" w:type="pct"/>
            <w:tcBorders>
              <w:top w:val="single" w:sz="4" w:space="0" w:color="auto"/>
              <w:left w:val="single" w:sz="4" w:space="0" w:color="auto"/>
              <w:bottom w:val="single" w:sz="4" w:space="0" w:color="auto"/>
              <w:right w:val="single" w:sz="4" w:space="0" w:color="auto"/>
            </w:tcBorders>
          </w:tcPr>
          <w:p w14:paraId="15D63E82" w14:textId="13E78F9D" w:rsidR="00D25CC8" w:rsidRPr="000B7978" w:rsidRDefault="00D25CC8" w:rsidP="00D25CC8">
            <w:pPr>
              <w:pStyle w:val="TableText"/>
              <w:rPr>
                <w:highlight w:val="yellow"/>
              </w:rPr>
            </w:pPr>
            <w:r w:rsidRPr="005B7B0D">
              <w:rPr>
                <w:highlight w:val="yellow"/>
              </w:rPr>
              <w:t>Updated Technical Specification for HIV Viral Load Informational Metric to clarify that denominator includes beneficiaries with an HIV diagnosis attributed in either the performance year or the year prior (243.000)</w:t>
            </w:r>
            <w:bookmarkStart w:id="9" w:name="_GoBack"/>
            <w:bookmarkEnd w:id="9"/>
          </w:p>
        </w:tc>
        <w:tc>
          <w:tcPr>
            <w:tcW w:w="960" w:type="pct"/>
            <w:tcBorders>
              <w:top w:val="single" w:sz="4" w:space="0" w:color="auto"/>
              <w:left w:val="single" w:sz="4" w:space="0" w:color="auto"/>
              <w:bottom w:val="single" w:sz="4" w:space="0" w:color="auto"/>
              <w:right w:val="single" w:sz="4" w:space="0" w:color="auto"/>
            </w:tcBorders>
          </w:tcPr>
          <w:p w14:paraId="5728BBF8" w14:textId="357D2D83" w:rsidR="00D25CC8" w:rsidRPr="000B7978" w:rsidRDefault="00D25CC8" w:rsidP="00D25CC8">
            <w:pPr>
              <w:pStyle w:val="TableText"/>
              <w:rPr>
                <w:highlight w:val="yellow"/>
              </w:rPr>
            </w:pPr>
            <w:r w:rsidRPr="005B7B0D">
              <w:rPr>
                <w:highlight w:val="yellow"/>
              </w:rPr>
              <w:t>7/22/2020</w:t>
            </w:r>
          </w:p>
        </w:tc>
      </w:tr>
    </w:tbl>
    <w:p w14:paraId="4D11A527" w14:textId="77777777" w:rsidR="00A25996" w:rsidRDefault="00A25996" w:rsidP="003225AE">
      <w:pPr>
        <w:spacing w:line="360" w:lineRule="auto"/>
      </w:pPr>
      <w:r>
        <w:br w:type="page"/>
      </w:r>
      <w:bookmarkEnd w:id="2"/>
      <w:bookmarkEnd w:id="3"/>
      <w:bookmarkEnd w:id="4"/>
      <w:bookmarkEnd w:id="5"/>
      <w:bookmarkEnd w:id="6"/>
      <w:bookmarkEnd w:id="7"/>
      <w:bookmarkEnd w:id="8"/>
    </w:p>
    <w:p w14:paraId="38F99D17" w14:textId="77777777" w:rsidR="00A25996" w:rsidRPr="00C13A01" w:rsidRDefault="00A25996" w:rsidP="003225AE">
      <w:pPr>
        <w:pStyle w:val="Heading1"/>
        <w:spacing w:before="120" w:line="360" w:lineRule="auto"/>
      </w:pPr>
      <w:bookmarkStart w:id="10" w:name="_Table_of_Contents"/>
      <w:bookmarkStart w:id="11" w:name="_Toc27653065"/>
      <w:bookmarkEnd w:id="10"/>
      <w:r>
        <w:lastRenderedPageBreak/>
        <w:t>Table of Contents</w:t>
      </w:r>
      <w:bookmarkEnd w:id="11"/>
    </w:p>
    <w:sdt>
      <w:sdtPr>
        <w:rPr>
          <w:rFonts w:asciiTheme="minorHAnsi" w:hAnsiTheme="minorHAnsi"/>
          <w:szCs w:val="20"/>
        </w:rPr>
        <w:id w:val="154886220"/>
        <w:docPartObj>
          <w:docPartGallery w:val="Table of Contents"/>
          <w:docPartUnique/>
        </w:docPartObj>
      </w:sdtPr>
      <w:sdtEndPr>
        <w:rPr>
          <w:noProof/>
        </w:rPr>
      </w:sdtEndPr>
      <w:sdtContent>
        <w:p w14:paraId="5B0C3F9D" w14:textId="77777777" w:rsidR="00A25996" w:rsidRPr="00542923" w:rsidRDefault="00A25996" w:rsidP="003225AE">
          <w:pPr>
            <w:spacing w:line="360" w:lineRule="auto"/>
          </w:pPr>
        </w:p>
        <w:p w14:paraId="02FCA8D0" w14:textId="2EAABE76" w:rsidR="00814A79" w:rsidRDefault="004B3490">
          <w:pPr>
            <w:pStyle w:val="TOC1"/>
            <w:rPr>
              <w:rFonts w:eastAsiaTheme="minorEastAsia" w:cstheme="minorBidi"/>
              <w:b w:val="0"/>
              <w:bCs w:val="0"/>
              <w:noProof/>
              <w:sz w:val="22"/>
              <w:szCs w:val="22"/>
            </w:rPr>
          </w:pPr>
          <w:r>
            <w:fldChar w:fldCharType="begin"/>
          </w:r>
          <w:r>
            <w:instrText xml:space="preserve"> TOC \o "1-4" \h \z \u </w:instrText>
          </w:r>
          <w:r>
            <w:fldChar w:fldCharType="separate"/>
          </w:r>
          <w:hyperlink w:anchor="_Toc27653064" w:history="1">
            <w:r w:rsidR="00814A79" w:rsidRPr="000E4E97">
              <w:rPr>
                <w:rStyle w:val="Hyperlink"/>
                <w:noProof/>
              </w:rPr>
              <w:t>Change History</w:t>
            </w:r>
            <w:r w:rsidR="00814A79">
              <w:rPr>
                <w:noProof/>
                <w:webHidden/>
              </w:rPr>
              <w:tab/>
            </w:r>
            <w:r w:rsidR="00814A79">
              <w:rPr>
                <w:noProof/>
                <w:webHidden/>
              </w:rPr>
              <w:fldChar w:fldCharType="begin"/>
            </w:r>
            <w:r w:rsidR="00814A79">
              <w:rPr>
                <w:noProof/>
                <w:webHidden/>
              </w:rPr>
              <w:instrText xml:space="preserve"> PAGEREF _Toc27653064 \h </w:instrText>
            </w:r>
            <w:r w:rsidR="00814A79">
              <w:rPr>
                <w:noProof/>
                <w:webHidden/>
              </w:rPr>
            </w:r>
            <w:r w:rsidR="00814A79">
              <w:rPr>
                <w:noProof/>
                <w:webHidden/>
              </w:rPr>
              <w:fldChar w:fldCharType="separate"/>
            </w:r>
            <w:r w:rsidR="00F974B5">
              <w:rPr>
                <w:noProof/>
                <w:webHidden/>
              </w:rPr>
              <w:t>i</w:t>
            </w:r>
            <w:r w:rsidR="00814A79">
              <w:rPr>
                <w:noProof/>
                <w:webHidden/>
              </w:rPr>
              <w:fldChar w:fldCharType="end"/>
            </w:r>
          </w:hyperlink>
        </w:p>
        <w:p w14:paraId="31E4DB33" w14:textId="568CC59D" w:rsidR="00814A79" w:rsidRDefault="00471709">
          <w:pPr>
            <w:pStyle w:val="TOC1"/>
            <w:rPr>
              <w:rFonts w:eastAsiaTheme="minorEastAsia" w:cstheme="minorBidi"/>
              <w:b w:val="0"/>
              <w:bCs w:val="0"/>
              <w:noProof/>
              <w:sz w:val="22"/>
              <w:szCs w:val="22"/>
            </w:rPr>
          </w:pPr>
          <w:hyperlink w:anchor="_Toc27653065" w:history="1">
            <w:r w:rsidR="00814A79" w:rsidRPr="000E4E97">
              <w:rPr>
                <w:rStyle w:val="Hyperlink"/>
                <w:noProof/>
              </w:rPr>
              <w:t>Table of Contents</w:t>
            </w:r>
            <w:r w:rsidR="00814A79">
              <w:rPr>
                <w:noProof/>
                <w:webHidden/>
              </w:rPr>
              <w:tab/>
            </w:r>
            <w:r w:rsidR="00814A79">
              <w:rPr>
                <w:noProof/>
                <w:webHidden/>
              </w:rPr>
              <w:fldChar w:fldCharType="begin"/>
            </w:r>
            <w:r w:rsidR="00814A79">
              <w:rPr>
                <w:noProof/>
                <w:webHidden/>
              </w:rPr>
              <w:instrText xml:space="preserve"> PAGEREF _Toc27653065 \h </w:instrText>
            </w:r>
            <w:r w:rsidR="00814A79">
              <w:rPr>
                <w:noProof/>
                <w:webHidden/>
              </w:rPr>
            </w:r>
            <w:r w:rsidR="00814A79">
              <w:rPr>
                <w:noProof/>
                <w:webHidden/>
              </w:rPr>
              <w:fldChar w:fldCharType="separate"/>
            </w:r>
            <w:r w:rsidR="00F974B5">
              <w:rPr>
                <w:noProof/>
                <w:webHidden/>
              </w:rPr>
              <w:t>ii</w:t>
            </w:r>
            <w:r w:rsidR="00814A79">
              <w:rPr>
                <w:noProof/>
                <w:webHidden/>
              </w:rPr>
              <w:fldChar w:fldCharType="end"/>
            </w:r>
          </w:hyperlink>
        </w:p>
        <w:p w14:paraId="33BA10BE" w14:textId="0258DCB9" w:rsidR="00814A79" w:rsidRDefault="00471709">
          <w:pPr>
            <w:pStyle w:val="TOC1"/>
            <w:rPr>
              <w:rFonts w:eastAsiaTheme="minorEastAsia" w:cstheme="minorBidi"/>
              <w:b w:val="0"/>
              <w:bCs w:val="0"/>
              <w:noProof/>
              <w:sz w:val="22"/>
              <w:szCs w:val="22"/>
            </w:rPr>
          </w:pPr>
          <w:hyperlink w:anchor="_Toc27653066" w:history="1">
            <w:r w:rsidR="00814A79" w:rsidRPr="000E4E97">
              <w:rPr>
                <w:rStyle w:val="Hyperlink"/>
                <w:noProof/>
              </w:rPr>
              <w:t>223.000</w:t>
            </w:r>
            <w:r w:rsidR="00814A79">
              <w:rPr>
                <w:rFonts w:eastAsiaTheme="minorEastAsia" w:cstheme="minorBidi"/>
                <w:b w:val="0"/>
                <w:bCs w:val="0"/>
                <w:noProof/>
                <w:sz w:val="22"/>
                <w:szCs w:val="22"/>
              </w:rPr>
              <w:tab/>
            </w:r>
            <w:r w:rsidR="00814A79" w:rsidRPr="000E4E97">
              <w:rPr>
                <w:rStyle w:val="Hyperlink"/>
                <w:noProof/>
              </w:rPr>
              <w:t>Explanation of Care Coordination Payments</w:t>
            </w:r>
            <w:r w:rsidR="00814A79">
              <w:rPr>
                <w:noProof/>
                <w:webHidden/>
              </w:rPr>
              <w:tab/>
            </w:r>
            <w:r w:rsidR="00814A79">
              <w:rPr>
                <w:noProof/>
                <w:webHidden/>
              </w:rPr>
              <w:fldChar w:fldCharType="begin"/>
            </w:r>
            <w:r w:rsidR="00814A79">
              <w:rPr>
                <w:noProof/>
                <w:webHidden/>
              </w:rPr>
              <w:instrText xml:space="preserve"> PAGEREF _Toc27653066 \h </w:instrText>
            </w:r>
            <w:r w:rsidR="00814A79">
              <w:rPr>
                <w:noProof/>
                <w:webHidden/>
              </w:rPr>
            </w:r>
            <w:r w:rsidR="00814A79">
              <w:rPr>
                <w:noProof/>
                <w:webHidden/>
              </w:rPr>
              <w:fldChar w:fldCharType="separate"/>
            </w:r>
            <w:r w:rsidR="00F974B5">
              <w:rPr>
                <w:noProof/>
                <w:webHidden/>
              </w:rPr>
              <w:t>1</w:t>
            </w:r>
            <w:r w:rsidR="00814A79">
              <w:rPr>
                <w:noProof/>
                <w:webHidden/>
              </w:rPr>
              <w:fldChar w:fldCharType="end"/>
            </w:r>
          </w:hyperlink>
        </w:p>
        <w:p w14:paraId="04211202" w14:textId="1C9D7E15" w:rsidR="00814A79" w:rsidRDefault="00471709">
          <w:pPr>
            <w:pStyle w:val="TOC2"/>
            <w:tabs>
              <w:tab w:val="right" w:leader="dot" w:pos="9350"/>
            </w:tabs>
            <w:rPr>
              <w:rFonts w:eastAsiaTheme="minorEastAsia" w:cstheme="minorBidi"/>
              <w:i w:val="0"/>
              <w:iCs w:val="0"/>
              <w:noProof/>
              <w:sz w:val="22"/>
              <w:szCs w:val="22"/>
            </w:rPr>
          </w:pPr>
          <w:hyperlink w:anchor="_Toc27653067" w:history="1">
            <w:r w:rsidR="00814A79" w:rsidRPr="000E4E97">
              <w:rPr>
                <w:rStyle w:val="Hyperlink"/>
                <w:noProof/>
              </w:rPr>
              <w:t>Determination of Beneficiary Risk</w:t>
            </w:r>
            <w:r w:rsidR="00814A79">
              <w:rPr>
                <w:noProof/>
                <w:webHidden/>
              </w:rPr>
              <w:tab/>
            </w:r>
            <w:r w:rsidR="00814A79">
              <w:rPr>
                <w:noProof/>
                <w:webHidden/>
              </w:rPr>
              <w:fldChar w:fldCharType="begin"/>
            </w:r>
            <w:r w:rsidR="00814A79">
              <w:rPr>
                <w:noProof/>
                <w:webHidden/>
              </w:rPr>
              <w:instrText xml:space="preserve"> PAGEREF _Toc27653067 \h </w:instrText>
            </w:r>
            <w:r w:rsidR="00814A79">
              <w:rPr>
                <w:noProof/>
                <w:webHidden/>
              </w:rPr>
            </w:r>
            <w:r w:rsidR="00814A79">
              <w:rPr>
                <w:noProof/>
                <w:webHidden/>
              </w:rPr>
              <w:fldChar w:fldCharType="separate"/>
            </w:r>
            <w:r w:rsidR="00F974B5">
              <w:rPr>
                <w:noProof/>
                <w:webHidden/>
              </w:rPr>
              <w:t>1</w:t>
            </w:r>
            <w:r w:rsidR="00814A79">
              <w:rPr>
                <w:noProof/>
                <w:webHidden/>
              </w:rPr>
              <w:fldChar w:fldCharType="end"/>
            </w:r>
          </w:hyperlink>
        </w:p>
        <w:p w14:paraId="03BC870F" w14:textId="63725B3F" w:rsidR="00814A79" w:rsidRDefault="00471709">
          <w:pPr>
            <w:pStyle w:val="TOC2"/>
            <w:tabs>
              <w:tab w:val="right" w:leader="dot" w:pos="9350"/>
            </w:tabs>
            <w:rPr>
              <w:rFonts w:eastAsiaTheme="minorEastAsia" w:cstheme="minorBidi"/>
              <w:i w:val="0"/>
              <w:iCs w:val="0"/>
              <w:noProof/>
              <w:sz w:val="22"/>
              <w:szCs w:val="22"/>
            </w:rPr>
          </w:pPr>
          <w:hyperlink w:anchor="_Toc27653068" w:history="1">
            <w:r w:rsidR="00814A79" w:rsidRPr="000E4E97">
              <w:rPr>
                <w:rStyle w:val="Hyperlink"/>
                <w:noProof/>
              </w:rPr>
              <w:t>Per Beneficiary Per Month (PBPM) Amounts</w:t>
            </w:r>
            <w:r w:rsidR="00814A79">
              <w:rPr>
                <w:noProof/>
                <w:webHidden/>
              </w:rPr>
              <w:tab/>
            </w:r>
            <w:r w:rsidR="00814A79">
              <w:rPr>
                <w:noProof/>
                <w:webHidden/>
              </w:rPr>
              <w:fldChar w:fldCharType="begin"/>
            </w:r>
            <w:r w:rsidR="00814A79">
              <w:rPr>
                <w:noProof/>
                <w:webHidden/>
              </w:rPr>
              <w:instrText xml:space="preserve"> PAGEREF _Toc27653068 \h </w:instrText>
            </w:r>
            <w:r w:rsidR="00814A79">
              <w:rPr>
                <w:noProof/>
                <w:webHidden/>
              </w:rPr>
            </w:r>
            <w:r w:rsidR="00814A79">
              <w:rPr>
                <w:noProof/>
                <w:webHidden/>
              </w:rPr>
              <w:fldChar w:fldCharType="separate"/>
            </w:r>
            <w:r w:rsidR="00F974B5">
              <w:rPr>
                <w:noProof/>
                <w:webHidden/>
              </w:rPr>
              <w:t>1</w:t>
            </w:r>
            <w:r w:rsidR="00814A79">
              <w:rPr>
                <w:noProof/>
                <w:webHidden/>
              </w:rPr>
              <w:fldChar w:fldCharType="end"/>
            </w:r>
          </w:hyperlink>
        </w:p>
        <w:p w14:paraId="729603FE" w14:textId="311EF4BD" w:rsidR="00814A79" w:rsidRDefault="00471709">
          <w:pPr>
            <w:pStyle w:val="TOC1"/>
            <w:rPr>
              <w:rFonts w:eastAsiaTheme="minorEastAsia" w:cstheme="minorBidi"/>
              <w:b w:val="0"/>
              <w:bCs w:val="0"/>
              <w:noProof/>
              <w:sz w:val="22"/>
              <w:szCs w:val="22"/>
            </w:rPr>
          </w:pPr>
          <w:hyperlink w:anchor="_Toc27653069" w:history="1">
            <w:r w:rsidR="00814A79" w:rsidRPr="000E4E97">
              <w:rPr>
                <w:rStyle w:val="Hyperlink"/>
                <w:noProof/>
              </w:rPr>
              <w:t>232.000</w:t>
            </w:r>
            <w:r w:rsidR="00814A79">
              <w:rPr>
                <w:rFonts w:eastAsiaTheme="minorEastAsia" w:cstheme="minorBidi"/>
                <w:b w:val="0"/>
                <w:bCs w:val="0"/>
                <w:noProof/>
                <w:sz w:val="22"/>
                <w:szCs w:val="22"/>
              </w:rPr>
              <w:tab/>
            </w:r>
            <w:r w:rsidR="00814A79" w:rsidRPr="000E4E97">
              <w:rPr>
                <w:rStyle w:val="Hyperlink"/>
                <w:noProof/>
              </w:rPr>
              <w:t>Performance Based Incentive Payment (PBIP) Eligibility</w:t>
            </w:r>
            <w:r w:rsidR="00814A79">
              <w:rPr>
                <w:noProof/>
                <w:webHidden/>
              </w:rPr>
              <w:tab/>
            </w:r>
            <w:r w:rsidR="00814A79">
              <w:rPr>
                <w:noProof/>
                <w:webHidden/>
              </w:rPr>
              <w:fldChar w:fldCharType="begin"/>
            </w:r>
            <w:r w:rsidR="00814A79">
              <w:rPr>
                <w:noProof/>
                <w:webHidden/>
              </w:rPr>
              <w:instrText xml:space="preserve"> PAGEREF _Toc27653069 \h </w:instrText>
            </w:r>
            <w:r w:rsidR="00814A79">
              <w:rPr>
                <w:noProof/>
                <w:webHidden/>
              </w:rPr>
            </w:r>
            <w:r w:rsidR="00814A79">
              <w:rPr>
                <w:noProof/>
                <w:webHidden/>
              </w:rPr>
              <w:fldChar w:fldCharType="separate"/>
            </w:r>
            <w:r w:rsidR="00F974B5">
              <w:rPr>
                <w:noProof/>
                <w:webHidden/>
              </w:rPr>
              <w:t>3</w:t>
            </w:r>
            <w:r w:rsidR="00814A79">
              <w:rPr>
                <w:noProof/>
                <w:webHidden/>
              </w:rPr>
              <w:fldChar w:fldCharType="end"/>
            </w:r>
          </w:hyperlink>
        </w:p>
        <w:p w14:paraId="0024144C" w14:textId="63377A63" w:rsidR="00814A79" w:rsidRDefault="00471709">
          <w:pPr>
            <w:pStyle w:val="TOC2"/>
            <w:tabs>
              <w:tab w:val="right" w:leader="dot" w:pos="9350"/>
            </w:tabs>
            <w:rPr>
              <w:rFonts w:eastAsiaTheme="minorEastAsia" w:cstheme="minorBidi"/>
              <w:i w:val="0"/>
              <w:iCs w:val="0"/>
              <w:noProof/>
              <w:sz w:val="22"/>
              <w:szCs w:val="22"/>
            </w:rPr>
          </w:pPr>
          <w:hyperlink w:anchor="_Toc27653070" w:history="1">
            <w:r w:rsidR="00814A79" w:rsidRPr="000E4E97">
              <w:rPr>
                <w:rStyle w:val="Hyperlink"/>
                <w:noProof/>
              </w:rPr>
              <w:t>PBIP Beneficiary Exclusions</w:t>
            </w:r>
            <w:r w:rsidR="00814A79">
              <w:rPr>
                <w:noProof/>
                <w:webHidden/>
              </w:rPr>
              <w:tab/>
            </w:r>
            <w:r w:rsidR="00814A79">
              <w:rPr>
                <w:noProof/>
                <w:webHidden/>
              </w:rPr>
              <w:fldChar w:fldCharType="begin"/>
            </w:r>
            <w:r w:rsidR="00814A79">
              <w:rPr>
                <w:noProof/>
                <w:webHidden/>
              </w:rPr>
              <w:instrText xml:space="preserve"> PAGEREF _Toc27653070 \h </w:instrText>
            </w:r>
            <w:r w:rsidR="00814A79">
              <w:rPr>
                <w:noProof/>
                <w:webHidden/>
              </w:rPr>
            </w:r>
            <w:r w:rsidR="00814A79">
              <w:rPr>
                <w:noProof/>
                <w:webHidden/>
              </w:rPr>
              <w:fldChar w:fldCharType="separate"/>
            </w:r>
            <w:r w:rsidR="00F974B5">
              <w:rPr>
                <w:noProof/>
                <w:webHidden/>
              </w:rPr>
              <w:t>3</w:t>
            </w:r>
            <w:r w:rsidR="00814A79">
              <w:rPr>
                <w:noProof/>
                <w:webHidden/>
              </w:rPr>
              <w:fldChar w:fldCharType="end"/>
            </w:r>
          </w:hyperlink>
        </w:p>
        <w:p w14:paraId="032B662E" w14:textId="400655AA" w:rsidR="00814A79" w:rsidRDefault="00471709">
          <w:pPr>
            <w:pStyle w:val="TOC1"/>
            <w:rPr>
              <w:rFonts w:eastAsiaTheme="minorEastAsia" w:cstheme="minorBidi"/>
              <w:b w:val="0"/>
              <w:bCs w:val="0"/>
              <w:noProof/>
              <w:sz w:val="22"/>
              <w:szCs w:val="22"/>
            </w:rPr>
          </w:pPr>
          <w:hyperlink w:anchor="_Toc27653071" w:history="1">
            <w:r w:rsidR="00814A79" w:rsidRPr="000E4E97">
              <w:rPr>
                <w:rStyle w:val="Hyperlink"/>
                <w:noProof/>
              </w:rPr>
              <w:t>235.000</w:t>
            </w:r>
            <w:r w:rsidR="00814A79">
              <w:rPr>
                <w:rFonts w:eastAsiaTheme="minorEastAsia" w:cstheme="minorBidi"/>
                <w:b w:val="0"/>
                <w:bCs w:val="0"/>
                <w:noProof/>
                <w:sz w:val="22"/>
                <w:szCs w:val="22"/>
              </w:rPr>
              <w:tab/>
            </w:r>
            <w:r w:rsidR="00814A79" w:rsidRPr="000E4E97">
              <w:rPr>
                <w:rStyle w:val="Hyperlink"/>
                <w:noProof/>
              </w:rPr>
              <w:t>Performance Based Incentive Payment Methodology — Exclusions from the Calculation of Emergency Department Utilization and Acute Hospital Utilization</w:t>
            </w:r>
            <w:r w:rsidR="00814A79">
              <w:rPr>
                <w:noProof/>
                <w:webHidden/>
              </w:rPr>
              <w:tab/>
            </w:r>
            <w:r w:rsidR="00814A79">
              <w:rPr>
                <w:noProof/>
                <w:webHidden/>
              </w:rPr>
              <w:fldChar w:fldCharType="begin"/>
            </w:r>
            <w:r w:rsidR="00814A79">
              <w:rPr>
                <w:noProof/>
                <w:webHidden/>
              </w:rPr>
              <w:instrText xml:space="preserve"> PAGEREF _Toc27653071 \h </w:instrText>
            </w:r>
            <w:r w:rsidR="00814A79">
              <w:rPr>
                <w:noProof/>
                <w:webHidden/>
              </w:rPr>
            </w:r>
            <w:r w:rsidR="00814A79">
              <w:rPr>
                <w:noProof/>
                <w:webHidden/>
              </w:rPr>
              <w:fldChar w:fldCharType="separate"/>
            </w:r>
            <w:r w:rsidR="00F974B5">
              <w:rPr>
                <w:noProof/>
                <w:webHidden/>
              </w:rPr>
              <w:t>4</w:t>
            </w:r>
            <w:r w:rsidR="00814A79">
              <w:rPr>
                <w:noProof/>
                <w:webHidden/>
              </w:rPr>
              <w:fldChar w:fldCharType="end"/>
            </w:r>
          </w:hyperlink>
        </w:p>
        <w:p w14:paraId="32FB9987" w14:textId="5B8362FE" w:rsidR="00814A79" w:rsidRDefault="00471709">
          <w:pPr>
            <w:pStyle w:val="TOC2"/>
            <w:tabs>
              <w:tab w:val="right" w:leader="dot" w:pos="9350"/>
            </w:tabs>
            <w:rPr>
              <w:rFonts w:eastAsiaTheme="minorEastAsia" w:cstheme="minorBidi"/>
              <w:i w:val="0"/>
              <w:iCs w:val="0"/>
              <w:noProof/>
              <w:sz w:val="22"/>
              <w:szCs w:val="22"/>
            </w:rPr>
          </w:pPr>
          <w:hyperlink w:anchor="_Toc27653072" w:history="1">
            <w:r w:rsidR="00814A79" w:rsidRPr="000E4E97">
              <w:rPr>
                <w:rStyle w:val="Hyperlink"/>
                <w:noProof/>
              </w:rPr>
              <w:t>Emergency Department Utilization (EDU) — HEDIS Exclusions</w:t>
            </w:r>
            <w:r w:rsidR="00814A79">
              <w:rPr>
                <w:noProof/>
                <w:webHidden/>
              </w:rPr>
              <w:tab/>
            </w:r>
            <w:r w:rsidR="00814A79">
              <w:rPr>
                <w:noProof/>
                <w:webHidden/>
              </w:rPr>
              <w:fldChar w:fldCharType="begin"/>
            </w:r>
            <w:r w:rsidR="00814A79">
              <w:rPr>
                <w:noProof/>
                <w:webHidden/>
              </w:rPr>
              <w:instrText xml:space="preserve"> PAGEREF _Toc27653072 \h </w:instrText>
            </w:r>
            <w:r w:rsidR="00814A79">
              <w:rPr>
                <w:noProof/>
                <w:webHidden/>
              </w:rPr>
            </w:r>
            <w:r w:rsidR="00814A79">
              <w:rPr>
                <w:noProof/>
                <w:webHidden/>
              </w:rPr>
              <w:fldChar w:fldCharType="separate"/>
            </w:r>
            <w:r w:rsidR="00F974B5">
              <w:rPr>
                <w:noProof/>
                <w:webHidden/>
              </w:rPr>
              <w:t>4</w:t>
            </w:r>
            <w:r w:rsidR="00814A79">
              <w:rPr>
                <w:noProof/>
                <w:webHidden/>
              </w:rPr>
              <w:fldChar w:fldCharType="end"/>
            </w:r>
          </w:hyperlink>
        </w:p>
        <w:p w14:paraId="793D9556" w14:textId="15A84CEA" w:rsidR="00814A79" w:rsidRDefault="00471709">
          <w:pPr>
            <w:pStyle w:val="TOC2"/>
            <w:tabs>
              <w:tab w:val="right" w:leader="dot" w:pos="9350"/>
            </w:tabs>
            <w:rPr>
              <w:rFonts w:eastAsiaTheme="minorEastAsia" w:cstheme="minorBidi"/>
              <w:i w:val="0"/>
              <w:iCs w:val="0"/>
              <w:noProof/>
              <w:sz w:val="22"/>
              <w:szCs w:val="22"/>
            </w:rPr>
          </w:pPr>
          <w:hyperlink w:anchor="_Toc27653073" w:history="1">
            <w:r w:rsidR="00814A79" w:rsidRPr="000E4E97">
              <w:rPr>
                <w:rStyle w:val="Hyperlink"/>
                <w:noProof/>
              </w:rPr>
              <w:t>Acute Hospital Utilization (AHU) — HEDIS Exclusions</w:t>
            </w:r>
            <w:r w:rsidR="00814A79">
              <w:rPr>
                <w:noProof/>
                <w:webHidden/>
              </w:rPr>
              <w:tab/>
            </w:r>
            <w:r w:rsidR="00814A79">
              <w:rPr>
                <w:noProof/>
                <w:webHidden/>
              </w:rPr>
              <w:fldChar w:fldCharType="begin"/>
            </w:r>
            <w:r w:rsidR="00814A79">
              <w:rPr>
                <w:noProof/>
                <w:webHidden/>
              </w:rPr>
              <w:instrText xml:space="preserve"> PAGEREF _Toc27653073 \h </w:instrText>
            </w:r>
            <w:r w:rsidR="00814A79">
              <w:rPr>
                <w:noProof/>
                <w:webHidden/>
              </w:rPr>
            </w:r>
            <w:r w:rsidR="00814A79">
              <w:rPr>
                <w:noProof/>
                <w:webHidden/>
              </w:rPr>
              <w:fldChar w:fldCharType="separate"/>
            </w:r>
            <w:r w:rsidR="00F974B5">
              <w:rPr>
                <w:noProof/>
                <w:webHidden/>
              </w:rPr>
              <w:t>4</w:t>
            </w:r>
            <w:r w:rsidR="00814A79">
              <w:rPr>
                <w:noProof/>
                <w:webHidden/>
              </w:rPr>
              <w:fldChar w:fldCharType="end"/>
            </w:r>
          </w:hyperlink>
        </w:p>
        <w:p w14:paraId="4A97053B" w14:textId="08A4DDD3" w:rsidR="00814A79" w:rsidRDefault="00471709">
          <w:pPr>
            <w:pStyle w:val="TOC2"/>
            <w:tabs>
              <w:tab w:val="right" w:leader="dot" w:pos="9350"/>
            </w:tabs>
            <w:rPr>
              <w:rFonts w:eastAsiaTheme="minorEastAsia" w:cstheme="minorBidi"/>
              <w:i w:val="0"/>
              <w:iCs w:val="0"/>
              <w:noProof/>
              <w:sz w:val="22"/>
              <w:szCs w:val="22"/>
            </w:rPr>
          </w:pPr>
          <w:hyperlink w:anchor="_Toc27653074" w:history="1">
            <w:r w:rsidR="00814A79" w:rsidRPr="000E4E97">
              <w:rPr>
                <w:rStyle w:val="Hyperlink"/>
                <w:noProof/>
              </w:rPr>
              <w:t>PCMH Program-specific Exclusions</w:t>
            </w:r>
            <w:r w:rsidR="00814A79">
              <w:rPr>
                <w:noProof/>
                <w:webHidden/>
              </w:rPr>
              <w:tab/>
            </w:r>
            <w:r w:rsidR="00814A79">
              <w:rPr>
                <w:noProof/>
                <w:webHidden/>
              </w:rPr>
              <w:fldChar w:fldCharType="begin"/>
            </w:r>
            <w:r w:rsidR="00814A79">
              <w:rPr>
                <w:noProof/>
                <w:webHidden/>
              </w:rPr>
              <w:instrText xml:space="preserve"> PAGEREF _Toc27653074 \h </w:instrText>
            </w:r>
            <w:r w:rsidR="00814A79">
              <w:rPr>
                <w:noProof/>
                <w:webHidden/>
              </w:rPr>
            </w:r>
            <w:r w:rsidR="00814A79">
              <w:rPr>
                <w:noProof/>
                <w:webHidden/>
              </w:rPr>
              <w:fldChar w:fldCharType="separate"/>
            </w:r>
            <w:r w:rsidR="00F974B5">
              <w:rPr>
                <w:noProof/>
                <w:webHidden/>
              </w:rPr>
              <w:t>4</w:t>
            </w:r>
            <w:r w:rsidR="00814A79">
              <w:rPr>
                <w:noProof/>
                <w:webHidden/>
              </w:rPr>
              <w:fldChar w:fldCharType="end"/>
            </w:r>
          </w:hyperlink>
        </w:p>
        <w:p w14:paraId="1EB089C5" w14:textId="64E2EB24" w:rsidR="00814A79" w:rsidRDefault="00471709">
          <w:pPr>
            <w:pStyle w:val="TOC1"/>
            <w:rPr>
              <w:rFonts w:eastAsiaTheme="minorEastAsia" w:cstheme="minorBidi"/>
              <w:b w:val="0"/>
              <w:bCs w:val="0"/>
              <w:noProof/>
              <w:sz w:val="22"/>
              <w:szCs w:val="22"/>
            </w:rPr>
          </w:pPr>
          <w:hyperlink w:anchor="_Toc27653075" w:history="1">
            <w:r w:rsidR="00814A79" w:rsidRPr="000E4E97">
              <w:rPr>
                <w:rStyle w:val="Hyperlink"/>
                <w:noProof/>
              </w:rPr>
              <w:t>236.000</w:t>
            </w:r>
            <w:r w:rsidR="00814A79">
              <w:rPr>
                <w:rFonts w:eastAsiaTheme="minorEastAsia" w:cstheme="minorBidi"/>
                <w:b w:val="0"/>
                <w:bCs w:val="0"/>
                <w:noProof/>
                <w:sz w:val="22"/>
                <w:szCs w:val="22"/>
              </w:rPr>
              <w:tab/>
            </w:r>
            <w:r w:rsidR="00814A79" w:rsidRPr="000E4E97">
              <w:rPr>
                <w:rStyle w:val="Hyperlink"/>
                <w:noProof/>
              </w:rPr>
              <w:t>Incentive Focus Metric</w:t>
            </w:r>
            <w:r w:rsidR="00814A79">
              <w:rPr>
                <w:noProof/>
                <w:webHidden/>
              </w:rPr>
              <w:tab/>
            </w:r>
            <w:r w:rsidR="00814A79">
              <w:rPr>
                <w:noProof/>
                <w:webHidden/>
              </w:rPr>
              <w:fldChar w:fldCharType="begin"/>
            </w:r>
            <w:r w:rsidR="00814A79">
              <w:rPr>
                <w:noProof/>
                <w:webHidden/>
              </w:rPr>
              <w:instrText xml:space="preserve"> PAGEREF _Toc27653075 \h </w:instrText>
            </w:r>
            <w:r w:rsidR="00814A79">
              <w:rPr>
                <w:noProof/>
                <w:webHidden/>
              </w:rPr>
            </w:r>
            <w:r w:rsidR="00814A79">
              <w:rPr>
                <w:noProof/>
                <w:webHidden/>
              </w:rPr>
              <w:fldChar w:fldCharType="separate"/>
            </w:r>
            <w:r w:rsidR="00F974B5">
              <w:rPr>
                <w:noProof/>
                <w:webHidden/>
              </w:rPr>
              <w:t>5</w:t>
            </w:r>
            <w:r w:rsidR="00814A79">
              <w:rPr>
                <w:noProof/>
                <w:webHidden/>
              </w:rPr>
              <w:fldChar w:fldCharType="end"/>
            </w:r>
          </w:hyperlink>
        </w:p>
        <w:p w14:paraId="75A1FC2A" w14:textId="1FC9BA4E" w:rsidR="00814A79" w:rsidRDefault="00471709">
          <w:pPr>
            <w:pStyle w:val="TOC1"/>
            <w:rPr>
              <w:rFonts w:eastAsiaTheme="minorEastAsia" w:cstheme="minorBidi"/>
              <w:b w:val="0"/>
              <w:bCs w:val="0"/>
              <w:noProof/>
              <w:sz w:val="22"/>
              <w:szCs w:val="22"/>
            </w:rPr>
          </w:pPr>
          <w:hyperlink w:anchor="_Toc27653076" w:history="1">
            <w:r w:rsidR="00814A79" w:rsidRPr="000E4E97">
              <w:rPr>
                <w:rStyle w:val="Hyperlink"/>
                <w:noProof/>
              </w:rPr>
              <w:t>237.000</w:t>
            </w:r>
            <w:r w:rsidR="00814A79">
              <w:rPr>
                <w:rFonts w:eastAsiaTheme="minorEastAsia" w:cstheme="minorBidi"/>
                <w:b w:val="0"/>
                <w:bCs w:val="0"/>
                <w:noProof/>
                <w:sz w:val="22"/>
                <w:szCs w:val="22"/>
              </w:rPr>
              <w:tab/>
            </w:r>
            <w:r w:rsidR="00814A79" w:rsidRPr="00D9636D">
              <w:rPr>
                <w:rStyle w:val="Hyperlink"/>
                <w:noProof/>
                <w:highlight w:val="yellow"/>
              </w:rPr>
              <w:t>Performance Based Incentive Payment Amounts</w:t>
            </w:r>
            <w:r w:rsidR="00814A79">
              <w:rPr>
                <w:noProof/>
                <w:webHidden/>
              </w:rPr>
              <w:tab/>
            </w:r>
            <w:r w:rsidR="00814A79">
              <w:rPr>
                <w:noProof/>
                <w:webHidden/>
              </w:rPr>
              <w:fldChar w:fldCharType="begin"/>
            </w:r>
            <w:r w:rsidR="00814A79">
              <w:rPr>
                <w:noProof/>
                <w:webHidden/>
              </w:rPr>
              <w:instrText xml:space="preserve"> PAGEREF _Toc27653076 \h </w:instrText>
            </w:r>
            <w:r w:rsidR="00814A79">
              <w:rPr>
                <w:noProof/>
                <w:webHidden/>
              </w:rPr>
            </w:r>
            <w:r w:rsidR="00814A79">
              <w:rPr>
                <w:noProof/>
                <w:webHidden/>
              </w:rPr>
              <w:fldChar w:fldCharType="separate"/>
            </w:r>
            <w:r w:rsidR="00F974B5">
              <w:rPr>
                <w:noProof/>
                <w:webHidden/>
              </w:rPr>
              <w:t>6</w:t>
            </w:r>
            <w:r w:rsidR="00814A79">
              <w:rPr>
                <w:noProof/>
                <w:webHidden/>
              </w:rPr>
              <w:fldChar w:fldCharType="end"/>
            </w:r>
          </w:hyperlink>
        </w:p>
        <w:p w14:paraId="6253E0E6" w14:textId="4571438D" w:rsidR="00814A79" w:rsidRDefault="00471709">
          <w:pPr>
            <w:pStyle w:val="TOC2"/>
            <w:tabs>
              <w:tab w:val="right" w:leader="dot" w:pos="9350"/>
            </w:tabs>
            <w:rPr>
              <w:rFonts w:eastAsiaTheme="minorEastAsia" w:cstheme="minorBidi"/>
              <w:i w:val="0"/>
              <w:iCs w:val="0"/>
              <w:noProof/>
              <w:sz w:val="22"/>
              <w:szCs w:val="22"/>
            </w:rPr>
          </w:pPr>
          <w:hyperlink w:anchor="_Toc27653077" w:history="1">
            <w:r w:rsidR="00814A79" w:rsidRPr="000E4E97">
              <w:rPr>
                <w:rStyle w:val="Hyperlink"/>
                <w:noProof/>
              </w:rPr>
              <w:t>Percentile of performance and incentive bonus</w:t>
            </w:r>
            <w:r w:rsidR="00814A79">
              <w:rPr>
                <w:noProof/>
                <w:webHidden/>
              </w:rPr>
              <w:tab/>
            </w:r>
            <w:r w:rsidR="00814A79">
              <w:rPr>
                <w:noProof/>
                <w:webHidden/>
              </w:rPr>
              <w:fldChar w:fldCharType="begin"/>
            </w:r>
            <w:r w:rsidR="00814A79">
              <w:rPr>
                <w:noProof/>
                <w:webHidden/>
              </w:rPr>
              <w:instrText xml:space="preserve"> PAGEREF _Toc27653077 \h </w:instrText>
            </w:r>
            <w:r w:rsidR="00814A79">
              <w:rPr>
                <w:noProof/>
                <w:webHidden/>
              </w:rPr>
            </w:r>
            <w:r w:rsidR="00814A79">
              <w:rPr>
                <w:noProof/>
                <w:webHidden/>
              </w:rPr>
              <w:fldChar w:fldCharType="separate"/>
            </w:r>
            <w:r w:rsidR="00F974B5">
              <w:rPr>
                <w:noProof/>
                <w:webHidden/>
              </w:rPr>
              <w:t>6</w:t>
            </w:r>
            <w:r w:rsidR="00814A79">
              <w:rPr>
                <w:noProof/>
                <w:webHidden/>
              </w:rPr>
              <w:fldChar w:fldCharType="end"/>
            </w:r>
          </w:hyperlink>
        </w:p>
        <w:p w14:paraId="46E7CB52" w14:textId="188FA631" w:rsidR="00814A79" w:rsidRDefault="00471709">
          <w:pPr>
            <w:pStyle w:val="TOC1"/>
            <w:rPr>
              <w:rFonts w:eastAsiaTheme="minorEastAsia" w:cstheme="minorBidi"/>
              <w:b w:val="0"/>
              <w:bCs w:val="0"/>
              <w:noProof/>
              <w:sz w:val="22"/>
              <w:szCs w:val="22"/>
            </w:rPr>
          </w:pPr>
          <w:hyperlink w:anchor="_Toc27653078" w:history="1">
            <w:r w:rsidR="00814A79" w:rsidRPr="000E4E97">
              <w:rPr>
                <w:rStyle w:val="Hyperlink"/>
                <w:noProof/>
              </w:rPr>
              <w:t>241.000</w:t>
            </w:r>
            <w:r w:rsidR="00814A79">
              <w:rPr>
                <w:rFonts w:eastAsiaTheme="minorEastAsia" w:cstheme="minorBidi"/>
                <w:b w:val="0"/>
                <w:bCs w:val="0"/>
                <w:noProof/>
                <w:sz w:val="22"/>
                <w:szCs w:val="22"/>
              </w:rPr>
              <w:tab/>
            </w:r>
            <w:r w:rsidR="00814A79" w:rsidRPr="0096338A">
              <w:rPr>
                <w:rStyle w:val="Hyperlink"/>
                <w:noProof/>
                <w:highlight w:val="yellow"/>
              </w:rPr>
              <w:t>Activities Tracked for Practice Support</w:t>
            </w:r>
            <w:r w:rsidR="00814A79">
              <w:rPr>
                <w:noProof/>
                <w:webHidden/>
              </w:rPr>
              <w:tab/>
            </w:r>
            <w:r w:rsidR="00814A79">
              <w:rPr>
                <w:noProof/>
                <w:webHidden/>
              </w:rPr>
              <w:fldChar w:fldCharType="begin"/>
            </w:r>
            <w:r w:rsidR="00814A79">
              <w:rPr>
                <w:noProof/>
                <w:webHidden/>
              </w:rPr>
              <w:instrText xml:space="preserve"> PAGEREF _Toc27653078 \h </w:instrText>
            </w:r>
            <w:r w:rsidR="00814A79">
              <w:rPr>
                <w:noProof/>
                <w:webHidden/>
              </w:rPr>
            </w:r>
            <w:r w:rsidR="00814A79">
              <w:rPr>
                <w:noProof/>
                <w:webHidden/>
              </w:rPr>
              <w:fldChar w:fldCharType="separate"/>
            </w:r>
            <w:r w:rsidR="00F974B5">
              <w:rPr>
                <w:noProof/>
                <w:webHidden/>
              </w:rPr>
              <w:t>7</w:t>
            </w:r>
            <w:r w:rsidR="00814A79">
              <w:rPr>
                <w:noProof/>
                <w:webHidden/>
              </w:rPr>
              <w:fldChar w:fldCharType="end"/>
            </w:r>
          </w:hyperlink>
        </w:p>
        <w:p w14:paraId="456FD49E" w14:textId="55BD3953" w:rsidR="00814A79" w:rsidRDefault="00471709">
          <w:pPr>
            <w:pStyle w:val="TOC2"/>
            <w:tabs>
              <w:tab w:val="right" w:leader="dot" w:pos="9350"/>
            </w:tabs>
            <w:rPr>
              <w:rFonts w:eastAsiaTheme="minorEastAsia" w:cstheme="minorBidi"/>
              <w:i w:val="0"/>
              <w:iCs w:val="0"/>
              <w:noProof/>
              <w:sz w:val="22"/>
              <w:szCs w:val="22"/>
            </w:rPr>
          </w:pPr>
          <w:hyperlink w:anchor="_Toc27653079" w:history="1">
            <w:r w:rsidR="00814A79" w:rsidRPr="000E4E97">
              <w:rPr>
                <w:rStyle w:val="Hyperlink"/>
                <w:noProof/>
              </w:rPr>
              <w:t>Activities for the 2020 Performance Period</w:t>
            </w:r>
            <w:r w:rsidR="00814A79">
              <w:rPr>
                <w:noProof/>
                <w:webHidden/>
              </w:rPr>
              <w:tab/>
            </w:r>
            <w:r w:rsidR="00814A79">
              <w:rPr>
                <w:noProof/>
                <w:webHidden/>
              </w:rPr>
              <w:fldChar w:fldCharType="begin"/>
            </w:r>
            <w:r w:rsidR="00814A79">
              <w:rPr>
                <w:noProof/>
                <w:webHidden/>
              </w:rPr>
              <w:instrText xml:space="preserve"> PAGEREF _Toc27653079 \h </w:instrText>
            </w:r>
            <w:r w:rsidR="00814A79">
              <w:rPr>
                <w:noProof/>
                <w:webHidden/>
              </w:rPr>
            </w:r>
            <w:r w:rsidR="00814A79">
              <w:rPr>
                <w:noProof/>
                <w:webHidden/>
              </w:rPr>
              <w:fldChar w:fldCharType="separate"/>
            </w:r>
            <w:r w:rsidR="00F974B5">
              <w:rPr>
                <w:noProof/>
                <w:webHidden/>
              </w:rPr>
              <w:t>7</w:t>
            </w:r>
            <w:r w:rsidR="00814A79">
              <w:rPr>
                <w:noProof/>
                <w:webHidden/>
              </w:rPr>
              <w:fldChar w:fldCharType="end"/>
            </w:r>
          </w:hyperlink>
        </w:p>
        <w:p w14:paraId="6E3C8457" w14:textId="3D4FF6C8" w:rsidR="00814A79" w:rsidRDefault="00471709">
          <w:pPr>
            <w:pStyle w:val="TOC2"/>
            <w:tabs>
              <w:tab w:val="right" w:leader="dot" w:pos="9350"/>
            </w:tabs>
            <w:rPr>
              <w:rFonts w:eastAsiaTheme="minorEastAsia" w:cstheme="minorBidi"/>
              <w:i w:val="0"/>
              <w:iCs w:val="0"/>
              <w:noProof/>
              <w:sz w:val="22"/>
              <w:szCs w:val="22"/>
            </w:rPr>
          </w:pPr>
          <w:hyperlink w:anchor="_Toc27653080" w:history="1">
            <w:r w:rsidR="00814A79" w:rsidRPr="000E4E97">
              <w:rPr>
                <w:rStyle w:val="Hyperlink"/>
                <w:noProof/>
              </w:rPr>
              <w:t>Details on Activities Tracked for Practice Support</w:t>
            </w:r>
            <w:r w:rsidR="00814A79">
              <w:rPr>
                <w:noProof/>
                <w:webHidden/>
              </w:rPr>
              <w:tab/>
            </w:r>
            <w:r w:rsidR="00814A79">
              <w:rPr>
                <w:noProof/>
                <w:webHidden/>
              </w:rPr>
              <w:fldChar w:fldCharType="begin"/>
            </w:r>
            <w:r w:rsidR="00814A79">
              <w:rPr>
                <w:noProof/>
                <w:webHidden/>
              </w:rPr>
              <w:instrText xml:space="preserve"> PAGEREF _Toc27653080 \h </w:instrText>
            </w:r>
            <w:r w:rsidR="00814A79">
              <w:rPr>
                <w:noProof/>
                <w:webHidden/>
              </w:rPr>
            </w:r>
            <w:r w:rsidR="00814A79">
              <w:rPr>
                <w:noProof/>
                <w:webHidden/>
              </w:rPr>
              <w:fldChar w:fldCharType="separate"/>
            </w:r>
            <w:r w:rsidR="00F974B5">
              <w:rPr>
                <w:noProof/>
                <w:webHidden/>
              </w:rPr>
              <w:t>8</w:t>
            </w:r>
            <w:r w:rsidR="00814A79">
              <w:rPr>
                <w:noProof/>
                <w:webHidden/>
              </w:rPr>
              <w:fldChar w:fldCharType="end"/>
            </w:r>
          </w:hyperlink>
        </w:p>
        <w:p w14:paraId="22AE00BB" w14:textId="65651EE4" w:rsidR="00814A79" w:rsidRPr="0096338A" w:rsidRDefault="00471709" w:rsidP="00367E6A">
          <w:pPr>
            <w:pStyle w:val="TOC3"/>
            <w:rPr>
              <w:rFonts w:eastAsiaTheme="minorEastAsia" w:cstheme="minorBidi"/>
              <w:noProof/>
              <w:sz w:val="22"/>
              <w:szCs w:val="22"/>
              <w:highlight w:val="yellow"/>
            </w:rPr>
          </w:pPr>
          <w:hyperlink w:anchor="_Toc27653081" w:history="1">
            <w:r w:rsidR="00814A79" w:rsidRPr="0096338A">
              <w:rPr>
                <w:rStyle w:val="Hyperlink"/>
                <w:noProof/>
                <w:highlight w:val="yellow"/>
              </w:rPr>
              <w:t>Activity A: Identify top 10% of high-priority patients</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_Toc27653081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8</w:t>
            </w:r>
            <w:r w:rsidR="00814A79" w:rsidRPr="0096338A">
              <w:rPr>
                <w:noProof/>
                <w:webHidden/>
                <w:highlight w:val="yellow"/>
              </w:rPr>
              <w:fldChar w:fldCharType="end"/>
            </w:r>
          </w:hyperlink>
        </w:p>
        <w:p w14:paraId="085EDAFB" w14:textId="66E5CFBA" w:rsidR="00814A79" w:rsidRPr="0096338A" w:rsidRDefault="00471709" w:rsidP="00367E6A">
          <w:pPr>
            <w:pStyle w:val="TOC3"/>
            <w:rPr>
              <w:rFonts w:eastAsiaTheme="minorEastAsia" w:cstheme="minorBidi"/>
              <w:noProof/>
              <w:sz w:val="22"/>
              <w:szCs w:val="22"/>
              <w:highlight w:val="yellow"/>
            </w:rPr>
          </w:pPr>
          <w:hyperlink w:anchor="_Toc27653082" w:history="1">
            <w:r w:rsidR="00814A79" w:rsidRPr="0096338A">
              <w:rPr>
                <w:rStyle w:val="Hyperlink"/>
                <w:noProof/>
                <w:highlight w:val="yellow"/>
              </w:rPr>
              <w:t>Activity B: Make available 24/7 access to care</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_Toc27653082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9</w:t>
            </w:r>
            <w:r w:rsidR="00814A79" w:rsidRPr="0096338A">
              <w:rPr>
                <w:noProof/>
                <w:webHidden/>
                <w:highlight w:val="yellow"/>
              </w:rPr>
              <w:fldChar w:fldCharType="end"/>
            </w:r>
          </w:hyperlink>
        </w:p>
        <w:p w14:paraId="3A0388E1" w14:textId="7D7C8C20" w:rsidR="00814A79" w:rsidRPr="0096338A" w:rsidRDefault="00471709" w:rsidP="00367E6A">
          <w:pPr>
            <w:pStyle w:val="TOC3"/>
            <w:rPr>
              <w:rFonts w:eastAsiaTheme="minorEastAsia" w:cstheme="minorBidi"/>
              <w:noProof/>
              <w:sz w:val="22"/>
              <w:szCs w:val="22"/>
              <w:highlight w:val="yellow"/>
            </w:rPr>
          </w:pPr>
          <w:hyperlink w:anchor="_Toc27653083" w:history="1">
            <w:r w:rsidR="00814A79" w:rsidRPr="0096338A">
              <w:rPr>
                <w:rStyle w:val="Hyperlink"/>
                <w:noProof/>
                <w:highlight w:val="yellow"/>
              </w:rPr>
              <w:t>Activity C: Track same-day appointment requests</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_Toc27653083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10</w:t>
            </w:r>
            <w:r w:rsidR="00814A79" w:rsidRPr="0096338A">
              <w:rPr>
                <w:noProof/>
                <w:webHidden/>
                <w:highlight w:val="yellow"/>
              </w:rPr>
              <w:fldChar w:fldCharType="end"/>
            </w:r>
          </w:hyperlink>
        </w:p>
        <w:p w14:paraId="34A6F455" w14:textId="3794C424" w:rsidR="00814A79" w:rsidRPr="0096338A" w:rsidRDefault="00471709" w:rsidP="00367E6A">
          <w:pPr>
            <w:pStyle w:val="TOC3"/>
            <w:rPr>
              <w:rFonts w:eastAsiaTheme="minorEastAsia" w:cstheme="minorBidi"/>
              <w:noProof/>
              <w:szCs w:val="22"/>
              <w:highlight w:val="yellow"/>
            </w:rPr>
          </w:pPr>
          <w:hyperlink w:anchor="_Toc27653084" w:history="1">
            <w:r w:rsidR="00814A79" w:rsidRPr="0096338A">
              <w:rPr>
                <w:rStyle w:val="Hyperlink"/>
                <w:noProof/>
                <w:highlight w:val="yellow"/>
              </w:rPr>
              <w:t>Activity D: Capacity to receive direct e-messaging from patients</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_Toc27653084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10</w:t>
            </w:r>
            <w:r w:rsidR="00814A79" w:rsidRPr="0096338A">
              <w:rPr>
                <w:noProof/>
                <w:webHidden/>
                <w:highlight w:val="yellow"/>
              </w:rPr>
              <w:fldChar w:fldCharType="end"/>
            </w:r>
          </w:hyperlink>
        </w:p>
        <w:p w14:paraId="03F83D7F" w14:textId="16E7E709" w:rsidR="00814A79" w:rsidRPr="0096338A" w:rsidRDefault="00471709" w:rsidP="00367E6A">
          <w:pPr>
            <w:pStyle w:val="TOC3"/>
            <w:rPr>
              <w:rFonts w:eastAsiaTheme="minorEastAsia" w:cstheme="minorBidi"/>
              <w:noProof/>
              <w:sz w:val="22"/>
              <w:szCs w:val="22"/>
              <w:highlight w:val="yellow"/>
            </w:rPr>
          </w:pPr>
          <w:hyperlink w:anchor="_Toc27653085" w:history="1">
            <w:r w:rsidR="00814A79" w:rsidRPr="0096338A">
              <w:rPr>
                <w:rStyle w:val="Hyperlink"/>
                <w:noProof/>
                <w:highlight w:val="yellow"/>
              </w:rPr>
              <w:t>Activity E: Childhood/Adult Vaccination Practice Strategy</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_Toc27653085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11</w:t>
            </w:r>
            <w:r w:rsidR="00814A79" w:rsidRPr="0096338A">
              <w:rPr>
                <w:noProof/>
                <w:webHidden/>
                <w:highlight w:val="yellow"/>
              </w:rPr>
              <w:fldChar w:fldCharType="end"/>
            </w:r>
          </w:hyperlink>
        </w:p>
        <w:p w14:paraId="655BD1BB" w14:textId="4A4D7313" w:rsidR="00814A79" w:rsidRPr="0096338A" w:rsidRDefault="00471709" w:rsidP="00367E6A">
          <w:pPr>
            <w:pStyle w:val="TOC3"/>
            <w:rPr>
              <w:rFonts w:eastAsiaTheme="minorEastAsia" w:cstheme="minorBidi"/>
              <w:noProof/>
              <w:szCs w:val="22"/>
              <w:highlight w:val="yellow"/>
            </w:rPr>
          </w:pPr>
          <w:hyperlink w:anchor="_Toc27653086" w:history="1">
            <w:r w:rsidR="00814A79" w:rsidRPr="0096338A">
              <w:rPr>
                <w:rStyle w:val="Hyperlink"/>
                <w:noProof/>
                <w:highlight w:val="yellow"/>
              </w:rPr>
              <w:t>Activity F: Join SHARE or participate in a network that delivers hospital discharge information to practice within 48 hours</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_Toc27653086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11</w:t>
            </w:r>
            <w:r w:rsidR="00814A79" w:rsidRPr="0096338A">
              <w:rPr>
                <w:noProof/>
                <w:webHidden/>
                <w:highlight w:val="yellow"/>
              </w:rPr>
              <w:fldChar w:fldCharType="end"/>
            </w:r>
          </w:hyperlink>
        </w:p>
        <w:p w14:paraId="0E89CD4D" w14:textId="233E2330" w:rsidR="00814A79" w:rsidRDefault="00471709" w:rsidP="00367E6A">
          <w:pPr>
            <w:pStyle w:val="TOC3"/>
            <w:rPr>
              <w:rFonts w:eastAsiaTheme="minorEastAsia" w:cstheme="minorBidi"/>
              <w:noProof/>
              <w:sz w:val="22"/>
              <w:szCs w:val="22"/>
            </w:rPr>
          </w:pPr>
          <w:hyperlink w:anchor="_Toc27653087" w:history="1">
            <w:r w:rsidR="00814A79" w:rsidRPr="0096338A">
              <w:rPr>
                <w:rStyle w:val="Hyperlink"/>
                <w:noProof/>
                <w:highlight w:val="yellow"/>
              </w:rPr>
              <w:t>Activity G: Medication Management</w:t>
            </w:r>
            <w:r w:rsidR="00814A79" w:rsidRPr="0096338A">
              <w:rPr>
                <w:noProof/>
                <w:webHidden/>
                <w:highlight w:val="yellow"/>
              </w:rPr>
              <w:tab/>
            </w:r>
            <w:r w:rsidR="00814A79" w:rsidRPr="0096338A">
              <w:rPr>
                <w:noProof/>
                <w:webHidden/>
                <w:highlight w:val="yellow"/>
              </w:rPr>
              <w:fldChar w:fldCharType="begin"/>
            </w:r>
            <w:r w:rsidR="00814A79" w:rsidRPr="0096338A">
              <w:rPr>
                <w:noProof/>
                <w:webHidden/>
                <w:highlight w:val="yellow"/>
              </w:rPr>
              <w:instrText xml:space="preserve"> PAGEREF _Toc27653087 \h </w:instrText>
            </w:r>
            <w:r w:rsidR="00814A79" w:rsidRPr="0096338A">
              <w:rPr>
                <w:noProof/>
                <w:webHidden/>
                <w:highlight w:val="yellow"/>
              </w:rPr>
            </w:r>
            <w:r w:rsidR="00814A79" w:rsidRPr="0096338A">
              <w:rPr>
                <w:noProof/>
                <w:webHidden/>
                <w:highlight w:val="yellow"/>
              </w:rPr>
              <w:fldChar w:fldCharType="separate"/>
            </w:r>
            <w:r w:rsidR="00F974B5" w:rsidRPr="0096338A">
              <w:rPr>
                <w:noProof/>
                <w:webHidden/>
                <w:highlight w:val="yellow"/>
              </w:rPr>
              <w:t>12</w:t>
            </w:r>
            <w:r w:rsidR="00814A79" w:rsidRPr="0096338A">
              <w:rPr>
                <w:noProof/>
                <w:webHidden/>
                <w:highlight w:val="yellow"/>
              </w:rPr>
              <w:fldChar w:fldCharType="end"/>
            </w:r>
          </w:hyperlink>
        </w:p>
        <w:p w14:paraId="5795B8B2" w14:textId="2B307731" w:rsidR="00814A79" w:rsidRDefault="00471709" w:rsidP="00367E6A">
          <w:pPr>
            <w:pStyle w:val="TOC3"/>
            <w:rPr>
              <w:rFonts w:eastAsiaTheme="minorEastAsia" w:cstheme="minorBidi"/>
              <w:noProof/>
              <w:sz w:val="22"/>
              <w:szCs w:val="22"/>
            </w:rPr>
          </w:pPr>
          <w:hyperlink w:anchor="_Toc27653088" w:history="1">
            <w:r w:rsidR="00814A79" w:rsidRPr="000E4E97">
              <w:rPr>
                <w:rStyle w:val="Hyperlink"/>
                <w:noProof/>
              </w:rPr>
              <w:t>Activity H: Care Plans for High Priority Patients</w:t>
            </w:r>
            <w:r w:rsidR="00814A79">
              <w:rPr>
                <w:noProof/>
                <w:webHidden/>
              </w:rPr>
              <w:tab/>
            </w:r>
            <w:r w:rsidR="00814A79">
              <w:rPr>
                <w:noProof/>
                <w:webHidden/>
              </w:rPr>
              <w:fldChar w:fldCharType="begin"/>
            </w:r>
            <w:r w:rsidR="00814A79">
              <w:rPr>
                <w:noProof/>
                <w:webHidden/>
              </w:rPr>
              <w:instrText xml:space="preserve"> PAGEREF _Toc27653088 \h </w:instrText>
            </w:r>
            <w:r w:rsidR="00814A79">
              <w:rPr>
                <w:noProof/>
                <w:webHidden/>
              </w:rPr>
            </w:r>
            <w:r w:rsidR="00814A79">
              <w:rPr>
                <w:noProof/>
                <w:webHidden/>
              </w:rPr>
              <w:fldChar w:fldCharType="separate"/>
            </w:r>
            <w:r w:rsidR="00F974B5">
              <w:rPr>
                <w:noProof/>
                <w:webHidden/>
              </w:rPr>
              <w:t>12</w:t>
            </w:r>
            <w:r w:rsidR="00814A79">
              <w:rPr>
                <w:noProof/>
                <w:webHidden/>
              </w:rPr>
              <w:fldChar w:fldCharType="end"/>
            </w:r>
          </w:hyperlink>
        </w:p>
        <w:p w14:paraId="25DB6792" w14:textId="55752C7B" w:rsidR="00814A79" w:rsidRDefault="00471709" w:rsidP="00367E6A">
          <w:pPr>
            <w:pStyle w:val="TOC3"/>
            <w:rPr>
              <w:rFonts w:eastAsiaTheme="minorEastAsia" w:cstheme="minorBidi"/>
              <w:noProof/>
              <w:sz w:val="22"/>
              <w:szCs w:val="22"/>
            </w:rPr>
          </w:pPr>
          <w:hyperlink w:anchor="_Toc27653089" w:history="1">
            <w:r w:rsidR="00814A79" w:rsidRPr="000E4E97">
              <w:rPr>
                <w:rStyle w:val="Hyperlink"/>
                <w:noProof/>
              </w:rPr>
              <w:t>Activity I: Patient Literacy Assessment Tool</w:t>
            </w:r>
            <w:r w:rsidR="00814A79">
              <w:rPr>
                <w:noProof/>
                <w:webHidden/>
              </w:rPr>
              <w:tab/>
            </w:r>
            <w:r w:rsidR="00814A79">
              <w:rPr>
                <w:noProof/>
                <w:webHidden/>
              </w:rPr>
              <w:fldChar w:fldCharType="begin"/>
            </w:r>
            <w:r w:rsidR="00814A79">
              <w:rPr>
                <w:noProof/>
                <w:webHidden/>
              </w:rPr>
              <w:instrText xml:space="preserve"> PAGEREF _Toc27653089 \h </w:instrText>
            </w:r>
            <w:r w:rsidR="00814A79">
              <w:rPr>
                <w:noProof/>
                <w:webHidden/>
              </w:rPr>
            </w:r>
            <w:r w:rsidR="00814A79">
              <w:rPr>
                <w:noProof/>
                <w:webHidden/>
              </w:rPr>
              <w:fldChar w:fldCharType="separate"/>
            </w:r>
            <w:r w:rsidR="00F974B5">
              <w:rPr>
                <w:noProof/>
                <w:webHidden/>
              </w:rPr>
              <w:t>16</w:t>
            </w:r>
            <w:r w:rsidR="00814A79">
              <w:rPr>
                <w:noProof/>
                <w:webHidden/>
              </w:rPr>
              <w:fldChar w:fldCharType="end"/>
            </w:r>
          </w:hyperlink>
        </w:p>
        <w:p w14:paraId="6D211CE2" w14:textId="36032D44" w:rsidR="00814A79" w:rsidRDefault="00471709" w:rsidP="00367E6A">
          <w:pPr>
            <w:pStyle w:val="TOC3"/>
            <w:rPr>
              <w:rFonts w:eastAsiaTheme="minorEastAsia" w:cstheme="minorBidi"/>
              <w:noProof/>
              <w:sz w:val="22"/>
              <w:szCs w:val="22"/>
            </w:rPr>
          </w:pPr>
          <w:hyperlink w:anchor="_Toc27653090" w:history="1">
            <w:r w:rsidR="00814A79" w:rsidRPr="000E4E97">
              <w:rPr>
                <w:rStyle w:val="Hyperlink"/>
                <w:noProof/>
              </w:rPr>
              <w:t>Activity J: Ability to Receive Patient Feedback</w:t>
            </w:r>
            <w:r w:rsidR="00814A79">
              <w:rPr>
                <w:noProof/>
                <w:webHidden/>
              </w:rPr>
              <w:tab/>
            </w:r>
            <w:r w:rsidR="00814A79">
              <w:rPr>
                <w:noProof/>
                <w:webHidden/>
              </w:rPr>
              <w:fldChar w:fldCharType="begin"/>
            </w:r>
            <w:r w:rsidR="00814A79">
              <w:rPr>
                <w:noProof/>
                <w:webHidden/>
              </w:rPr>
              <w:instrText xml:space="preserve"> PAGEREF _Toc27653090 \h </w:instrText>
            </w:r>
            <w:r w:rsidR="00814A79">
              <w:rPr>
                <w:noProof/>
                <w:webHidden/>
              </w:rPr>
            </w:r>
            <w:r w:rsidR="00814A79">
              <w:rPr>
                <w:noProof/>
                <w:webHidden/>
              </w:rPr>
              <w:fldChar w:fldCharType="separate"/>
            </w:r>
            <w:r w:rsidR="00F974B5">
              <w:rPr>
                <w:noProof/>
                <w:webHidden/>
              </w:rPr>
              <w:t>16</w:t>
            </w:r>
            <w:r w:rsidR="00814A79">
              <w:rPr>
                <w:noProof/>
                <w:webHidden/>
              </w:rPr>
              <w:fldChar w:fldCharType="end"/>
            </w:r>
          </w:hyperlink>
        </w:p>
        <w:p w14:paraId="2A5E09EE" w14:textId="5E8720D2" w:rsidR="00814A79" w:rsidRDefault="00471709" w:rsidP="00367E6A">
          <w:pPr>
            <w:pStyle w:val="TOC3"/>
            <w:rPr>
              <w:rFonts w:eastAsiaTheme="minorEastAsia" w:cstheme="minorBidi"/>
              <w:noProof/>
              <w:sz w:val="22"/>
              <w:szCs w:val="22"/>
            </w:rPr>
          </w:pPr>
          <w:hyperlink w:anchor="_Toc27653091" w:history="1">
            <w:r w:rsidR="00814A79" w:rsidRPr="000E4E97">
              <w:rPr>
                <w:rStyle w:val="Hyperlink"/>
                <w:noProof/>
              </w:rPr>
              <w:t>Activity K: Care Instructions for High Priority Patients</w:t>
            </w:r>
            <w:r w:rsidR="00814A79">
              <w:rPr>
                <w:noProof/>
                <w:webHidden/>
              </w:rPr>
              <w:tab/>
            </w:r>
            <w:r w:rsidR="00814A79">
              <w:rPr>
                <w:noProof/>
                <w:webHidden/>
              </w:rPr>
              <w:fldChar w:fldCharType="begin"/>
            </w:r>
            <w:r w:rsidR="00814A79">
              <w:rPr>
                <w:noProof/>
                <w:webHidden/>
              </w:rPr>
              <w:instrText xml:space="preserve"> PAGEREF _Toc27653091 \h </w:instrText>
            </w:r>
            <w:r w:rsidR="00814A79">
              <w:rPr>
                <w:noProof/>
                <w:webHidden/>
              </w:rPr>
            </w:r>
            <w:r w:rsidR="00814A79">
              <w:rPr>
                <w:noProof/>
                <w:webHidden/>
              </w:rPr>
              <w:fldChar w:fldCharType="separate"/>
            </w:r>
            <w:r w:rsidR="00F974B5">
              <w:rPr>
                <w:noProof/>
                <w:webHidden/>
              </w:rPr>
              <w:t>17</w:t>
            </w:r>
            <w:r w:rsidR="00814A79">
              <w:rPr>
                <w:noProof/>
                <w:webHidden/>
              </w:rPr>
              <w:fldChar w:fldCharType="end"/>
            </w:r>
          </w:hyperlink>
        </w:p>
        <w:p w14:paraId="74AFC4CD" w14:textId="1D34B0CF" w:rsidR="00814A79" w:rsidRDefault="00471709" w:rsidP="00367E6A">
          <w:pPr>
            <w:pStyle w:val="TOC3"/>
            <w:rPr>
              <w:rFonts w:eastAsiaTheme="minorEastAsia" w:cstheme="minorBidi"/>
              <w:noProof/>
              <w:sz w:val="22"/>
              <w:szCs w:val="22"/>
            </w:rPr>
          </w:pPr>
          <w:hyperlink w:anchor="_Toc27653092" w:history="1">
            <w:r w:rsidR="00814A79" w:rsidRPr="000E4E97">
              <w:rPr>
                <w:rStyle w:val="Hyperlink"/>
                <w:noProof/>
              </w:rPr>
              <w:t>Activity L: 10-day Follow up after an Acute Inpatient Stay</w:t>
            </w:r>
            <w:r w:rsidR="00814A79">
              <w:rPr>
                <w:noProof/>
                <w:webHidden/>
              </w:rPr>
              <w:tab/>
            </w:r>
            <w:r w:rsidR="00814A79">
              <w:rPr>
                <w:noProof/>
                <w:webHidden/>
              </w:rPr>
              <w:fldChar w:fldCharType="begin"/>
            </w:r>
            <w:r w:rsidR="00814A79">
              <w:rPr>
                <w:noProof/>
                <w:webHidden/>
              </w:rPr>
              <w:instrText xml:space="preserve"> PAGEREF _Toc27653092 \h </w:instrText>
            </w:r>
            <w:r w:rsidR="00814A79">
              <w:rPr>
                <w:noProof/>
                <w:webHidden/>
              </w:rPr>
            </w:r>
            <w:r w:rsidR="00814A79">
              <w:rPr>
                <w:noProof/>
                <w:webHidden/>
              </w:rPr>
              <w:fldChar w:fldCharType="separate"/>
            </w:r>
            <w:r w:rsidR="00F974B5">
              <w:rPr>
                <w:noProof/>
                <w:webHidden/>
              </w:rPr>
              <w:t>18</w:t>
            </w:r>
            <w:r w:rsidR="00814A79">
              <w:rPr>
                <w:noProof/>
                <w:webHidden/>
              </w:rPr>
              <w:fldChar w:fldCharType="end"/>
            </w:r>
          </w:hyperlink>
        </w:p>
        <w:p w14:paraId="161DE868" w14:textId="11237103" w:rsidR="00814A79" w:rsidRDefault="00471709" w:rsidP="00367E6A">
          <w:pPr>
            <w:pStyle w:val="TOC3"/>
            <w:rPr>
              <w:rFonts w:eastAsiaTheme="minorEastAsia" w:cstheme="minorBidi"/>
              <w:noProof/>
              <w:szCs w:val="22"/>
            </w:rPr>
          </w:pPr>
          <w:hyperlink w:anchor="_Toc27653093" w:history="1">
            <w:r w:rsidR="00814A79" w:rsidRPr="000E4E97">
              <w:rPr>
                <w:rStyle w:val="Hyperlink"/>
                <w:noProof/>
              </w:rPr>
              <w:t>Activity M: Developmental/Behavior Health Assessment for Children and Adolescents</w:t>
            </w:r>
            <w:r w:rsidR="00814A79">
              <w:rPr>
                <w:noProof/>
                <w:webHidden/>
              </w:rPr>
              <w:tab/>
            </w:r>
            <w:r w:rsidR="00814A79">
              <w:rPr>
                <w:noProof/>
                <w:webHidden/>
              </w:rPr>
              <w:fldChar w:fldCharType="begin"/>
            </w:r>
            <w:r w:rsidR="00814A79">
              <w:rPr>
                <w:noProof/>
                <w:webHidden/>
              </w:rPr>
              <w:instrText xml:space="preserve"> PAGEREF _Toc27653093 \h </w:instrText>
            </w:r>
            <w:r w:rsidR="00814A79">
              <w:rPr>
                <w:noProof/>
                <w:webHidden/>
              </w:rPr>
            </w:r>
            <w:r w:rsidR="00814A79">
              <w:rPr>
                <w:noProof/>
                <w:webHidden/>
              </w:rPr>
              <w:fldChar w:fldCharType="separate"/>
            </w:r>
            <w:r w:rsidR="00F974B5">
              <w:rPr>
                <w:noProof/>
                <w:webHidden/>
              </w:rPr>
              <w:t>18</w:t>
            </w:r>
            <w:r w:rsidR="00814A79">
              <w:rPr>
                <w:noProof/>
                <w:webHidden/>
              </w:rPr>
              <w:fldChar w:fldCharType="end"/>
            </w:r>
          </w:hyperlink>
        </w:p>
        <w:p w14:paraId="1469A20B" w14:textId="087EDA2B" w:rsidR="00814A79" w:rsidRDefault="00471709">
          <w:pPr>
            <w:pStyle w:val="TOC2"/>
            <w:tabs>
              <w:tab w:val="right" w:leader="dot" w:pos="9350"/>
            </w:tabs>
            <w:rPr>
              <w:rFonts w:eastAsiaTheme="minorEastAsia" w:cstheme="minorBidi"/>
              <w:i w:val="0"/>
              <w:iCs w:val="0"/>
              <w:noProof/>
              <w:sz w:val="22"/>
              <w:szCs w:val="22"/>
            </w:rPr>
          </w:pPr>
          <w:hyperlink w:anchor="_Toc27653094" w:history="1">
            <w:r w:rsidR="00814A79" w:rsidRPr="000E4E97">
              <w:rPr>
                <w:rStyle w:val="Hyperlink"/>
                <w:noProof/>
              </w:rPr>
              <w:t>Low Performance Core Metrics for the 2020 Performance Period</w:t>
            </w:r>
            <w:r w:rsidR="00814A79">
              <w:rPr>
                <w:noProof/>
                <w:webHidden/>
              </w:rPr>
              <w:tab/>
            </w:r>
            <w:r w:rsidR="00814A79">
              <w:rPr>
                <w:noProof/>
                <w:webHidden/>
              </w:rPr>
              <w:fldChar w:fldCharType="begin"/>
            </w:r>
            <w:r w:rsidR="00814A79">
              <w:rPr>
                <w:noProof/>
                <w:webHidden/>
              </w:rPr>
              <w:instrText xml:space="preserve"> PAGEREF _Toc27653094 \h </w:instrText>
            </w:r>
            <w:r w:rsidR="00814A79">
              <w:rPr>
                <w:noProof/>
                <w:webHidden/>
              </w:rPr>
            </w:r>
            <w:r w:rsidR="00814A79">
              <w:rPr>
                <w:noProof/>
                <w:webHidden/>
              </w:rPr>
              <w:fldChar w:fldCharType="separate"/>
            </w:r>
            <w:r w:rsidR="00F974B5">
              <w:rPr>
                <w:noProof/>
                <w:webHidden/>
              </w:rPr>
              <w:t>20</w:t>
            </w:r>
            <w:r w:rsidR="00814A79">
              <w:rPr>
                <w:noProof/>
                <w:webHidden/>
              </w:rPr>
              <w:fldChar w:fldCharType="end"/>
            </w:r>
          </w:hyperlink>
        </w:p>
        <w:p w14:paraId="337A45AE" w14:textId="70C850A7" w:rsidR="00814A79" w:rsidRDefault="00471709" w:rsidP="00367E6A">
          <w:pPr>
            <w:pStyle w:val="TOC3"/>
            <w:rPr>
              <w:rFonts w:eastAsiaTheme="minorEastAsia" w:cstheme="minorBidi"/>
              <w:noProof/>
              <w:sz w:val="22"/>
              <w:szCs w:val="22"/>
            </w:rPr>
          </w:pPr>
          <w:hyperlink w:anchor="_Toc27653095" w:history="1">
            <w:r w:rsidR="00814A79" w:rsidRPr="000E4E97">
              <w:rPr>
                <w:rStyle w:val="Hyperlink"/>
                <w:noProof/>
              </w:rPr>
              <w:t>Technical Specifications for Low Performance Core Metrics</w:t>
            </w:r>
            <w:r w:rsidR="00814A79">
              <w:rPr>
                <w:noProof/>
                <w:webHidden/>
              </w:rPr>
              <w:tab/>
            </w:r>
            <w:r w:rsidR="00814A79">
              <w:rPr>
                <w:noProof/>
                <w:webHidden/>
              </w:rPr>
              <w:fldChar w:fldCharType="begin"/>
            </w:r>
            <w:r w:rsidR="00814A79">
              <w:rPr>
                <w:noProof/>
                <w:webHidden/>
              </w:rPr>
              <w:instrText xml:space="preserve"> PAGEREF _Toc27653095 \h </w:instrText>
            </w:r>
            <w:r w:rsidR="00814A79">
              <w:rPr>
                <w:noProof/>
                <w:webHidden/>
              </w:rPr>
            </w:r>
            <w:r w:rsidR="00814A79">
              <w:rPr>
                <w:noProof/>
                <w:webHidden/>
              </w:rPr>
              <w:fldChar w:fldCharType="separate"/>
            </w:r>
            <w:r w:rsidR="00F974B5">
              <w:rPr>
                <w:noProof/>
                <w:webHidden/>
              </w:rPr>
              <w:t>25</w:t>
            </w:r>
            <w:r w:rsidR="00814A79">
              <w:rPr>
                <w:noProof/>
                <w:webHidden/>
              </w:rPr>
              <w:fldChar w:fldCharType="end"/>
            </w:r>
          </w:hyperlink>
        </w:p>
        <w:p w14:paraId="74CFFB33" w14:textId="69E52C7A" w:rsidR="00814A79" w:rsidRDefault="00471709" w:rsidP="00367E6A">
          <w:pPr>
            <w:pStyle w:val="TOC4"/>
            <w:rPr>
              <w:rFonts w:eastAsiaTheme="minorEastAsia" w:cstheme="minorBidi"/>
              <w:noProof/>
              <w:szCs w:val="22"/>
            </w:rPr>
          </w:pPr>
          <w:hyperlink w:anchor="_Toc27653096" w:history="1">
            <w:r w:rsidR="00814A79" w:rsidRPr="000E4E97">
              <w:rPr>
                <w:rStyle w:val="Hyperlink"/>
                <w:noProof/>
              </w:rPr>
              <w:t>Well-Child Visits in the First 15 Months of Life (0 - 1 visits) (Low Performance)</w:t>
            </w:r>
            <w:r w:rsidR="00814A79">
              <w:rPr>
                <w:noProof/>
                <w:webHidden/>
              </w:rPr>
              <w:tab/>
            </w:r>
            <w:r w:rsidR="00814A79">
              <w:rPr>
                <w:noProof/>
                <w:webHidden/>
              </w:rPr>
              <w:fldChar w:fldCharType="begin"/>
            </w:r>
            <w:r w:rsidR="00814A79">
              <w:rPr>
                <w:noProof/>
                <w:webHidden/>
              </w:rPr>
              <w:instrText xml:space="preserve"> PAGEREF _Toc27653096 \h </w:instrText>
            </w:r>
            <w:r w:rsidR="00814A79">
              <w:rPr>
                <w:noProof/>
                <w:webHidden/>
              </w:rPr>
            </w:r>
            <w:r w:rsidR="00814A79">
              <w:rPr>
                <w:noProof/>
                <w:webHidden/>
              </w:rPr>
              <w:fldChar w:fldCharType="separate"/>
            </w:r>
            <w:r w:rsidR="00F974B5">
              <w:rPr>
                <w:noProof/>
                <w:webHidden/>
              </w:rPr>
              <w:t>25</w:t>
            </w:r>
            <w:r w:rsidR="00814A79">
              <w:rPr>
                <w:noProof/>
                <w:webHidden/>
              </w:rPr>
              <w:fldChar w:fldCharType="end"/>
            </w:r>
          </w:hyperlink>
        </w:p>
        <w:p w14:paraId="69E4CF4F" w14:textId="60258952" w:rsidR="00814A79" w:rsidRDefault="00471709" w:rsidP="00367E6A">
          <w:pPr>
            <w:pStyle w:val="TOC4"/>
            <w:rPr>
              <w:rFonts w:eastAsiaTheme="minorEastAsia" w:cstheme="minorBidi"/>
              <w:noProof/>
              <w:sz w:val="22"/>
              <w:szCs w:val="22"/>
            </w:rPr>
          </w:pPr>
          <w:hyperlink w:anchor="_Toc27653097" w:history="1">
            <w:r w:rsidR="00814A79" w:rsidRPr="000E4E97">
              <w:rPr>
                <w:rStyle w:val="Hyperlink"/>
                <w:noProof/>
              </w:rPr>
              <w:t>Body Mass Index (BMI) (Low Performance)</w:t>
            </w:r>
            <w:r w:rsidR="00814A79">
              <w:rPr>
                <w:noProof/>
                <w:webHidden/>
              </w:rPr>
              <w:tab/>
            </w:r>
            <w:r w:rsidR="00814A79">
              <w:rPr>
                <w:noProof/>
                <w:webHidden/>
              </w:rPr>
              <w:fldChar w:fldCharType="begin"/>
            </w:r>
            <w:r w:rsidR="00814A79">
              <w:rPr>
                <w:noProof/>
                <w:webHidden/>
              </w:rPr>
              <w:instrText xml:space="preserve"> PAGEREF _Toc27653097 \h </w:instrText>
            </w:r>
            <w:r w:rsidR="00814A79">
              <w:rPr>
                <w:noProof/>
                <w:webHidden/>
              </w:rPr>
            </w:r>
            <w:r w:rsidR="00814A79">
              <w:rPr>
                <w:noProof/>
                <w:webHidden/>
              </w:rPr>
              <w:fldChar w:fldCharType="separate"/>
            </w:r>
            <w:r w:rsidR="00F974B5">
              <w:rPr>
                <w:noProof/>
                <w:webHidden/>
              </w:rPr>
              <w:t>25</w:t>
            </w:r>
            <w:r w:rsidR="00814A79">
              <w:rPr>
                <w:noProof/>
                <w:webHidden/>
              </w:rPr>
              <w:fldChar w:fldCharType="end"/>
            </w:r>
          </w:hyperlink>
        </w:p>
        <w:p w14:paraId="09F1E63D" w14:textId="315A5981" w:rsidR="00814A79" w:rsidRDefault="00471709" w:rsidP="00367E6A">
          <w:pPr>
            <w:pStyle w:val="TOC4"/>
            <w:rPr>
              <w:rFonts w:eastAsiaTheme="minorEastAsia" w:cstheme="minorBidi"/>
              <w:noProof/>
              <w:sz w:val="22"/>
              <w:szCs w:val="22"/>
            </w:rPr>
          </w:pPr>
          <w:hyperlink w:anchor="_Toc27653098" w:history="1">
            <w:r w:rsidR="00814A79" w:rsidRPr="000E4E97">
              <w:rPr>
                <w:rStyle w:val="Hyperlink"/>
                <w:noProof/>
              </w:rPr>
              <w:t>High Priority Beneficiary PCP Visits (Low Performance)</w:t>
            </w:r>
            <w:r w:rsidR="00814A79">
              <w:rPr>
                <w:noProof/>
                <w:webHidden/>
              </w:rPr>
              <w:tab/>
            </w:r>
            <w:r w:rsidR="00814A79">
              <w:rPr>
                <w:noProof/>
                <w:webHidden/>
              </w:rPr>
              <w:fldChar w:fldCharType="begin"/>
            </w:r>
            <w:r w:rsidR="00814A79">
              <w:rPr>
                <w:noProof/>
                <w:webHidden/>
              </w:rPr>
              <w:instrText xml:space="preserve"> PAGEREF _Toc27653098 \h </w:instrText>
            </w:r>
            <w:r w:rsidR="00814A79">
              <w:rPr>
                <w:noProof/>
                <w:webHidden/>
              </w:rPr>
            </w:r>
            <w:r w:rsidR="00814A79">
              <w:rPr>
                <w:noProof/>
                <w:webHidden/>
              </w:rPr>
              <w:fldChar w:fldCharType="separate"/>
            </w:r>
            <w:r w:rsidR="00F974B5">
              <w:rPr>
                <w:noProof/>
                <w:webHidden/>
              </w:rPr>
              <w:t>26</w:t>
            </w:r>
            <w:r w:rsidR="00814A79">
              <w:rPr>
                <w:noProof/>
                <w:webHidden/>
              </w:rPr>
              <w:fldChar w:fldCharType="end"/>
            </w:r>
          </w:hyperlink>
        </w:p>
        <w:p w14:paraId="201A7227" w14:textId="0F340A29" w:rsidR="00814A79" w:rsidRDefault="00471709" w:rsidP="00367E6A">
          <w:pPr>
            <w:pStyle w:val="TOC4"/>
            <w:rPr>
              <w:rFonts w:eastAsiaTheme="minorEastAsia" w:cstheme="minorBidi"/>
              <w:noProof/>
              <w:szCs w:val="22"/>
            </w:rPr>
          </w:pPr>
          <w:hyperlink w:anchor="_Toc27653099" w:history="1">
            <w:r w:rsidR="00814A79" w:rsidRPr="000E4E97">
              <w:rPr>
                <w:rStyle w:val="Hyperlink"/>
                <w:noProof/>
              </w:rPr>
              <w:t>Comprehensive Diabetes Care: Hemoglobin A1c (HbA1c) Testing (Low Performance)</w:t>
            </w:r>
            <w:r w:rsidR="00814A79">
              <w:rPr>
                <w:noProof/>
                <w:webHidden/>
              </w:rPr>
              <w:tab/>
            </w:r>
            <w:r w:rsidR="00814A79">
              <w:rPr>
                <w:noProof/>
                <w:webHidden/>
              </w:rPr>
              <w:fldChar w:fldCharType="begin"/>
            </w:r>
            <w:r w:rsidR="00814A79">
              <w:rPr>
                <w:noProof/>
                <w:webHidden/>
              </w:rPr>
              <w:instrText xml:space="preserve"> PAGEREF _Toc27653099 \h </w:instrText>
            </w:r>
            <w:r w:rsidR="00814A79">
              <w:rPr>
                <w:noProof/>
                <w:webHidden/>
              </w:rPr>
            </w:r>
            <w:r w:rsidR="00814A79">
              <w:rPr>
                <w:noProof/>
                <w:webHidden/>
              </w:rPr>
              <w:fldChar w:fldCharType="separate"/>
            </w:r>
            <w:r w:rsidR="00F974B5">
              <w:rPr>
                <w:noProof/>
                <w:webHidden/>
              </w:rPr>
              <w:t>26</w:t>
            </w:r>
            <w:r w:rsidR="00814A79">
              <w:rPr>
                <w:noProof/>
                <w:webHidden/>
              </w:rPr>
              <w:fldChar w:fldCharType="end"/>
            </w:r>
          </w:hyperlink>
        </w:p>
        <w:p w14:paraId="3199FA4A" w14:textId="6EE9BC44" w:rsidR="00814A79" w:rsidRDefault="00471709">
          <w:pPr>
            <w:pStyle w:val="TOC1"/>
            <w:rPr>
              <w:rFonts w:eastAsiaTheme="minorEastAsia" w:cstheme="minorBidi"/>
              <w:b w:val="0"/>
              <w:bCs w:val="0"/>
              <w:noProof/>
              <w:sz w:val="22"/>
              <w:szCs w:val="22"/>
            </w:rPr>
          </w:pPr>
          <w:hyperlink w:anchor="_Toc27653100" w:history="1">
            <w:r w:rsidR="00814A79" w:rsidRPr="000E4E97">
              <w:rPr>
                <w:rStyle w:val="Hyperlink"/>
                <w:noProof/>
              </w:rPr>
              <w:t>243.000</w:t>
            </w:r>
            <w:r w:rsidR="00814A79">
              <w:rPr>
                <w:rFonts w:eastAsiaTheme="minorEastAsia" w:cstheme="minorBidi"/>
                <w:b w:val="0"/>
                <w:bCs w:val="0"/>
                <w:noProof/>
                <w:sz w:val="22"/>
                <w:szCs w:val="22"/>
              </w:rPr>
              <w:tab/>
            </w:r>
            <w:r w:rsidR="00814A79" w:rsidRPr="000E4E97">
              <w:rPr>
                <w:rStyle w:val="Hyperlink"/>
                <w:noProof/>
              </w:rPr>
              <w:t>Quality Metrics Tracked for Performance Based Incentive Payments</w:t>
            </w:r>
            <w:r w:rsidR="00814A79">
              <w:rPr>
                <w:noProof/>
                <w:webHidden/>
              </w:rPr>
              <w:tab/>
            </w:r>
            <w:r w:rsidR="00814A79">
              <w:rPr>
                <w:noProof/>
                <w:webHidden/>
              </w:rPr>
              <w:fldChar w:fldCharType="begin"/>
            </w:r>
            <w:r w:rsidR="00814A79">
              <w:rPr>
                <w:noProof/>
                <w:webHidden/>
              </w:rPr>
              <w:instrText xml:space="preserve"> PAGEREF _Toc27653100 \h </w:instrText>
            </w:r>
            <w:r w:rsidR="00814A79">
              <w:rPr>
                <w:noProof/>
                <w:webHidden/>
              </w:rPr>
            </w:r>
            <w:r w:rsidR="00814A79">
              <w:rPr>
                <w:noProof/>
                <w:webHidden/>
              </w:rPr>
              <w:fldChar w:fldCharType="separate"/>
            </w:r>
            <w:r w:rsidR="00F974B5">
              <w:rPr>
                <w:noProof/>
                <w:webHidden/>
              </w:rPr>
              <w:t>27</w:t>
            </w:r>
            <w:r w:rsidR="00814A79">
              <w:rPr>
                <w:noProof/>
                <w:webHidden/>
              </w:rPr>
              <w:fldChar w:fldCharType="end"/>
            </w:r>
          </w:hyperlink>
        </w:p>
        <w:p w14:paraId="7B23C497" w14:textId="5394F0D5" w:rsidR="00814A79" w:rsidRDefault="00471709">
          <w:pPr>
            <w:pStyle w:val="TOC2"/>
            <w:tabs>
              <w:tab w:val="right" w:leader="dot" w:pos="9350"/>
            </w:tabs>
            <w:rPr>
              <w:rFonts w:eastAsiaTheme="minorEastAsia" w:cstheme="minorBidi"/>
              <w:i w:val="0"/>
              <w:iCs w:val="0"/>
              <w:noProof/>
              <w:sz w:val="22"/>
              <w:szCs w:val="22"/>
            </w:rPr>
          </w:pPr>
          <w:hyperlink w:anchor="_Toc27653101" w:history="1">
            <w:r w:rsidR="00814A79" w:rsidRPr="000E4E97">
              <w:rPr>
                <w:rStyle w:val="Hyperlink"/>
                <w:noProof/>
              </w:rPr>
              <w:t>Technical Specifications for Quality Metrics Tracked for PBIP</w:t>
            </w:r>
            <w:r w:rsidR="00814A79">
              <w:rPr>
                <w:noProof/>
                <w:webHidden/>
              </w:rPr>
              <w:tab/>
            </w:r>
            <w:r w:rsidR="00814A79">
              <w:rPr>
                <w:noProof/>
                <w:webHidden/>
              </w:rPr>
              <w:fldChar w:fldCharType="begin"/>
            </w:r>
            <w:r w:rsidR="00814A79">
              <w:rPr>
                <w:noProof/>
                <w:webHidden/>
              </w:rPr>
              <w:instrText xml:space="preserve"> PAGEREF _Toc27653101 \h </w:instrText>
            </w:r>
            <w:r w:rsidR="00814A79">
              <w:rPr>
                <w:noProof/>
                <w:webHidden/>
              </w:rPr>
            </w:r>
            <w:r w:rsidR="00814A79">
              <w:rPr>
                <w:noProof/>
                <w:webHidden/>
              </w:rPr>
              <w:fldChar w:fldCharType="separate"/>
            </w:r>
            <w:r w:rsidR="00F974B5">
              <w:rPr>
                <w:noProof/>
                <w:webHidden/>
              </w:rPr>
              <w:t>30</w:t>
            </w:r>
            <w:r w:rsidR="00814A79">
              <w:rPr>
                <w:noProof/>
                <w:webHidden/>
              </w:rPr>
              <w:fldChar w:fldCharType="end"/>
            </w:r>
          </w:hyperlink>
        </w:p>
        <w:p w14:paraId="2639E1A6" w14:textId="2E1FF280" w:rsidR="00814A79" w:rsidRDefault="00471709" w:rsidP="00367E6A">
          <w:pPr>
            <w:pStyle w:val="TOC3"/>
            <w:rPr>
              <w:rFonts w:eastAsiaTheme="minorEastAsia" w:cstheme="minorBidi"/>
              <w:noProof/>
              <w:sz w:val="22"/>
              <w:szCs w:val="22"/>
            </w:rPr>
          </w:pPr>
          <w:hyperlink w:anchor="_Toc27653102" w:history="1">
            <w:r w:rsidR="00814A79" w:rsidRPr="000E4E97">
              <w:rPr>
                <w:rStyle w:val="Hyperlink"/>
                <w:noProof/>
              </w:rPr>
              <w:t>Metric 1: High Priority Beneficiary PCP Visits</w:t>
            </w:r>
            <w:r w:rsidR="00814A79">
              <w:rPr>
                <w:noProof/>
                <w:webHidden/>
              </w:rPr>
              <w:tab/>
            </w:r>
            <w:r w:rsidR="00814A79">
              <w:rPr>
                <w:noProof/>
                <w:webHidden/>
              </w:rPr>
              <w:fldChar w:fldCharType="begin"/>
            </w:r>
            <w:r w:rsidR="00814A79">
              <w:rPr>
                <w:noProof/>
                <w:webHidden/>
              </w:rPr>
              <w:instrText xml:space="preserve"> PAGEREF _Toc27653102 \h </w:instrText>
            </w:r>
            <w:r w:rsidR="00814A79">
              <w:rPr>
                <w:noProof/>
                <w:webHidden/>
              </w:rPr>
            </w:r>
            <w:r w:rsidR="00814A79">
              <w:rPr>
                <w:noProof/>
                <w:webHidden/>
              </w:rPr>
              <w:fldChar w:fldCharType="separate"/>
            </w:r>
            <w:r w:rsidR="00F974B5">
              <w:rPr>
                <w:noProof/>
                <w:webHidden/>
              </w:rPr>
              <w:t>30</w:t>
            </w:r>
            <w:r w:rsidR="00814A79">
              <w:rPr>
                <w:noProof/>
                <w:webHidden/>
              </w:rPr>
              <w:fldChar w:fldCharType="end"/>
            </w:r>
          </w:hyperlink>
        </w:p>
        <w:p w14:paraId="15925C79" w14:textId="54D98869" w:rsidR="00814A79" w:rsidRDefault="00471709" w:rsidP="00367E6A">
          <w:pPr>
            <w:pStyle w:val="TOC3"/>
            <w:rPr>
              <w:rFonts w:eastAsiaTheme="minorEastAsia" w:cstheme="minorBidi"/>
              <w:noProof/>
              <w:szCs w:val="22"/>
            </w:rPr>
          </w:pPr>
          <w:hyperlink w:anchor="_Toc27653103" w:history="1">
            <w:r w:rsidR="00814A79" w:rsidRPr="000E4E97">
              <w:rPr>
                <w:rStyle w:val="Hyperlink"/>
                <w:noProof/>
              </w:rPr>
              <w:t>Metric 2: Well-Child Visits in the First 15 Months of Life (5+ Visits)</w:t>
            </w:r>
            <w:r w:rsidR="00814A79">
              <w:rPr>
                <w:noProof/>
                <w:webHidden/>
              </w:rPr>
              <w:tab/>
            </w:r>
            <w:r w:rsidR="00814A79">
              <w:rPr>
                <w:noProof/>
                <w:webHidden/>
              </w:rPr>
              <w:fldChar w:fldCharType="begin"/>
            </w:r>
            <w:r w:rsidR="00814A79">
              <w:rPr>
                <w:noProof/>
                <w:webHidden/>
              </w:rPr>
              <w:instrText xml:space="preserve"> PAGEREF _Toc27653103 \h </w:instrText>
            </w:r>
            <w:r w:rsidR="00814A79">
              <w:rPr>
                <w:noProof/>
                <w:webHidden/>
              </w:rPr>
            </w:r>
            <w:r w:rsidR="00814A79">
              <w:rPr>
                <w:noProof/>
                <w:webHidden/>
              </w:rPr>
              <w:fldChar w:fldCharType="separate"/>
            </w:r>
            <w:r w:rsidR="00F974B5">
              <w:rPr>
                <w:noProof/>
                <w:webHidden/>
              </w:rPr>
              <w:t>30</w:t>
            </w:r>
            <w:r w:rsidR="00814A79">
              <w:rPr>
                <w:noProof/>
                <w:webHidden/>
              </w:rPr>
              <w:fldChar w:fldCharType="end"/>
            </w:r>
          </w:hyperlink>
        </w:p>
        <w:p w14:paraId="2AF24628" w14:textId="201DD9DC" w:rsidR="00814A79" w:rsidRDefault="00471709" w:rsidP="00367E6A">
          <w:pPr>
            <w:pStyle w:val="TOC3"/>
            <w:rPr>
              <w:rFonts w:eastAsiaTheme="minorEastAsia" w:cstheme="minorBidi"/>
              <w:noProof/>
              <w:sz w:val="22"/>
              <w:szCs w:val="22"/>
            </w:rPr>
          </w:pPr>
          <w:hyperlink w:anchor="_Toc27653104" w:history="1">
            <w:r w:rsidR="00814A79" w:rsidRPr="000E4E97">
              <w:rPr>
                <w:rStyle w:val="Hyperlink"/>
                <w:noProof/>
              </w:rPr>
              <w:t>Metric 3: Well-Child Visits (Ages 3-6)</w:t>
            </w:r>
            <w:r w:rsidR="00814A79">
              <w:rPr>
                <w:noProof/>
                <w:webHidden/>
              </w:rPr>
              <w:tab/>
            </w:r>
            <w:r w:rsidR="00814A79">
              <w:rPr>
                <w:noProof/>
                <w:webHidden/>
              </w:rPr>
              <w:fldChar w:fldCharType="begin"/>
            </w:r>
            <w:r w:rsidR="00814A79">
              <w:rPr>
                <w:noProof/>
                <w:webHidden/>
              </w:rPr>
              <w:instrText xml:space="preserve"> PAGEREF _Toc27653104 \h </w:instrText>
            </w:r>
            <w:r w:rsidR="00814A79">
              <w:rPr>
                <w:noProof/>
                <w:webHidden/>
              </w:rPr>
            </w:r>
            <w:r w:rsidR="00814A79">
              <w:rPr>
                <w:noProof/>
                <w:webHidden/>
              </w:rPr>
              <w:fldChar w:fldCharType="separate"/>
            </w:r>
            <w:r w:rsidR="00F974B5">
              <w:rPr>
                <w:noProof/>
                <w:webHidden/>
              </w:rPr>
              <w:t>31</w:t>
            </w:r>
            <w:r w:rsidR="00814A79">
              <w:rPr>
                <w:noProof/>
                <w:webHidden/>
              </w:rPr>
              <w:fldChar w:fldCharType="end"/>
            </w:r>
          </w:hyperlink>
        </w:p>
        <w:p w14:paraId="2B7A28DA" w14:textId="3B9F848B" w:rsidR="00814A79" w:rsidRDefault="00471709" w:rsidP="00367E6A">
          <w:pPr>
            <w:pStyle w:val="TOC3"/>
            <w:rPr>
              <w:rFonts w:eastAsiaTheme="minorEastAsia" w:cstheme="minorBidi"/>
              <w:noProof/>
              <w:sz w:val="22"/>
              <w:szCs w:val="22"/>
            </w:rPr>
          </w:pPr>
          <w:hyperlink w:anchor="_Toc27653105" w:history="1">
            <w:r w:rsidR="00814A79" w:rsidRPr="000E4E97">
              <w:rPr>
                <w:rStyle w:val="Hyperlink"/>
                <w:noProof/>
              </w:rPr>
              <w:t>Metric 4: Adolescent Well-Care Visits</w:t>
            </w:r>
            <w:r w:rsidR="00814A79">
              <w:rPr>
                <w:noProof/>
                <w:webHidden/>
              </w:rPr>
              <w:tab/>
            </w:r>
            <w:r w:rsidR="00814A79">
              <w:rPr>
                <w:noProof/>
                <w:webHidden/>
              </w:rPr>
              <w:fldChar w:fldCharType="begin"/>
            </w:r>
            <w:r w:rsidR="00814A79">
              <w:rPr>
                <w:noProof/>
                <w:webHidden/>
              </w:rPr>
              <w:instrText xml:space="preserve"> PAGEREF _Toc27653105 \h </w:instrText>
            </w:r>
            <w:r w:rsidR="00814A79">
              <w:rPr>
                <w:noProof/>
                <w:webHidden/>
              </w:rPr>
            </w:r>
            <w:r w:rsidR="00814A79">
              <w:rPr>
                <w:noProof/>
                <w:webHidden/>
              </w:rPr>
              <w:fldChar w:fldCharType="separate"/>
            </w:r>
            <w:r w:rsidR="00F974B5">
              <w:rPr>
                <w:noProof/>
                <w:webHidden/>
              </w:rPr>
              <w:t>31</w:t>
            </w:r>
            <w:r w:rsidR="00814A79">
              <w:rPr>
                <w:noProof/>
                <w:webHidden/>
              </w:rPr>
              <w:fldChar w:fldCharType="end"/>
            </w:r>
          </w:hyperlink>
        </w:p>
        <w:p w14:paraId="087DEF24" w14:textId="5CD2DB3B" w:rsidR="00814A79" w:rsidRDefault="00471709" w:rsidP="00367E6A">
          <w:pPr>
            <w:pStyle w:val="TOC3"/>
            <w:rPr>
              <w:rFonts w:eastAsiaTheme="minorEastAsia" w:cstheme="minorBidi"/>
              <w:noProof/>
              <w:sz w:val="22"/>
              <w:szCs w:val="22"/>
            </w:rPr>
          </w:pPr>
          <w:hyperlink w:anchor="_Toc27653106" w:history="1">
            <w:r w:rsidR="00814A79" w:rsidRPr="000E4E97">
              <w:rPr>
                <w:rStyle w:val="Hyperlink"/>
                <w:noProof/>
              </w:rPr>
              <w:t>Metric 5: Appropriate Treatment for Unspecified URI</w:t>
            </w:r>
            <w:r w:rsidR="00814A79">
              <w:rPr>
                <w:noProof/>
                <w:webHidden/>
              </w:rPr>
              <w:tab/>
            </w:r>
            <w:r w:rsidR="00814A79">
              <w:rPr>
                <w:noProof/>
                <w:webHidden/>
              </w:rPr>
              <w:fldChar w:fldCharType="begin"/>
            </w:r>
            <w:r w:rsidR="00814A79">
              <w:rPr>
                <w:noProof/>
                <w:webHidden/>
              </w:rPr>
              <w:instrText xml:space="preserve"> PAGEREF _Toc27653106 \h </w:instrText>
            </w:r>
            <w:r w:rsidR="00814A79">
              <w:rPr>
                <w:noProof/>
                <w:webHidden/>
              </w:rPr>
            </w:r>
            <w:r w:rsidR="00814A79">
              <w:rPr>
                <w:noProof/>
                <w:webHidden/>
              </w:rPr>
              <w:fldChar w:fldCharType="separate"/>
            </w:r>
            <w:r w:rsidR="00F974B5">
              <w:rPr>
                <w:noProof/>
                <w:webHidden/>
              </w:rPr>
              <w:t>32</w:t>
            </w:r>
            <w:r w:rsidR="00814A79">
              <w:rPr>
                <w:noProof/>
                <w:webHidden/>
              </w:rPr>
              <w:fldChar w:fldCharType="end"/>
            </w:r>
          </w:hyperlink>
        </w:p>
        <w:p w14:paraId="624BF78A" w14:textId="4D33B301" w:rsidR="00814A79" w:rsidRDefault="00471709" w:rsidP="00367E6A">
          <w:pPr>
            <w:pStyle w:val="TOC3"/>
            <w:rPr>
              <w:rFonts w:eastAsiaTheme="minorEastAsia" w:cstheme="minorBidi"/>
              <w:noProof/>
              <w:sz w:val="22"/>
              <w:szCs w:val="22"/>
            </w:rPr>
          </w:pPr>
          <w:hyperlink w:anchor="_Toc27653107" w:history="1">
            <w:r w:rsidR="00814A79" w:rsidRPr="000E4E97">
              <w:rPr>
                <w:rStyle w:val="Hyperlink"/>
                <w:noProof/>
              </w:rPr>
              <w:t>Metric 6: Concurrent Use of Opioids and Benzodiazepines</w:t>
            </w:r>
            <w:r w:rsidR="00814A79">
              <w:rPr>
                <w:noProof/>
                <w:webHidden/>
              </w:rPr>
              <w:tab/>
            </w:r>
            <w:r w:rsidR="00814A79">
              <w:rPr>
                <w:noProof/>
                <w:webHidden/>
              </w:rPr>
              <w:fldChar w:fldCharType="begin"/>
            </w:r>
            <w:r w:rsidR="00814A79">
              <w:rPr>
                <w:noProof/>
                <w:webHidden/>
              </w:rPr>
              <w:instrText xml:space="preserve"> PAGEREF _Toc27653107 \h </w:instrText>
            </w:r>
            <w:r w:rsidR="00814A79">
              <w:rPr>
                <w:noProof/>
                <w:webHidden/>
              </w:rPr>
            </w:r>
            <w:r w:rsidR="00814A79">
              <w:rPr>
                <w:noProof/>
                <w:webHidden/>
              </w:rPr>
              <w:fldChar w:fldCharType="separate"/>
            </w:r>
            <w:r w:rsidR="00F974B5">
              <w:rPr>
                <w:noProof/>
                <w:webHidden/>
              </w:rPr>
              <w:t>32</w:t>
            </w:r>
            <w:r w:rsidR="00814A79">
              <w:rPr>
                <w:noProof/>
                <w:webHidden/>
              </w:rPr>
              <w:fldChar w:fldCharType="end"/>
            </w:r>
          </w:hyperlink>
        </w:p>
        <w:p w14:paraId="17646392" w14:textId="18264986" w:rsidR="00814A79" w:rsidRDefault="00471709" w:rsidP="00367E6A">
          <w:pPr>
            <w:pStyle w:val="TOC3"/>
            <w:rPr>
              <w:rFonts w:eastAsiaTheme="minorEastAsia" w:cstheme="minorBidi"/>
              <w:noProof/>
              <w:sz w:val="22"/>
              <w:szCs w:val="22"/>
            </w:rPr>
          </w:pPr>
          <w:hyperlink w:anchor="_Toc27653108" w:history="1">
            <w:r w:rsidR="00814A79" w:rsidRPr="000E4E97">
              <w:rPr>
                <w:rStyle w:val="Hyperlink"/>
                <w:noProof/>
              </w:rPr>
              <w:t>Metric 7: Tamiflu and Respiratory Antibiotics</w:t>
            </w:r>
            <w:r w:rsidR="00814A79">
              <w:rPr>
                <w:noProof/>
                <w:webHidden/>
              </w:rPr>
              <w:tab/>
            </w:r>
            <w:r w:rsidR="00814A79">
              <w:rPr>
                <w:noProof/>
                <w:webHidden/>
              </w:rPr>
              <w:fldChar w:fldCharType="begin"/>
            </w:r>
            <w:r w:rsidR="00814A79">
              <w:rPr>
                <w:noProof/>
                <w:webHidden/>
              </w:rPr>
              <w:instrText xml:space="preserve"> PAGEREF _Toc27653108 \h </w:instrText>
            </w:r>
            <w:r w:rsidR="00814A79">
              <w:rPr>
                <w:noProof/>
                <w:webHidden/>
              </w:rPr>
            </w:r>
            <w:r w:rsidR="00814A79">
              <w:rPr>
                <w:noProof/>
                <w:webHidden/>
              </w:rPr>
              <w:fldChar w:fldCharType="separate"/>
            </w:r>
            <w:r w:rsidR="00F974B5">
              <w:rPr>
                <w:noProof/>
                <w:webHidden/>
              </w:rPr>
              <w:t>33</w:t>
            </w:r>
            <w:r w:rsidR="00814A79">
              <w:rPr>
                <w:noProof/>
                <w:webHidden/>
              </w:rPr>
              <w:fldChar w:fldCharType="end"/>
            </w:r>
          </w:hyperlink>
        </w:p>
        <w:p w14:paraId="014C83E0" w14:textId="4B0F384F" w:rsidR="00814A79" w:rsidRDefault="00471709" w:rsidP="00367E6A">
          <w:pPr>
            <w:pStyle w:val="TOC3"/>
            <w:rPr>
              <w:rFonts w:eastAsiaTheme="minorEastAsia" w:cstheme="minorBidi"/>
              <w:noProof/>
              <w:sz w:val="22"/>
              <w:szCs w:val="22"/>
            </w:rPr>
          </w:pPr>
          <w:hyperlink w:anchor="_Toc27653109" w:history="1">
            <w:r w:rsidR="00814A79" w:rsidRPr="000E4E97">
              <w:rPr>
                <w:rStyle w:val="Hyperlink"/>
                <w:noProof/>
              </w:rPr>
              <w:t>Metric 8: Controlling High Blood Pressure</w:t>
            </w:r>
            <w:r w:rsidR="00814A79">
              <w:rPr>
                <w:noProof/>
                <w:webHidden/>
              </w:rPr>
              <w:tab/>
            </w:r>
            <w:r w:rsidR="00814A79">
              <w:rPr>
                <w:noProof/>
                <w:webHidden/>
              </w:rPr>
              <w:fldChar w:fldCharType="begin"/>
            </w:r>
            <w:r w:rsidR="00814A79">
              <w:rPr>
                <w:noProof/>
                <w:webHidden/>
              </w:rPr>
              <w:instrText xml:space="preserve"> PAGEREF _Toc27653109 \h </w:instrText>
            </w:r>
            <w:r w:rsidR="00814A79">
              <w:rPr>
                <w:noProof/>
                <w:webHidden/>
              </w:rPr>
            </w:r>
            <w:r w:rsidR="00814A79">
              <w:rPr>
                <w:noProof/>
                <w:webHidden/>
              </w:rPr>
              <w:fldChar w:fldCharType="separate"/>
            </w:r>
            <w:r w:rsidR="00F974B5">
              <w:rPr>
                <w:noProof/>
                <w:webHidden/>
              </w:rPr>
              <w:t>33</w:t>
            </w:r>
            <w:r w:rsidR="00814A79">
              <w:rPr>
                <w:noProof/>
                <w:webHidden/>
              </w:rPr>
              <w:fldChar w:fldCharType="end"/>
            </w:r>
          </w:hyperlink>
        </w:p>
        <w:p w14:paraId="6F6BE5D0" w14:textId="49EC7944" w:rsidR="00814A79" w:rsidRDefault="00471709" w:rsidP="00367E6A">
          <w:pPr>
            <w:pStyle w:val="TOC3"/>
            <w:rPr>
              <w:rFonts w:eastAsiaTheme="minorEastAsia" w:cstheme="minorBidi"/>
              <w:noProof/>
              <w:szCs w:val="22"/>
            </w:rPr>
          </w:pPr>
          <w:hyperlink w:anchor="_Toc27653110" w:history="1">
            <w:r w:rsidR="00814A79" w:rsidRPr="000E4E97">
              <w:rPr>
                <w:rStyle w:val="Hyperlink"/>
                <w:noProof/>
              </w:rPr>
              <w:t>Metric 9: Comprehensive Diabetes Care: Hemoglobin A1c (HbA1c) Poor Control (&gt; 9.0%)</w:t>
            </w:r>
            <w:r w:rsidR="00814A79">
              <w:rPr>
                <w:noProof/>
                <w:webHidden/>
              </w:rPr>
              <w:tab/>
            </w:r>
            <w:r w:rsidR="00814A79">
              <w:rPr>
                <w:noProof/>
                <w:webHidden/>
              </w:rPr>
              <w:fldChar w:fldCharType="begin"/>
            </w:r>
            <w:r w:rsidR="00814A79">
              <w:rPr>
                <w:noProof/>
                <w:webHidden/>
              </w:rPr>
              <w:instrText xml:space="preserve"> PAGEREF _Toc27653110 \h </w:instrText>
            </w:r>
            <w:r w:rsidR="00814A79">
              <w:rPr>
                <w:noProof/>
                <w:webHidden/>
              </w:rPr>
            </w:r>
            <w:r w:rsidR="00814A79">
              <w:rPr>
                <w:noProof/>
                <w:webHidden/>
              </w:rPr>
              <w:fldChar w:fldCharType="separate"/>
            </w:r>
            <w:r w:rsidR="00F974B5">
              <w:rPr>
                <w:noProof/>
                <w:webHidden/>
              </w:rPr>
              <w:t>34</w:t>
            </w:r>
            <w:r w:rsidR="00814A79">
              <w:rPr>
                <w:noProof/>
                <w:webHidden/>
              </w:rPr>
              <w:fldChar w:fldCharType="end"/>
            </w:r>
          </w:hyperlink>
        </w:p>
        <w:p w14:paraId="195C5AAC" w14:textId="6418D120" w:rsidR="00814A79" w:rsidRDefault="00471709" w:rsidP="00367E6A">
          <w:pPr>
            <w:pStyle w:val="TOC3"/>
            <w:rPr>
              <w:rFonts w:eastAsiaTheme="minorEastAsia" w:cstheme="minorBidi"/>
              <w:noProof/>
              <w:sz w:val="22"/>
              <w:szCs w:val="22"/>
            </w:rPr>
          </w:pPr>
          <w:hyperlink w:anchor="_Toc27653111" w:history="1">
            <w:r w:rsidR="00814A79" w:rsidRPr="000E4E97">
              <w:rPr>
                <w:rStyle w:val="Hyperlink"/>
                <w:noProof/>
              </w:rPr>
              <w:t>Metric 10: Tobacco Use</w:t>
            </w:r>
            <w:r w:rsidR="00814A79">
              <w:rPr>
                <w:noProof/>
                <w:webHidden/>
              </w:rPr>
              <w:tab/>
            </w:r>
            <w:r w:rsidR="00814A79">
              <w:rPr>
                <w:noProof/>
                <w:webHidden/>
              </w:rPr>
              <w:fldChar w:fldCharType="begin"/>
            </w:r>
            <w:r w:rsidR="00814A79">
              <w:rPr>
                <w:noProof/>
                <w:webHidden/>
              </w:rPr>
              <w:instrText xml:space="preserve"> PAGEREF _Toc27653111 \h </w:instrText>
            </w:r>
            <w:r w:rsidR="00814A79">
              <w:rPr>
                <w:noProof/>
                <w:webHidden/>
              </w:rPr>
            </w:r>
            <w:r w:rsidR="00814A79">
              <w:rPr>
                <w:noProof/>
                <w:webHidden/>
              </w:rPr>
              <w:fldChar w:fldCharType="separate"/>
            </w:r>
            <w:r w:rsidR="00F974B5">
              <w:rPr>
                <w:noProof/>
                <w:webHidden/>
              </w:rPr>
              <w:t>34</w:t>
            </w:r>
            <w:r w:rsidR="00814A79">
              <w:rPr>
                <w:noProof/>
                <w:webHidden/>
              </w:rPr>
              <w:fldChar w:fldCharType="end"/>
            </w:r>
          </w:hyperlink>
        </w:p>
        <w:p w14:paraId="070F2C1D" w14:textId="0E9C87D2" w:rsidR="00814A79" w:rsidRDefault="00471709">
          <w:pPr>
            <w:pStyle w:val="TOC2"/>
            <w:tabs>
              <w:tab w:val="right" w:leader="dot" w:pos="9350"/>
            </w:tabs>
            <w:rPr>
              <w:rFonts w:eastAsiaTheme="minorEastAsia" w:cstheme="minorBidi"/>
              <w:i w:val="0"/>
              <w:iCs w:val="0"/>
              <w:noProof/>
              <w:sz w:val="22"/>
              <w:szCs w:val="22"/>
            </w:rPr>
          </w:pPr>
          <w:hyperlink w:anchor="_Toc27653112" w:history="1">
            <w:r w:rsidR="00814A79" w:rsidRPr="000E4E97">
              <w:rPr>
                <w:rStyle w:val="Hyperlink"/>
                <w:noProof/>
              </w:rPr>
              <w:t>Incentive Utilization Metrics Tracked for PBIP</w:t>
            </w:r>
            <w:r w:rsidR="00814A79">
              <w:rPr>
                <w:noProof/>
                <w:webHidden/>
              </w:rPr>
              <w:tab/>
            </w:r>
            <w:r w:rsidR="00814A79">
              <w:rPr>
                <w:noProof/>
                <w:webHidden/>
              </w:rPr>
              <w:fldChar w:fldCharType="begin"/>
            </w:r>
            <w:r w:rsidR="00814A79">
              <w:rPr>
                <w:noProof/>
                <w:webHidden/>
              </w:rPr>
              <w:instrText xml:space="preserve"> PAGEREF _Toc27653112 \h </w:instrText>
            </w:r>
            <w:r w:rsidR="00814A79">
              <w:rPr>
                <w:noProof/>
                <w:webHidden/>
              </w:rPr>
            </w:r>
            <w:r w:rsidR="00814A79">
              <w:rPr>
                <w:noProof/>
                <w:webHidden/>
              </w:rPr>
              <w:fldChar w:fldCharType="separate"/>
            </w:r>
            <w:r w:rsidR="00F974B5">
              <w:rPr>
                <w:noProof/>
                <w:webHidden/>
              </w:rPr>
              <w:t>35</w:t>
            </w:r>
            <w:r w:rsidR="00814A79">
              <w:rPr>
                <w:noProof/>
                <w:webHidden/>
              </w:rPr>
              <w:fldChar w:fldCharType="end"/>
            </w:r>
          </w:hyperlink>
        </w:p>
        <w:p w14:paraId="6C1C0DC7" w14:textId="76A5A01D" w:rsidR="00814A79" w:rsidRDefault="00471709">
          <w:pPr>
            <w:pStyle w:val="TOC2"/>
            <w:tabs>
              <w:tab w:val="right" w:leader="dot" w:pos="9350"/>
            </w:tabs>
            <w:rPr>
              <w:rFonts w:eastAsiaTheme="minorEastAsia" w:cstheme="minorBidi"/>
              <w:i w:val="0"/>
              <w:iCs w:val="0"/>
              <w:noProof/>
              <w:sz w:val="22"/>
              <w:szCs w:val="22"/>
            </w:rPr>
          </w:pPr>
          <w:hyperlink w:anchor="_Toc27653113" w:history="1">
            <w:r w:rsidR="00814A79" w:rsidRPr="000E4E97">
              <w:rPr>
                <w:rStyle w:val="Hyperlink"/>
                <w:noProof/>
              </w:rPr>
              <w:t>Technical Specifications for Incentive Utilization Metrics Tracked for PBIP</w:t>
            </w:r>
            <w:r w:rsidR="00814A79">
              <w:rPr>
                <w:noProof/>
                <w:webHidden/>
              </w:rPr>
              <w:tab/>
            </w:r>
            <w:r w:rsidR="00814A79">
              <w:rPr>
                <w:noProof/>
                <w:webHidden/>
              </w:rPr>
              <w:fldChar w:fldCharType="begin"/>
            </w:r>
            <w:r w:rsidR="00814A79">
              <w:rPr>
                <w:noProof/>
                <w:webHidden/>
              </w:rPr>
              <w:instrText xml:space="preserve"> PAGEREF _Toc27653113 \h </w:instrText>
            </w:r>
            <w:r w:rsidR="00814A79">
              <w:rPr>
                <w:noProof/>
                <w:webHidden/>
              </w:rPr>
            </w:r>
            <w:r w:rsidR="00814A79">
              <w:rPr>
                <w:noProof/>
                <w:webHidden/>
              </w:rPr>
              <w:fldChar w:fldCharType="separate"/>
            </w:r>
            <w:r w:rsidR="00F974B5">
              <w:rPr>
                <w:noProof/>
                <w:webHidden/>
              </w:rPr>
              <w:t>36</w:t>
            </w:r>
            <w:r w:rsidR="00814A79">
              <w:rPr>
                <w:noProof/>
                <w:webHidden/>
              </w:rPr>
              <w:fldChar w:fldCharType="end"/>
            </w:r>
          </w:hyperlink>
        </w:p>
        <w:p w14:paraId="0B4982CF" w14:textId="4F43D1B0" w:rsidR="00814A79" w:rsidRDefault="00471709" w:rsidP="00367E6A">
          <w:pPr>
            <w:pStyle w:val="TOC3"/>
            <w:rPr>
              <w:rFonts w:eastAsiaTheme="minorEastAsia" w:cstheme="minorBidi"/>
              <w:noProof/>
              <w:sz w:val="22"/>
              <w:szCs w:val="22"/>
            </w:rPr>
          </w:pPr>
          <w:hyperlink w:anchor="_Toc27653114" w:history="1">
            <w:r w:rsidR="00814A79" w:rsidRPr="000E4E97">
              <w:rPr>
                <w:rStyle w:val="Hyperlink"/>
                <w:noProof/>
              </w:rPr>
              <w:t>Metric 1: Emergency Department Utilization</w:t>
            </w:r>
            <w:r w:rsidR="00814A79">
              <w:rPr>
                <w:noProof/>
                <w:webHidden/>
              </w:rPr>
              <w:tab/>
            </w:r>
            <w:r w:rsidR="00814A79">
              <w:rPr>
                <w:noProof/>
                <w:webHidden/>
              </w:rPr>
              <w:fldChar w:fldCharType="begin"/>
            </w:r>
            <w:r w:rsidR="00814A79">
              <w:rPr>
                <w:noProof/>
                <w:webHidden/>
              </w:rPr>
              <w:instrText xml:space="preserve"> PAGEREF _Toc27653114 \h </w:instrText>
            </w:r>
            <w:r w:rsidR="00814A79">
              <w:rPr>
                <w:noProof/>
                <w:webHidden/>
              </w:rPr>
            </w:r>
            <w:r w:rsidR="00814A79">
              <w:rPr>
                <w:noProof/>
                <w:webHidden/>
              </w:rPr>
              <w:fldChar w:fldCharType="separate"/>
            </w:r>
            <w:r w:rsidR="00F974B5">
              <w:rPr>
                <w:noProof/>
                <w:webHidden/>
              </w:rPr>
              <w:t>36</w:t>
            </w:r>
            <w:r w:rsidR="00814A79">
              <w:rPr>
                <w:noProof/>
                <w:webHidden/>
              </w:rPr>
              <w:fldChar w:fldCharType="end"/>
            </w:r>
          </w:hyperlink>
        </w:p>
        <w:p w14:paraId="1E2BE7E3" w14:textId="58CE7375" w:rsidR="00814A79" w:rsidRDefault="00471709" w:rsidP="00367E6A">
          <w:pPr>
            <w:pStyle w:val="TOC3"/>
            <w:rPr>
              <w:rFonts w:eastAsiaTheme="minorEastAsia" w:cstheme="minorBidi"/>
              <w:noProof/>
              <w:sz w:val="22"/>
              <w:szCs w:val="22"/>
            </w:rPr>
          </w:pPr>
          <w:hyperlink w:anchor="_Toc27653115" w:history="1">
            <w:r w:rsidR="00814A79" w:rsidRPr="000E4E97">
              <w:rPr>
                <w:rStyle w:val="Hyperlink"/>
                <w:noProof/>
              </w:rPr>
              <w:t>Metric 2: Acute Hospital Utilization</w:t>
            </w:r>
            <w:r w:rsidR="00814A79">
              <w:rPr>
                <w:noProof/>
                <w:webHidden/>
              </w:rPr>
              <w:tab/>
            </w:r>
            <w:r w:rsidR="00814A79">
              <w:rPr>
                <w:noProof/>
                <w:webHidden/>
              </w:rPr>
              <w:fldChar w:fldCharType="begin"/>
            </w:r>
            <w:r w:rsidR="00814A79">
              <w:rPr>
                <w:noProof/>
                <w:webHidden/>
              </w:rPr>
              <w:instrText xml:space="preserve"> PAGEREF _Toc27653115 \h </w:instrText>
            </w:r>
            <w:r w:rsidR="00814A79">
              <w:rPr>
                <w:noProof/>
                <w:webHidden/>
              </w:rPr>
            </w:r>
            <w:r w:rsidR="00814A79">
              <w:rPr>
                <w:noProof/>
                <w:webHidden/>
              </w:rPr>
              <w:fldChar w:fldCharType="separate"/>
            </w:r>
            <w:r w:rsidR="00F974B5">
              <w:rPr>
                <w:noProof/>
                <w:webHidden/>
              </w:rPr>
              <w:t>36</w:t>
            </w:r>
            <w:r w:rsidR="00814A79">
              <w:rPr>
                <w:noProof/>
                <w:webHidden/>
              </w:rPr>
              <w:fldChar w:fldCharType="end"/>
            </w:r>
          </w:hyperlink>
        </w:p>
        <w:p w14:paraId="156BBB25" w14:textId="07101CA8" w:rsidR="00814A79" w:rsidRDefault="00471709">
          <w:pPr>
            <w:pStyle w:val="TOC2"/>
            <w:tabs>
              <w:tab w:val="right" w:leader="dot" w:pos="9350"/>
            </w:tabs>
            <w:rPr>
              <w:rFonts w:eastAsiaTheme="minorEastAsia" w:cstheme="minorBidi"/>
              <w:i w:val="0"/>
              <w:iCs w:val="0"/>
              <w:noProof/>
              <w:sz w:val="22"/>
              <w:szCs w:val="22"/>
            </w:rPr>
          </w:pPr>
          <w:hyperlink w:anchor="_Toc27653116" w:history="1">
            <w:r w:rsidR="00814A79" w:rsidRPr="000E4E97">
              <w:rPr>
                <w:rStyle w:val="Hyperlink"/>
                <w:noProof/>
              </w:rPr>
              <w:t>Informational Metrics</w:t>
            </w:r>
            <w:r w:rsidR="00814A79">
              <w:rPr>
                <w:noProof/>
                <w:webHidden/>
              </w:rPr>
              <w:tab/>
            </w:r>
            <w:r w:rsidR="00814A79">
              <w:rPr>
                <w:noProof/>
                <w:webHidden/>
              </w:rPr>
              <w:fldChar w:fldCharType="begin"/>
            </w:r>
            <w:r w:rsidR="00814A79">
              <w:rPr>
                <w:noProof/>
                <w:webHidden/>
              </w:rPr>
              <w:instrText xml:space="preserve"> PAGEREF _Toc27653116 \h </w:instrText>
            </w:r>
            <w:r w:rsidR="00814A79">
              <w:rPr>
                <w:noProof/>
                <w:webHidden/>
              </w:rPr>
            </w:r>
            <w:r w:rsidR="00814A79">
              <w:rPr>
                <w:noProof/>
                <w:webHidden/>
              </w:rPr>
              <w:fldChar w:fldCharType="separate"/>
            </w:r>
            <w:r w:rsidR="00F974B5">
              <w:rPr>
                <w:noProof/>
                <w:webHidden/>
              </w:rPr>
              <w:t>37</w:t>
            </w:r>
            <w:r w:rsidR="00814A79">
              <w:rPr>
                <w:noProof/>
                <w:webHidden/>
              </w:rPr>
              <w:fldChar w:fldCharType="end"/>
            </w:r>
          </w:hyperlink>
        </w:p>
        <w:p w14:paraId="60F73F73" w14:textId="0D4BF292" w:rsidR="00814A79" w:rsidRDefault="00471709" w:rsidP="00367E6A">
          <w:pPr>
            <w:pStyle w:val="TOC3"/>
            <w:rPr>
              <w:rFonts w:eastAsiaTheme="minorEastAsia" w:cstheme="minorBidi"/>
              <w:noProof/>
              <w:sz w:val="22"/>
              <w:szCs w:val="22"/>
            </w:rPr>
          </w:pPr>
          <w:hyperlink w:anchor="_Toc27653117" w:history="1">
            <w:r w:rsidR="00814A79" w:rsidRPr="000E4E97">
              <w:rPr>
                <w:rStyle w:val="Hyperlink"/>
                <w:noProof/>
              </w:rPr>
              <w:t>Technical Specifications for Informational Metrics</w:t>
            </w:r>
            <w:r w:rsidR="00814A79">
              <w:rPr>
                <w:noProof/>
                <w:webHidden/>
              </w:rPr>
              <w:tab/>
            </w:r>
            <w:r w:rsidR="00814A79">
              <w:rPr>
                <w:noProof/>
                <w:webHidden/>
              </w:rPr>
              <w:fldChar w:fldCharType="begin"/>
            </w:r>
            <w:r w:rsidR="00814A79">
              <w:rPr>
                <w:noProof/>
                <w:webHidden/>
              </w:rPr>
              <w:instrText xml:space="preserve"> PAGEREF _Toc27653117 \h </w:instrText>
            </w:r>
            <w:r w:rsidR="00814A79">
              <w:rPr>
                <w:noProof/>
                <w:webHidden/>
              </w:rPr>
            </w:r>
            <w:r w:rsidR="00814A79">
              <w:rPr>
                <w:noProof/>
                <w:webHidden/>
              </w:rPr>
              <w:fldChar w:fldCharType="separate"/>
            </w:r>
            <w:r w:rsidR="00F974B5">
              <w:rPr>
                <w:noProof/>
                <w:webHidden/>
              </w:rPr>
              <w:t>40</w:t>
            </w:r>
            <w:r w:rsidR="00814A79">
              <w:rPr>
                <w:noProof/>
                <w:webHidden/>
              </w:rPr>
              <w:fldChar w:fldCharType="end"/>
            </w:r>
          </w:hyperlink>
        </w:p>
        <w:p w14:paraId="084A03C9" w14:textId="5AD40197" w:rsidR="00814A79" w:rsidRDefault="00471709" w:rsidP="00367E6A">
          <w:pPr>
            <w:pStyle w:val="TOC4"/>
            <w:rPr>
              <w:rFonts w:eastAsiaTheme="minorEastAsia" w:cstheme="minorBidi"/>
              <w:noProof/>
              <w:szCs w:val="22"/>
            </w:rPr>
          </w:pPr>
          <w:hyperlink w:anchor="_Toc27653118" w:history="1">
            <w:r w:rsidR="008F7911">
              <w:rPr>
                <w:rStyle w:val="Hyperlink"/>
                <w:noProof/>
                <w:highlight w:val="yellow"/>
              </w:rPr>
              <w:t xml:space="preserve">Oral Antibiotic </w:t>
            </w:r>
            <w:r w:rsidR="00814A79" w:rsidRPr="00036F7F">
              <w:rPr>
                <w:rStyle w:val="Hyperlink"/>
                <w:noProof/>
                <w:highlight w:val="yellow"/>
              </w:rPr>
              <w:t>Prescriptions</w:t>
            </w:r>
            <w:r w:rsidR="008F7911">
              <w:rPr>
                <w:rStyle w:val="Hyperlink"/>
                <w:noProof/>
                <w:highlight w:val="yellow"/>
              </w:rPr>
              <w:t xml:space="preserve"> (Rx)</w:t>
            </w:r>
            <w:r w:rsidR="00814A79" w:rsidRPr="00036F7F">
              <w:rPr>
                <w:rStyle w:val="Hyperlink"/>
                <w:noProof/>
                <w:highlight w:val="yellow"/>
              </w:rPr>
              <w:t xml:space="preserve"> per 1,000 Attributed Beneficiaries</w:t>
            </w:r>
            <w:r w:rsidR="00814A79" w:rsidRPr="00036F7F">
              <w:rPr>
                <w:noProof/>
                <w:webHidden/>
                <w:highlight w:val="yellow"/>
              </w:rPr>
              <w:tab/>
            </w:r>
            <w:r w:rsidR="00814A79" w:rsidRPr="00036F7F">
              <w:rPr>
                <w:noProof/>
                <w:webHidden/>
                <w:highlight w:val="yellow"/>
              </w:rPr>
              <w:fldChar w:fldCharType="begin"/>
            </w:r>
            <w:r w:rsidR="00814A79" w:rsidRPr="00036F7F">
              <w:rPr>
                <w:noProof/>
                <w:webHidden/>
                <w:highlight w:val="yellow"/>
              </w:rPr>
              <w:instrText xml:space="preserve"> PAGEREF _Toc27653118 \h </w:instrText>
            </w:r>
            <w:r w:rsidR="00814A79" w:rsidRPr="00036F7F">
              <w:rPr>
                <w:noProof/>
                <w:webHidden/>
                <w:highlight w:val="yellow"/>
              </w:rPr>
            </w:r>
            <w:r w:rsidR="00814A79" w:rsidRPr="00036F7F">
              <w:rPr>
                <w:noProof/>
                <w:webHidden/>
                <w:highlight w:val="yellow"/>
              </w:rPr>
              <w:fldChar w:fldCharType="separate"/>
            </w:r>
            <w:r w:rsidR="00F974B5">
              <w:rPr>
                <w:noProof/>
                <w:webHidden/>
                <w:highlight w:val="yellow"/>
              </w:rPr>
              <w:t>40</w:t>
            </w:r>
            <w:r w:rsidR="00814A79" w:rsidRPr="00036F7F">
              <w:rPr>
                <w:noProof/>
                <w:webHidden/>
                <w:highlight w:val="yellow"/>
              </w:rPr>
              <w:fldChar w:fldCharType="end"/>
            </w:r>
          </w:hyperlink>
        </w:p>
        <w:p w14:paraId="1A7FE3CE" w14:textId="190B53FA" w:rsidR="00814A79" w:rsidRDefault="00471709" w:rsidP="00367E6A">
          <w:pPr>
            <w:pStyle w:val="TOC4"/>
            <w:rPr>
              <w:rFonts w:eastAsiaTheme="minorEastAsia" w:cstheme="minorBidi"/>
              <w:noProof/>
              <w:sz w:val="22"/>
              <w:szCs w:val="22"/>
            </w:rPr>
          </w:pPr>
          <w:hyperlink w:anchor="_Toc27653119" w:history="1">
            <w:r w:rsidR="00814A79" w:rsidRPr="000E4E97">
              <w:rPr>
                <w:rStyle w:val="Hyperlink"/>
                <w:noProof/>
              </w:rPr>
              <w:t>Asthma Medication Ratio (Ages 5-18 &amp; Ages 19-64)</w:t>
            </w:r>
            <w:r w:rsidR="00814A79">
              <w:rPr>
                <w:noProof/>
                <w:webHidden/>
              </w:rPr>
              <w:tab/>
            </w:r>
            <w:r w:rsidR="00814A79">
              <w:rPr>
                <w:noProof/>
                <w:webHidden/>
              </w:rPr>
              <w:fldChar w:fldCharType="begin"/>
            </w:r>
            <w:r w:rsidR="00814A79">
              <w:rPr>
                <w:noProof/>
                <w:webHidden/>
              </w:rPr>
              <w:instrText xml:space="preserve"> PAGEREF _Toc27653119 \h </w:instrText>
            </w:r>
            <w:r w:rsidR="00814A79">
              <w:rPr>
                <w:noProof/>
                <w:webHidden/>
              </w:rPr>
            </w:r>
            <w:r w:rsidR="00814A79">
              <w:rPr>
                <w:noProof/>
                <w:webHidden/>
              </w:rPr>
              <w:fldChar w:fldCharType="separate"/>
            </w:r>
            <w:r w:rsidR="00F974B5">
              <w:rPr>
                <w:noProof/>
                <w:webHidden/>
              </w:rPr>
              <w:t>40</w:t>
            </w:r>
            <w:r w:rsidR="00814A79">
              <w:rPr>
                <w:noProof/>
                <w:webHidden/>
              </w:rPr>
              <w:fldChar w:fldCharType="end"/>
            </w:r>
          </w:hyperlink>
        </w:p>
        <w:p w14:paraId="375308A3" w14:textId="5FA43438" w:rsidR="00814A79" w:rsidRDefault="00471709" w:rsidP="00367E6A">
          <w:pPr>
            <w:pStyle w:val="TOC4"/>
            <w:rPr>
              <w:rFonts w:eastAsiaTheme="minorEastAsia" w:cstheme="minorBidi"/>
              <w:noProof/>
              <w:sz w:val="22"/>
              <w:szCs w:val="22"/>
            </w:rPr>
          </w:pPr>
          <w:hyperlink w:anchor="_Toc27653120" w:history="1">
            <w:r w:rsidR="00814A79" w:rsidRPr="000E4E97">
              <w:rPr>
                <w:rStyle w:val="Hyperlink"/>
                <w:noProof/>
              </w:rPr>
              <w:t>Follow-Up Care for Children Prescribed ADHD Medication</w:t>
            </w:r>
            <w:r w:rsidR="00814A79">
              <w:rPr>
                <w:noProof/>
                <w:webHidden/>
              </w:rPr>
              <w:tab/>
            </w:r>
            <w:r w:rsidR="00814A79">
              <w:rPr>
                <w:noProof/>
                <w:webHidden/>
              </w:rPr>
              <w:fldChar w:fldCharType="begin"/>
            </w:r>
            <w:r w:rsidR="00814A79">
              <w:rPr>
                <w:noProof/>
                <w:webHidden/>
              </w:rPr>
              <w:instrText xml:space="preserve"> PAGEREF _Toc27653120 \h </w:instrText>
            </w:r>
            <w:r w:rsidR="00814A79">
              <w:rPr>
                <w:noProof/>
                <w:webHidden/>
              </w:rPr>
            </w:r>
            <w:r w:rsidR="00814A79">
              <w:rPr>
                <w:noProof/>
                <w:webHidden/>
              </w:rPr>
              <w:fldChar w:fldCharType="separate"/>
            </w:r>
            <w:r w:rsidR="00F974B5">
              <w:rPr>
                <w:noProof/>
                <w:webHidden/>
              </w:rPr>
              <w:t>41</w:t>
            </w:r>
            <w:r w:rsidR="00814A79">
              <w:rPr>
                <w:noProof/>
                <w:webHidden/>
              </w:rPr>
              <w:fldChar w:fldCharType="end"/>
            </w:r>
          </w:hyperlink>
        </w:p>
        <w:p w14:paraId="077F34E7" w14:textId="24D38B19" w:rsidR="00814A79" w:rsidRDefault="00471709" w:rsidP="00367E6A">
          <w:pPr>
            <w:pStyle w:val="TOC4"/>
            <w:rPr>
              <w:rFonts w:eastAsiaTheme="minorEastAsia" w:cstheme="minorBidi"/>
              <w:noProof/>
              <w:sz w:val="22"/>
              <w:szCs w:val="22"/>
            </w:rPr>
          </w:pPr>
          <w:hyperlink w:anchor="_Toc27653121" w:history="1">
            <w:r w:rsidR="00814A79" w:rsidRPr="000E4E97">
              <w:rPr>
                <w:rStyle w:val="Hyperlink"/>
                <w:noProof/>
              </w:rPr>
              <w:t>Chlamydia Screening In Women Ages 16-20 &amp; Ages 21-24</w:t>
            </w:r>
            <w:r w:rsidR="00814A79">
              <w:rPr>
                <w:noProof/>
                <w:webHidden/>
              </w:rPr>
              <w:tab/>
            </w:r>
            <w:r w:rsidR="00814A79">
              <w:rPr>
                <w:noProof/>
                <w:webHidden/>
              </w:rPr>
              <w:fldChar w:fldCharType="begin"/>
            </w:r>
            <w:r w:rsidR="00814A79">
              <w:rPr>
                <w:noProof/>
                <w:webHidden/>
              </w:rPr>
              <w:instrText xml:space="preserve"> PAGEREF _Toc27653121 \h </w:instrText>
            </w:r>
            <w:r w:rsidR="00814A79">
              <w:rPr>
                <w:noProof/>
                <w:webHidden/>
              </w:rPr>
            </w:r>
            <w:r w:rsidR="00814A79">
              <w:rPr>
                <w:noProof/>
                <w:webHidden/>
              </w:rPr>
              <w:fldChar w:fldCharType="separate"/>
            </w:r>
            <w:r w:rsidR="00F974B5">
              <w:rPr>
                <w:noProof/>
                <w:webHidden/>
              </w:rPr>
              <w:t>42</w:t>
            </w:r>
            <w:r w:rsidR="00814A79">
              <w:rPr>
                <w:noProof/>
                <w:webHidden/>
              </w:rPr>
              <w:fldChar w:fldCharType="end"/>
            </w:r>
          </w:hyperlink>
        </w:p>
        <w:p w14:paraId="361D33AC" w14:textId="69D329AC" w:rsidR="00814A79" w:rsidRDefault="00471709" w:rsidP="00367E6A">
          <w:pPr>
            <w:pStyle w:val="TOC4"/>
            <w:rPr>
              <w:rFonts w:eastAsiaTheme="minorEastAsia" w:cstheme="minorBidi"/>
              <w:noProof/>
              <w:sz w:val="22"/>
              <w:szCs w:val="22"/>
            </w:rPr>
          </w:pPr>
          <w:hyperlink w:anchor="_Toc27653122" w:history="1">
            <w:r w:rsidR="00814A79" w:rsidRPr="000E4E97">
              <w:rPr>
                <w:rStyle w:val="Hyperlink"/>
                <w:noProof/>
              </w:rPr>
              <w:t>Comprehensive Diabetes Care: Eye Exam</w:t>
            </w:r>
            <w:r w:rsidR="00814A79">
              <w:rPr>
                <w:noProof/>
                <w:webHidden/>
              </w:rPr>
              <w:tab/>
            </w:r>
            <w:r w:rsidR="00814A79">
              <w:rPr>
                <w:noProof/>
                <w:webHidden/>
              </w:rPr>
              <w:fldChar w:fldCharType="begin"/>
            </w:r>
            <w:r w:rsidR="00814A79">
              <w:rPr>
                <w:noProof/>
                <w:webHidden/>
              </w:rPr>
              <w:instrText xml:space="preserve"> PAGEREF _Toc27653122 \h </w:instrText>
            </w:r>
            <w:r w:rsidR="00814A79">
              <w:rPr>
                <w:noProof/>
                <w:webHidden/>
              </w:rPr>
            </w:r>
            <w:r w:rsidR="00814A79">
              <w:rPr>
                <w:noProof/>
                <w:webHidden/>
              </w:rPr>
              <w:fldChar w:fldCharType="separate"/>
            </w:r>
            <w:r w:rsidR="00F974B5">
              <w:rPr>
                <w:noProof/>
                <w:webHidden/>
              </w:rPr>
              <w:t>42</w:t>
            </w:r>
            <w:r w:rsidR="00814A79">
              <w:rPr>
                <w:noProof/>
                <w:webHidden/>
              </w:rPr>
              <w:fldChar w:fldCharType="end"/>
            </w:r>
          </w:hyperlink>
        </w:p>
        <w:p w14:paraId="19541857" w14:textId="41947F98" w:rsidR="00814A79" w:rsidRDefault="00471709" w:rsidP="00367E6A">
          <w:pPr>
            <w:pStyle w:val="TOC4"/>
            <w:rPr>
              <w:rFonts w:eastAsiaTheme="minorEastAsia" w:cstheme="minorBidi"/>
              <w:noProof/>
              <w:sz w:val="22"/>
              <w:szCs w:val="22"/>
            </w:rPr>
          </w:pPr>
          <w:hyperlink w:anchor="_Toc27653123" w:history="1">
            <w:r w:rsidR="00814A79" w:rsidRPr="000E4E97">
              <w:rPr>
                <w:rStyle w:val="Hyperlink"/>
                <w:noProof/>
              </w:rPr>
              <w:t>PQ01: Diabetes Short-Term Complications Admission Rate</w:t>
            </w:r>
            <w:r w:rsidR="00814A79">
              <w:rPr>
                <w:noProof/>
                <w:webHidden/>
              </w:rPr>
              <w:tab/>
            </w:r>
            <w:r w:rsidR="00814A79">
              <w:rPr>
                <w:noProof/>
                <w:webHidden/>
              </w:rPr>
              <w:fldChar w:fldCharType="begin"/>
            </w:r>
            <w:r w:rsidR="00814A79">
              <w:rPr>
                <w:noProof/>
                <w:webHidden/>
              </w:rPr>
              <w:instrText xml:space="preserve"> PAGEREF _Toc27653123 \h </w:instrText>
            </w:r>
            <w:r w:rsidR="00814A79">
              <w:rPr>
                <w:noProof/>
                <w:webHidden/>
              </w:rPr>
            </w:r>
            <w:r w:rsidR="00814A79">
              <w:rPr>
                <w:noProof/>
                <w:webHidden/>
              </w:rPr>
              <w:fldChar w:fldCharType="separate"/>
            </w:r>
            <w:r w:rsidR="00F974B5">
              <w:rPr>
                <w:noProof/>
                <w:webHidden/>
              </w:rPr>
              <w:t>43</w:t>
            </w:r>
            <w:r w:rsidR="00814A79">
              <w:rPr>
                <w:noProof/>
                <w:webHidden/>
              </w:rPr>
              <w:fldChar w:fldCharType="end"/>
            </w:r>
          </w:hyperlink>
        </w:p>
        <w:p w14:paraId="4A3686B0" w14:textId="74227E53" w:rsidR="00814A79" w:rsidRDefault="00471709" w:rsidP="00367E6A">
          <w:pPr>
            <w:pStyle w:val="TOC4"/>
            <w:rPr>
              <w:rFonts w:eastAsiaTheme="minorEastAsia" w:cstheme="minorBidi"/>
              <w:noProof/>
              <w:szCs w:val="22"/>
            </w:rPr>
          </w:pPr>
          <w:hyperlink w:anchor="_Toc27653124" w:history="1">
            <w:r w:rsidR="00814A79" w:rsidRPr="000E4E97">
              <w:rPr>
                <w:rStyle w:val="Hyperlink"/>
                <w:noProof/>
              </w:rPr>
              <w:t>PQI 05: Chronic Obstructive Pulmonary Disease (COPD) or Asthma in Older Adults Admission Rate</w:t>
            </w:r>
            <w:r w:rsidR="00814A79">
              <w:rPr>
                <w:noProof/>
                <w:webHidden/>
              </w:rPr>
              <w:tab/>
            </w:r>
            <w:r w:rsidR="00814A79">
              <w:rPr>
                <w:noProof/>
                <w:webHidden/>
              </w:rPr>
              <w:fldChar w:fldCharType="begin"/>
            </w:r>
            <w:r w:rsidR="00814A79">
              <w:rPr>
                <w:noProof/>
                <w:webHidden/>
              </w:rPr>
              <w:instrText xml:space="preserve"> PAGEREF _Toc27653124 \h </w:instrText>
            </w:r>
            <w:r w:rsidR="00814A79">
              <w:rPr>
                <w:noProof/>
                <w:webHidden/>
              </w:rPr>
            </w:r>
            <w:r w:rsidR="00814A79">
              <w:rPr>
                <w:noProof/>
                <w:webHidden/>
              </w:rPr>
              <w:fldChar w:fldCharType="separate"/>
            </w:r>
            <w:r w:rsidR="00F974B5">
              <w:rPr>
                <w:noProof/>
                <w:webHidden/>
              </w:rPr>
              <w:t>43</w:t>
            </w:r>
            <w:r w:rsidR="00814A79">
              <w:rPr>
                <w:noProof/>
                <w:webHidden/>
              </w:rPr>
              <w:fldChar w:fldCharType="end"/>
            </w:r>
          </w:hyperlink>
        </w:p>
        <w:p w14:paraId="28D9F9E9" w14:textId="59ECFD25" w:rsidR="00814A79" w:rsidRDefault="00471709" w:rsidP="00367E6A">
          <w:pPr>
            <w:pStyle w:val="TOC4"/>
            <w:rPr>
              <w:rFonts w:eastAsiaTheme="minorEastAsia" w:cstheme="minorBidi"/>
              <w:noProof/>
              <w:sz w:val="22"/>
              <w:szCs w:val="22"/>
            </w:rPr>
          </w:pPr>
          <w:hyperlink w:anchor="_Toc27653125" w:history="1">
            <w:r w:rsidR="00814A79" w:rsidRPr="000E4E97">
              <w:rPr>
                <w:rStyle w:val="Hyperlink"/>
                <w:noProof/>
              </w:rPr>
              <w:t>Annual Monitoring for Patients on Persistent Medications</w:t>
            </w:r>
            <w:r w:rsidR="00814A79">
              <w:rPr>
                <w:noProof/>
                <w:webHidden/>
              </w:rPr>
              <w:tab/>
            </w:r>
            <w:r w:rsidR="00814A79">
              <w:rPr>
                <w:noProof/>
                <w:webHidden/>
              </w:rPr>
              <w:fldChar w:fldCharType="begin"/>
            </w:r>
            <w:r w:rsidR="00814A79">
              <w:rPr>
                <w:noProof/>
                <w:webHidden/>
              </w:rPr>
              <w:instrText xml:space="preserve"> PAGEREF _Toc27653125 \h </w:instrText>
            </w:r>
            <w:r w:rsidR="00814A79">
              <w:rPr>
                <w:noProof/>
                <w:webHidden/>
              </w:rPr>
            </w:r>
            <w:r w:rsidR="00814A79">
              <w:rPr>
                <w:noProof/>
                <w:webHidden/>
              </w:rPr>
              <w:fldChar w:fldCharType="separate"/>
            </w:r>
            <w:r w:rsidR="00F974B5">
              <w:rPr>
                <w:noProof/>
                <w:webHidden/>
              </w:rPr>
              <w:t>44</w:t>
            </w:r>
            <w:r w:rsidR="00814A79">
              <w:rPr>
                <w:noProof/>
                <w:webHidden/>
              </w:rPr>
              <w:fldChar w:fldCharType="end"/>
            </w:r>
          </w:hyperlink>
        </w:p>
        <w:p w14:paraId="4D552FAB" w14:textId="55E78180" w:rsidR="00814A79" w:rsidRDefault="00471709" w:rsidP="00367E6A">
          <w:pPr>
            <w:pStyle w:val="TOC4"/>
            <w:rPr>
              <w:rFonts w:eastAsiaTheme="minorEastAsia" w:cstheme="minorBidi"/>
              <w:noProof/>
              <w:sz w:val="22"/>
              <w:szCs w:val="22"/>
            </w:rPr>
          </w:pPr>
          <w:hyperlink w:anchor="_Toc27653126" w:history="1">
            <w:r w:rsidR="00814A79" w:rsidRPr="000E4E97">
              <w:rPr>
                <w:rStyle w:val="Hyperlink"/>
                <w:noProof/>
              </w:rPr>
              <w:t>HIV Viral Load</w:t>
            </w:r>
            <w:r w:rsidR="00814A79">
              <w:rPr>
                <w:noProof/>
                <w:webHidden/>
              </w:rPr>
              <w:tab/>
            </w:r>
            <w:r w:rsidR="00814A79">
              <w:rPr>
                <w:noProof/>
                <w:webHidden/>
              </w:rPr>
              <w:fldChar w:fldCharType="begin"/>
            </w:r>
            <w:r w:rsidR="00814A79">
              <w:rPr>
                <w:noProof/>
                <w:webHidden/>
              </w:rPr>
              <w:instrText xml:space="preserve"> PAGEREF _Toc27653126 \h </w:instrText>
            </w:r>
            <w:r w:rsidR="00814A79">
              <w:rPr>
                <w:noProof/>
                <w:webHidden/>
              </w:rPr>
            </w:r>
            <w:r w:rsidR="00814A79">
              <w:rPr>
                <w:noProof/>
                <w:webHidden/>
              </w:rPr>
              <w:fldChar w:fldCharType="separate"/>
            </w:r>
            <w:r w:rsidR="00F974B5">
              <w:rPr>
                <w:noProof/>
                <w:webHidden/>
              </w:rPr>
              <w:t>44</w:t>
            </w:r>
            <w:r w:rsidR="00814A79">
              <w:rPr>
                <w:noProof/>
                <w:webHidden/>
              </w:rPr>
              <w:fldChar w:fldCharType="end"/>
            </w:r>
          </w:hyperlink>
        </w:p>
        <w:p w14:paraId="58128CA9" w14:textId="1CB336D3" w:rsidR="00814A79" w:rsidRDefault="00471709" w:rsidP="00367E6A">
          <w:pPr>
            <w:pStyle w:val="TOC4"/>
            <w:rPr>
              <w:rFonts w:eastAsiaTheme="minorEastAsia" w:cstheme="minorBidi"/>
              <w:noProof/>
              <w:sz w:val="22"/>
              <w:szCs w:val="22"/>
            </w:rPr>
          </w:pPr>
          <w:hyperlink w:anchor="_Toc27653127" w:history="1">
            <w:r w:rsidR="00814A79" w:rsidRPr="000E4E97">
              <w:rPr>
                <w:rStyle w:val="Hyperlink"/>
                <w:noProof/>
              </w:rPr>
              <w:t>Childhood Immunization Status</w:t>
            </w:r>
            <w:r w:rsidR="00814A79">
              <w:rPr>
                <w:noProof/>
                <w:webHidden/>
              </w:rPr>
              <w:tab/>
            </w:r>
            <w:r w:rsidR="00814A79">
              <w:rPr>
                <w:noProof/>
                <w:webHidden/>
              </w:rPr>
              <w:fldChar w:fldCharType="begin"/>
            </w:r>
            <w:r w:rsidR="00814A79">
              <w:rPr>
                <w:noProof/>
                <w:webHidden/>
              </w:rPr>
              <w:instrText xml:space="preserve"> PAGEREF _Toc27653127 \h </w:instrText>
            </w:r>
            <w:r w:rsidR="00814A79">
              <w:rPr>
                <w:noProof/>
                <w:webHidden/>
              </w:rPr>
            </w:r>
            <w:r w:rsidR="00814A79">
              <w:rPr>
                <w:noProof/>
                <w:webHidden/>
              </w:rPr>
              <w:fldChar w:fldCharType="separate"/>
            </w:r>
            <w:r w:rsidR="00F974B5">
              <w:rPr>
                <w:noProof/>
                <w:webHidden/>
              </w:rPr>
              <w:t>45</w:t>
            </w:r>
            <w:r w:rsidR="00814A79">
              <w:rPr>
                <w:noProof/>
                <w:webHidden/>
              </w:rPr>
              <w:fldChar w:fldCharType="end"/>
            </w:r>
          </w:hyperlink>
        </w:p>
        <w:p w14:paraId="5AAB0B8E" w14:textId="3FC1F03F" w:rsidR="00814A79" w:rsidRDefault="00471709" w:rsidP="00367E6A">
          <w:pPr>
            <w:pStyle w:val="TOC4"/>
            <w:rPr>
              <w:rFonts w:eastAsiaTheme="minorEastAsia" w:cstheme="minorBidi"/>
              <w:noProof/>
              <w:sz w:val="22"/>
              <w:szCs w:val="22"/>
            </w:rPr>
          </w:pPr>
          <w:hyperlink w:anchor="_Toc27653128" w:history="1">
            <w:r w:rsidR="00814A79" w:rsidRPr="000E4E97">
              <w:rPr>
                <w:rStyle w:val="Hyperlink"/>
                <w:noProof/>
              </w:rPr>
              <w:t>Breast Cancer Screening</w:t>
            </w:r>
            <w:r w:rsidR="00814A79">
              <w:rPr>
                <w:noProof/>
                <w:webHidden/>
              </w:rPr>
              <w:tab/>
            </w:r>
            <w:r w:rsidR="00814A79">
              <w:rPr>
                <w:noProof/>
                <w:webHidden/>
              </w:rPr>
              <w:fldChar w:fldCharType="begin"/>
            </w:r>
            <w:r w:rsidR="00814A79">
              <w:rPr>
                <w:noProof/>
                <w:webHidden/>
              </w:rPr>
              <w:instrText xml:space="preserve"> PAGEREF _Toc27653128 \h </w:instrText>
            </w:r>
            <w:r w:rsidR="00814A79">
              <w:rPr>
                <w:noProof/>
                <w:webHidden/>
              </w:rPr>
            </w:r>
            <w:r w:rsidR="00814A79">
              <w:rPr>
                <w:noProof/>
                <w:webHidden/>
              </w:rPr>
              <w:fldChar w:fldCharType="separate"/>
            </w:r>
            <w:r w:rsidR="00F974B5">
              <w:rPr>
                <w:noProof/>
                <w:webHidden/>
              </w:rPr>
              <w:t>45</w:t>
            </w:r>
            <w:r w:rsidR="00814A79">
              <w:rPr>
                <w:noProof/>
                <w:webHidden/>
              </w:rPr>
              <w:fldChar w:fldCharType="end"/>
            </w:r>
          </w:hyperlink>
        </w:p>
        <w:p w14:paraId="6EE73075" w14:textId="7333FC1F" w:rsidR="00814A79" w:rsidRDefault="00471709" w:rsidP="00367E6A">
          <w:pPr>
            <w:pStyle w:val="TOC4"/>
            <w:rPr>
              <w:rFonts w:eastAsiaTheme="minorEastAsia" w:cstheme="minorBidi"/>
              <w:noProof/>
              <w:sz w:val="22"/>
              <w:szCs w:val="22"/>
            </w:rPr>
          </w:pPr>
          <w:hyperlink w:anchor="_Toc27653129" w:history="1">
            <w:r w:rsidR="00814A79" w:rsidRPr="000E4E97">
              <w:rPr>
                <w:rStyle w:val="Hyperlink"/>
                <w:noProof/>
              </w:rPr>
              <w:t>Cervical Cancer Screening</w:t>
            </w:r>
            <w:r w:rsidR="00814A79">
              <w:rPr>
                <w:noProof/>
                <w:webHidden/>
              </w:rPr>
              <w:tab/>
            </w:r>
            <w:r w:rsidR="00814A79">
              <w:rPr>
                <w:noProof/>
                <w:webHidden/>
              </w:rPr>
              <w:fldChar w:fldCharType="begin"/>
            </w:r>
            <w:r w:rsidR="00814A79">
              <w:rPr>
                <w:noProof/>
                <w:webHidden/>
              </w:rPr>
              <w:instrText xml:space="preserve"> PAGEREF _Toc27653129 \h </w:instrText>
            </w:r>
            <w:r w:rsidR="00814A79">
              <w:rPr>
                <w:noProof/>
                <w:webHidden/>
              </w:rPr>
            </w:r>
            <w:r w:rsidR="00814A79">
              <w:rPr>
                <w:noProof/>
                <w:webHidden/>
              </w:rPr>
              <w:fldChar w:fldCharType="separate"/>
            </w:r>
            <w:r w:rsidR="00F974B5">
              <w:rPr>
                <w:noProof/>
                <w:webHidden/>
              </w:rPr>
              <w:t>46</w:t>
            </w:r>
            <w:r w:rsidR="00814A79">
              <w:rPr>
                <w:noProof/>
                <w:webHidden/>
              </w:rPr>
              <w:fldChar w:fldCharType="end"/>
            </w:r>
          </w:hyperlink>
        </w:p>
        <w:p w14:paraId="363AEB98" w14:textId="73C33717" w:rsidR="00814A79" w:rsidRDefault="00471709">
          <w:pPr>
            <w:pStyle w:val="TOC2"/>
            <w:tabs>
              <w:tab w:val="right" w:leader="dot" w:pos="9350"/>
            </w:tabs>
            <w:rPr>
              <w:rFonts w:eastAsiaTheme="minorEastAsia" w:cstheme="minorBidi"/>
              <w:i w:val="0"/>
              <w:iCs w:val="0"/>
              <w:noProof/>
              <w:sz w:val="22"/>
              <w:szCs w:val="22"/>
            </w:rPr>
          </w:pPr>
          <w:hyperlink w:anchor="_Toc27653130" w:history="1">
            <w:r w:rsidR="00814A79" w:rsidRPr="000E4E97">
              <w:rPr>
                <w:rStyle w:val="Hyperlink"/>
                <w:noProof/>
              </w:rPr>
              <w:t>Technical Specifications for Care Categories as Displayed in the PCMH Report</w:t>
            </w:r>
            <w:r w:rsidR="00814A79">
              <w:rPr>
                <w:noProof/>
                <w:webHidden/>
              </w:rPr>
              <w:tab/>
            </w:r>
            <w:r w:rsidR="00814A79">
              <w:rPr>
                <w:noProof/>
                <w:webHidden/>
              </w:rPr>
              <w:fldChar w:fldCharType="begin"/>
            </w:r>
            <w:r w:rsidR="00814A79">
              <w:rPr>
                <w:noProof/>
                <w:webHidden/>
              </w:rPr>
              <w:instrText xml:space="preserve"> PAGEREF _Toc27653130 \h </w:instrText>
            </w:r>
            <w:r w:rsidR="00814A79">
              <w:rPr>
                <w:noProof/>
                <w:webHidden/>
              </w:rPr>
            </w:r>
            <w:r w:rsidR="00814A79">
              <w:rPr>
                <w:noProof/>
                <w:webHidden/>
              </w:rPr>
              <w:fldChar w:fldCharType="separate"/>
            </w:r>
            <w:r w:rsidR="00F974B5">
              <w:rPr>
                <w:noProof/>
                <w:webHidden/>
              </w:rPr>
              <w:t>47</w:t>
            </w:r>
            <w:r w:rsidR="00814A79">
              <w:rPr>
                <w:noProof/>
                <w:webHidden/>
              </w:rPr>
              <w:fldChar w:fldCharType="end"/>
            </w:r>
          </w:hyperlink>
        </w:p>
        <w:p w14:paraId="0D6D0010" w14:textId="75D74D3A" w:rsidR="00814A79" w:rsidRDefault="00471709" w:rsidP="00367E6A">
          <w:pPr>
            <w:pStyle w:val="TOC3"/>
            <w:rPr>
              <w:rFonts w:eastAsiaTheme="minorEastAsia" w:cstheme="minorBidi"/>
              <w:noProof/>
              <w:sz w:val="22"/>
              <w:szCs w:val="22"/>
            </w:rPr>
          </w:pPr>
          <w:hyperlink w:anchor="_Toc27653131" w:history="1">
            <w:r w:rsidR="00814A79" w:rsidRPr="000E4E97">
              <w:rPr>
                <w:rStyle w:val="Hyperlink"/>
                <w:noProof/>
              </w:rPr>
              <w:t>Anesthesia</w:t>
            </w:r>
            <w:r w:rsidR="00814A79">
              <w:rPr>
                <w:noProof/>
                <w:webHidden/>
              </w:rPr>
              <w:tab/>
            </w:r>
            <w:r w:rsidR="00814A79">
              <w:rPr>
                <w:noProof/>
                <w:webHidden/>
              </w:rPr>
              <w:fldChar w:fldCharType="begin"/>
            </w:r>
            <w:r w:rsidR="00814A79">
              <w:rPr>
                <w:noProof/>
                <w:webHidden/>
              </w:rPr>
              <w:instrText xml:space="preserve"> PAGEREF _Toc27653131 \h </w:instrText>
            </w:r>
            <w:r w:rsidR="00814A79">
              <w:rPr>
                <w:noProof/>
                <w:webHidden/>
              </w:rPr>
            </w:r>
            <w:r w:rsidR="00814A79">
              <w:rPr>
                <w:noProof/>
                <w:webHidden/>
              </w:rPr>
              <w:fldChar w:fldCharType="separate"/>
            </w:r>
            <w:r w:rsidR="00F974B5">
              <w:rPr>
                <w:noProof/>
                <w:webHidden/>
              </w:rPr>
              <w:t>47</w:t>
            </w:r>
            <w:r w:rsidR="00814A79">
              <w:rPr>
                <w:noProof/>
                <w:webHidden/>
              </w:rPr>
              <w:fldChar w:fldCharType="end"/>
            </w:r>
          </w:hyperlink>
        </w:p>
        <w:p w14:paraId="29A8111F" w14:textId="393DAFC5" w:rsidR="00814A79" w:rsidRDefault="00471709" w:rsidP="00367E6A">
          <w:pPr>
            <w:pStyle w:val="TOC3"/>
            <w:rPr>
              <w:rFonts w:eastAsiaTheme="minorEastAsia" w:cstheme="minorBidi"/>
              <w:noProof/>
              <w:sz w:val="22"/>
              <w:szCs w:val="22"/>
            </w:rPr>
          </w:pPr>
          <w:hyperlink w:anchor="_Toc27653132" w:history="1">
            <w:r w:rsidR="00814A79" w:rsidRPr="00367E6A">
              <w:rPr>
                <w:rStyle w:val="Hyperlink"/>
                <w:noProof/>
                <w:highlight w:val="yellow"/>
              </w:rPr>
              <w:t>Dental</w:t>
            </w:r>
            <w:r w:rsidR="008F7911" w:rsidRPr="00367E6A">
              <w:rPr>
                <w:noProof/>
                <w:webHidden/>
                <w:highlight w:val="yellow"/>
              </w:rPr>
              <w:tab/>
            </w:r>
            <w:r w:rsidR="00367E6A" w:rsidRPr="00367E6A">
              <w:rPr>
                <w:noProof/>
                <w:webHidden/>
                <w:highlight w:val="yellow"/>
              </w:rPr>
              <w:tab/>
            </w:r>
            <w:r w:rsidR="00814A79" w:rsidRPr="00367E6A">
              <w:rPr>
                <w:noProof/>
                <w:webHidden/>
                <w:highlight w:val="yellow"/>
              </w:rPr>
              <w:fldChar w:fldCharType="begin"/>
            </w:r>
            <w:r w:rsidR="00814A79" w:rsidRPr="00367E6A">
              <w:rPr>
                <w:noProof/>
                <w:webHidden/>
                <w:highlight w:val="yellow"/>
              </w:rPr>
              <w:instrText xml:space="preserve"> PAGEREF _Toc27653132 \h </w:instrText>
            </w:r>
            <w:r w:rsidR="00814A79" w:rsidRPr="00367E6A">
              <w:rPr>
                <w:noProof/>
                <w:webHidden/>
                <w:highlight w:val="yellow"/>
              </w:rPr>
            </w:r>
            <w:r w:rsidR="00814A79" w:rsidRPr="00367E6A">
              <w:rPr>
                <w:noProof/>
                <w:webHidden/>
                <w:highlight w:val="yellow"/>
              </w:rPr>
              <w:fldChar w:fldCharType="separate"/>
            </w:r>
            <w:r w:rsidR="00F974B5">
              <w:rPr>
                <w:noProof/>
                <w:webHidden/>
                <w:highlight w:val="yellow"/>
              </w:rPr>
              <w:t>47</w:t>
            </w:r>
            <w:r w:rsidR="00814A79" w:rsidRPr="00367E6A">
              <w:rPr>
                <w:noProof/>
                <w:webHidden/>
                <w:highlight w:val="yellow"/>
              </w:rPr>
              <w:fldChar w:fldCharType="end"/>
            </w:r>
          </w:hyperlink>
        </w:p>
        <w:p w14:paraId="2FA5ABA7" w14:textId="48CD3FCF" w:rsidR="00814A79" w:rsidRDefault="00471709" w:rsidP="00367E6A">
          <w:pPr>
            <w:pStyle w:val="TOC3"/>
            <w:rPr>
              <w:rFonts w:eastAsiaTheme="minorEastAsia" w:cstheme="minorBidi"/>
              <w:noProof/>
              <w:sz w:val="22"/>
              <w:szCs w:val="22"/>
            </w:rPr>
          </w:pPr>
          <w:hyperlink w:anchor="_Toc27653133" w:history="1">
            <w:r w:rsidR="00814A79" w:rsidRPr="000E4E97">
              <w:rPr>
                <w:rStyle w:val="Hyperlink"/>
                <w:noProof/>
              </w:rPr>
              <w:t>Durable Medical Equipment (DME)</w:t>
            </w:r>
            <w:r w:rsidR="00814A79">
              <w:rPr>
                <w:noProof/>
                <w:webHidden/>
              </w:rPr>
              <w:tab/>
            </w:r>
            <w:r w:rsidR="00814A79">
              <w:rPr>
                <w:noProof/>
                <w:webHidden/>
              </w:rPr>
              <w:fldChar w:fldCharType="begin"/>
            </w:r>
            <w:r w:rsidR="00814A79">
              <w:rPr>
                <w:noProof/>
                <w:webHidden/>
              </w:rPr>
              <w:instrText xml:space="preserve"> PAGEREF _Toc27653133 \h </w:instrText>
            </w:r>
            <w:r w:rsidR="00814A79">
              <w:rPr>
                <w:noProof/>
                <w:webHidden/>
              </w:rPr>
            </w:r>
            <w:r w:rsidR="00814A79">
              <w:rPr>
                <w:noProof/>
                <w:webHidden/>
              </w:rPr>
              <w:fldChar w:fldCharType="separate"/>
            </w:r>
            <w:r w:rsidR="00F974B5">
              <w:rPr>
                <w:noProof/>
                <w:webHidden/>
              </w:rPr>
              <w:t>48</w:t>
            </w:r>
            <w:r w:rsidR="00814A79">
              <w:rPr>
                <w:noProof/>
                <w:webHidden/>
              </w:rPr>
              <w:fldChar w:fldCharType="end"/>
            </w:r>
          </w:hyperlink>
        </w:p>
        <w:p w14:paraId="01B6F3E6" w14:textId="0690E819" w:rsidR="00814A79" w:rsidRDefault="00471709" w:rsidP="00367E6A">
          <w:pPr>
            <w:pStyle w:val="TOC3"/>
            <w:rPr>
              <w:rFonts w:eastAsiaTheme="minorEastAsia" w:cstheme="minorBidi"/>
              <w:noProof/>
              <w:sz w:val="22"/>
              <w:szCs w:val="22"/>
            </w:rPr>
          </w:pPr>
          <w:hyperlink w:anchor="_Toc27653134" w:history="1">
            <w:r w:rsidR="00814A79" w:rsidRPr="000E4E97">
              <w:rPr>
                <w:rStyle w:val="Hyperlink"/>
                <w:noProof/>
              </w:rPr>
              <w:t>Emergency Department (ED)</w:t>
            </w:r>
            <w:r w:rsidR="00814A79">
              <w:rPr>
                <w:noProof/>
                <w:webHidden/>
              </w:rPr>
              <w:tab/>
            </w:r>
            <w:r w:rsidR="00814A79">
              <w:rPr>
                <w:noProof/>
                <w:webHidden/>
              </w:rPr>
              <w:fldChar w:fldCharType="begin"/>
            </w:r>
            <w:r w:rsidR="00814A79">
              <w:rPr>
                <w:noProof/>
                <w:webHidden/>
              </w:rPr>
              <w:instrText xml:space="preserve"> PAGEREF _Toc27653134 \h </w:instrText>
            </w:r>
            <w:r w:rsidR="00814A79">
              <w:rPr>
                <w:noProof/>
                <w:webHidden/>
              </w:rPr>
            </w:r>
            <w:r w:rsidR="00814A79">
              <w:rPr>
                <w:noProof/>
                <w:webHidden/>
              </w:rPr>
              <w:fldChar w:fldCharType="separate"/>
            </w:r>
            <w:r w:rsidR="00F974B5">
              <w:rPr>
                <w:noProof/>
                <w:webHidden/>
              </w:rPr>
              <w:t>49</w:t>
            </w:r>
            <w:r w:rsidR="00814A79">
              <w:rPr>
                <w:noProof/>
                <w:webHidden/>
              </w:rPr>
              <w:fldChar w:fldCharType="end"/>
            </w:r>
          </w:hyperlink>
        </w:p>
        <w:p w14:paraId="62B763F1" w14:textId="047C09E7" w:rsidR="00814A79" w:rsidRDefault="00471709" w:rsidP="00367E6A">
          <w:pPr>
            <w:pStyle w:val="TOC3"/>
            <w:rPr>
              <w:rFonts w:eastAsiaTheme="minorEastAsia" w:cstheme="minorBidi"/>
              <w:noProof/>
              <w:sz w:val="22"/>
              <w:szCs w:val="22"/>
            </w:rPr>
          </w:pPr>
          <w:hyperlink w:anchor="_Toc27653135" w:history="1">
            <w:r w:rsidR="00814A79" w:rsidRPr="000E4E97">
              <w:rPr>
                <w:rStyle w:val="Hyperlink"/>
                <w:noProof/>
              </w:rPr>
              <w:t>Inpatient Facility (IP FAC)</w:t>
            </w:r>
            <w:r w:rsidR="00814A79">
              <w:rPr>
                <w:noProof/>
                <w:webHidden/>
              </w:rPr>
              <w:tab/>
            </w:r>
            <w:r w:rsidR="00814A79">
              <w:rPr>
                <w:noProof/>
                <w:webHidden/>
              </w:rPr>
              <w:fldChar w:fldCharType="begin"/>
            </w:r>
            <w:r w:rsidR="00814A79">
              <w:rPr>
                <w:noProof/>
                <w:webHidden/>
              </w:rPr>
              <w:instrText xml:space="preserve"> PAGEREF _Toc27653135 \h </w:instrText>
            </w:r>
            <w:r w:rsidR="00814A79">
              <w:rPr>
                <w:noProof/>
                <w:webHidden/>
              </w:rPr>
            </w:r>
            <w:r w:rsidR="00814A79">
              <w:rPr>
                <w:noProof/>
                <w:webHidden/>
              </w:rPr>
              <w:fldChar w:fldCharType="separate"/>
            </w:r>
            <w:r w:rsidR="00F974B5">
              <w:rPr>
                <w:noProof/>
                <w:webHidden/>
              </w:rPr>
              <w:t>50</w:t>
            </w:r>
            <w:r w:rsidR="00814A79">
              <w:rPr>
                <w:noProof/>
                <w:webHidden/>
              </w:rPr>
              <w:fldChar w:fldCharType="end"/>
            </w:r>
          </w:hyperlink>
        </w:p>
        <w:p w14:paraId="308206E5" w14:textId="7447DD6A" w:rsidR="00814A79" w:rsidRDefault="00471709" w:rsidP="00367E6A">
          <w:pPr>
            <w:pStyle w:val="TOC3"/>
            <w:rPr>
              <w:rFonts w:eastAsiaTheme="minorEastAsia" w:cstheme="minorBidi"/>
              <w:noProof/>
              <w:sz w:val="22"/>
              <w:szCs w:val="22"/>
            </w:rPr>
          </w:pPr>
          <w:hyperlink w:anchor="_Toc27653136" w:history="1">
            <w:r w:rsidR="00814A79" w:rsidRPr="000E4E97">
              <w:rPr>
                <w:rStyle w:val="Hyperlink"/>
                <w:noProof/>
              </w:rPr>
              <w:t>Inpatient Professional (IP PROF)</w:t>
            </w:r>
            <w:r w:rsidR="00814A79">
              <w:rPr>
                <w:noProof/>
                <w:webHidden/>
              </w:rPr>
              <w:tab/>
            </w:r>
            <w:r w:rsidR="00814A79">
              <w:rPr>
                <w:noProof/>
                <w:webHidden/>
              </w:rPr>
              <w:fldChar w:fldCharType="begin"/>
            </w:r>
            <w:r w:rsidR="00814A79">
              <w:rPr>
                <w:noProof/>
                <w:webHidden/>
              </w:rPr>
              <w:instrText xml:space="preserve"> PAGEREF _Toc27653136 \h </w:instrText>
            </w:r>
            <w:r w:rsidR="00814A79">
              <w:rPr>
                <w:noProof/>
                <w:webHidden/>
              </w:rPr>
            </w:r>
            <w:r w:rsidR="00814A79">
              <w:rPr>
                <w:noProof/>
                <w:webHidden/>
              </w:rPr>
              <w:fldChar w:fldCharType="separate"/>
            </w:r>
            <w:r w:rsidR="00F974B5">
              <w:rPr>
                <w:noProof/>
                <w:webHidden/>
              </w:rPr>
              <w:t>51</w:t>
            </w:r>
            <w:r w:rsidR="00814A79">
              <w:rPr>
                <w:noProof/>
                <w:webHidden/>
              </w:rPr>
              <w:fldChar w:fldCharType="end"/>
            </w:r>
          </w:hyperlink>
        </w:p>
        <w:p w14:paraId="074F50B8" w14:textId="16710EB4" w:rsidR="00814A79" w:rsidRDefault="00471709" w:rsidP="00367E6A">
          <w:pPr>
            <w:pStyle w:val="TOC3"/>
            <w:rPr>
              <w:rFonts w:eastAsiaTheme="minorEastAsia" w:cstheme="minorBidi"/>
              <w:noProof/>
              <w:sz w:val="22"/>
              <w:szCs w:val="22"/>
            </w:rPr>
          </w:pPr>
          <w:hyperlink w:anchor="_Toc27653137" w:history="1">
            <w:r w:rsidR="00814A79" w:rsidRPr="000E4E97">
              <w:rPr>
                <w:rStyle w:val="Hyperlink"/>
                <w:noProof/>
              </w:rPr>
              <w:t>Outpatient Imaging (OP IMAGING)</w:t>
            </w:r>
            <w:r w:rsidR="00814A79">
              <w:rPr>
                <w:noProof/>
                <w:webHidden/>
              </w:rPr>
              <w:tab/>
            </w:r>
            <w:r w:rsidR="00814A79">
              <w:rPr>
                <w:noProof/>
                <w:webHidden/>
              </w:rPr>
              <w:fldChar w:fldCharType="begin"/>
            </w:r>
            <w:r w:rsidR="00814A79">
              <w:rPr>
                <w:noProof/>
                <w:webHidden/>
              </w:rPr>
              <w:instrText xml:space="preserve"> PAGEREF _Toc27653137 \h </w:instrText>
            </w:r>
            <w:r w:rsidR="00814A79">
              <w:rPr>
                <w:noProof/>
                <w:webHidden/>
              </w:rPr>
            </w:r>
            <w:r w:rsidR="00814A79">
              <w:rPr>
                <w:noProof/>
                <w:webHidden/>
              </w:rPr>
              <w:fldChar w:fldCharType="separate"/>
            </w:r>
            <w:r w:rsidR="00F974B5">
              <w:rPr>
                <w:noProof/>
                <w:webHidden/>
              </w:rPr>
              <w:t>52</w:t>
            </w:r>
            <w:r w:rsidR="00814A79">
              <w:rPr>
                <w:noProof/>
                <w:webHidden/>
              </w:rPr>
              <w:fldChar w:fldCharType="end"/>
            </w:r>
          </w:hyperlink>
        </w:p>
        <w:p w14:paraId="08D847F0" w14:textId="694DB441" w:rsidR="00814A79" w:rsidRDefault="00471709" w:rsidP="00367E6A">
          <w:pPr>
            <w:pStyle w:val="TOC3"/>
            <w:rPr>
              <w:rFonts w:eastAsiaTheme="minorEastAsia" w:cstheme="minorBidi"/>
              <w:noProof/>
              <w:sz w:val="22"/>
              <w:szCs w:val="22"/>
            </w:rPr>
          </w:pPr>
          <w:hyperlink w:anchor="_Toc27653138" w:history="1">
            <w:r w:rsidR="00814A79" w:rsidRPr="000E4E97">
              <w:rPr>
                <w:rStyle w:val="Hyperlink"/>
                <w:noProof/>
              </w:rPr>
              <w:t>Outpatient Laboratory (OP LAB)</w:t>
            </w:r>
            <w:r w:rsidR="00814A79">
              <w:rPr>
                <w:noProof/>
                <w:webHidden/>
              </w:rPr>
              <w:tab/>
            </w:r>
            <w:r w:rsidR="00814A79">
              <w:rPr>
                <w:noProof/>
                <w:webHidden/>
              </w:rPr>
              <w:fldChar w:fldCharType="begin"/>
            </w:r>
            <w:r w:rsidR="00814A79">
              <w:rPr>
                <w:noProof/>
                <w:webHidden/>
              </w:rPr>
              <w:instrText xml:space="preserve"> PAGEREF _Toc27653138 \h </w:instrText>
            </w:r>
            <w:r w:rsidR="00814A79">
              <w:rPr>
                <w:noProof/>
                <w:webHidden/>
              </w:rPr>
            </w:r>
            <w:r w:rsidR="00814A79">
              <w:rPr>
                <w:noProof/>
                <w:webHidden/>
              </w:rPr>
              <w:fldChar w:fldCharType="separate"/>
            </w:r>
            <w:r w:rsidR="00F974B5">
              <w:rPr>
                <w:noProof/>
                <w:webHidden/>
              </w:rPr>
              <w:t>53</w:t>
            </w:r>
            <w:r w:rsidR="00814A79">
              <w:rPr>
                <w:noProof/>
                <w:webHidden/>
              </w:rPr>
              <w:fldChar w:fldCharType="end"/>
            </w:r>
          </w:hyperlink>
        </w:p>
        <w:p w14:paraId="6C4C724A" w14:textId="018D6F3A" w:rsidR="00814A79" w:rsidRDefault="00471709" w:rsidP="00367E6A">
          <w:pPr>
            <w:pStyle w:val="TOC3"/>
            <w:rPr>
              <w:rFonts w:eastAsiaTheme="minorEastAsia" w:cstheme="minorBidi"/>
              <w:noProof/>
              <w:sz w:val="22"/>
              <w:szCs w:val="22"/>
            </w:rPr>
          </w:pPr>
          <w:hyperlink w:anchor="_Toc27653139" w:history="1">
            <w:r w:rsidR="00814A79" w:rsidRPr="000E4E97">
              <w:rPr>
                <w:rStyle w:val="Hyperlink"/>
                <w:noProof/>
              </w:rPr>
              <w:t>Outpatient Procedures (OP PROCEDURES)</w:t>
            </w:r>
            <w:r w:rsidR="00814A79">
              <w:rPr>
                <w:noProof/>
                <w:webHidden/>
              </w:rPr>
              <w:tab/>
            </w:r>
            <w:r w:rsidR="00814A79">
              <w:rPr>
                <w:noProof/>
                <w:webHidden/>
              </w:rPr>
              <w:fldChar w:fldCharType="begin"/>
            </w:r>
            <w:r w:rsidR="00814A79">
              <w:rPr>
                <w:noProof/>
                <w:webHidden/>
              </w:rPr>
              <w:instrText xml:space="preserve"> PAGEREF _Toc27653139 \h </w:instrText>
            </w:r>
            <w:r w:rsidR="00814A79">
              <w:rPr>
                <w:noProof/>
                <w:webHidden/>
              </w:rPr>
            </w:r>
            <w:r w:rsidR="00814A79">
              <w:rPr>
                <w:noProof/>
                <w:webHidden/>
              </w:rPr>
              <w:fldChar w:fldCharType="separate"/>
            </w:r>
            <w:r w:rsidR="00F974B5">
              <w:rPr>
                <w:noProof/>
                <w:webHidden/>
              </w:rPr>
              <w:t>54</w:t>
            </w:r>
            <w:r w:rsidR="00814A79">
              <w:rPr>
                <w:noProof/>
                <w:webHidden/>
              </w:rPr>
              <w:fldChar w:fldCharType="end"/>
            </w:r>
          </w:hyperlink>
        </w:p>
        <w:p w14:paraId="4BC97240" w14:textId="07BB3D93" w:rsidR="00814A79" w:rsidRDefault="00471709" w:rsidP="00367E6A">
          <w:pPr>
            <w:pStyle w:val="TOC3"/>
            <w:rPr>
              <w:rFonts w:eastAsiaTheme="minorEastAsia" w:cstheme="minorBidi"/>
              <w:noProof/>
              <w:sz w:val="22"/>
              <w:szCs w:val="22"/>
            </w:rPr>
          </w:pPr>
          <w:hyperlink w:anchor="_Toc27653140" w:history="1">
            <w:r w:rsidR="00814A79" w:rsidRPr="000E4E97">
              <w:rPr>
                <w:rStyle w:val="Hyperlink"/>
                <w:noProof/>
              </w:rPr>
              <w:t>Outpatient Surgery Facility (OP SURG FAC)</w:t>
            </w:r>
            <w:r w:rsidR="00814A79">
              <w:rPr>
                <w:noProof/>
                <w:webHidden/>
              </w:rPr>
              <w:tab/>
            </w:r>
            <w:r w:rsidR="00814A79">
              <w:rPr>
                <w:noProof/>
                <w:webHidden/>
              </w:rPr>
              <w:fldChar w:fldCharType="begin"/>
            </w:r>
            <w:r w:rsidR="00814A79">
              <w:rPr>
                <w:noProof/>
                <w:webHidden/>
              </w:rPr>
              <w:instrText xml:space="preserve"> PAGEREF _Toc27653140 \h </w:instrText>
            </w:r>
            <w:r w:rsidR="00814A79">
              <w:rPr>
                <w:noProof/>
                <w:webHidden/>
              </w:rPr>
            </w:r>
            <w:r w:rsidR="00814A79">
              <w:rPr>
                <w:noProof/>
                <w:webHidden/>
              </w:rPr>
              <w:fldChar w:fldCharType="separate"/>
            </w:r>
            <w:r w:rsidR="00F974B5">
              <w:rPr>
                <w:noProof/>
                <w:webHidden/>
              </w:rPr>
              <w:t>58</w:t>
            </w:r>
            <w:r w:rsidR="00814A79">
              <w:rPr>
                <w:noProof/>
                <w:webHidden/>
              </w:rPr>
              <w:fldChar w:fldCharType="end"/>
            </w:r>
          </w:hyperlink>
        </w:p>
        <w:p w14:paraId="0A30D459" w14:textId="36BCC382" w:rsidR="00814A79" w:rsidRDefault="00471709" w:rsidP="00367E6A">
          <w:pPr>
            <w:pStyle w:val="TOC3"/>
            <w:rPr>
              <w:rFonts w:eastAsiaTheme="minorEastAsia" w:cstheme="minorBidi"/>
              <w:noProof/>
              <w:sz w:val="22"/>
              <w:szCs w:val="22"/>
            </w:rPr>
          </w:pPr>
          <w:hyperlink w:anchor="_Toc27653141" w:history="1">
            <w:r w:rsidR="00814A79" w:rsidRPr="000E4E97">
              <w:rPr>
                <w:rStyle w:val="Hyperlink"/>
                <w:noProof/>
              </w:rPr>
              <w:t>Outpatient Surgery Professional (OP SURG PROF)</w:t>
            </w:r>
            <w:r w:rsidR="00814A79">
              <w:rPr>
                <w:noProof/>
                <w:webHidden/>
              </w:rPr>
              <w:tab/>
            </w:r>
            <w:r w:rsidR="00814A79">
              <w:rPr>
                <w:noProof/>
                <w:webHidden/>
              </w:rPr>
              <w:fldChar w:fldCharType="begin"/>
            </w:r>
            <w:r w:rsidR="00814A79">
              <w:rPr>
                <w:noProof/>
                <w:webHidden/>
              </w:rPr>
              <w:instrText xml:space="preserve"> PAGEREF _Toc27653141 \h </w:instrText>
            </w:r>
            <w:r w:rsidR="00814A79">
              <w:rPr>
                <w:noProof/>
                <w:webHidden/>
              </w:rPr>
            </w:r>
            <w:r w:rsidR="00814A79">
              <w:rPr>
                <w:noProof/>
                <w:webHidden/>
              </w:rPr>
              <w:fldChar w:fldCharType="separate"/>
            </w:r>
            <w:r w:rsidR="00F974B5">
              <w:rPr>
                <w:noProof/>
                <w:webHidden/>
              </w:rPr>
              <w:t>59</w:t>
            </w:r>
            <w:r w:rsidR="00814A79">
              <w:rPr>
                <w:noProof/>
                <w:webHidden/>
              </w:rPr>
              <w:fldChar w:fldCharType="end"/>
            </w:r>
          </w:hyperlink>
        </w:p>
        <w:p w14:paraId="0E4F1EAC" w14:textId="107D7903" w:rsidR="00814A79" w:rsidRDefault="00471709" w:rsidP="00367E6A">
          <w:pPr>
            <w:pStyle w:val="TOC3"/>
            <w:rPr>
              <w:rFonts w:eastAsiaTheme="minorEastAsia" w:cstheme="minorBidi"/>
              <w:noProof/>
              <w:sz w:val="22"/>
              <w:szCs w:val="22"/>
            </w:rPr>
          </w:pPr>
          <w:hyperlink w:anchor="_Toc27653142" w:history="1">
            <w:r w:rsidR="00814A79" w:rsidRPr="000E4E97">
              <w:rPr>
                <w:rStyle w:val="Hyperlink"/>
                <w:noProof/>
              </w:rPr>
              <w:t>Pharmacy (PHARM)</w:t>
            </w:r>
            <w:r w:rsidR="00814A79">
              <w:rPr>
                <w:noProof/>
                <w:webHidden/>
              </w:rPr>
              <w:tab/>
            </w:r>
            <w:r w:rsidR="00814A79">
              <w:rPr>
                <w:noProof/>
                <w:webHidden/>
              </w:rPr>
              <w:fldChar w:fldCharType="begin"/>
            </w:r>
            <w:r w:rsidR="00814A79">
              <w:rPr>
                <w:noProof/>
                <w:webHidden/>
              </w:rPr>
              <w:instrText xml:space="preserve"> PAGEREF _Toc27653142 \h </w:instrText>
            </w:r>
            <w:r w:rsidR="00814A79">
              <w:rPr>
                <w:noProof/>
                <w:webHidden/>
              </w:rPr>
            </w:r>
            <w:r w:rsidR="00814A79">
              <w:rPr>
                <w:noProof/>
                <w:webHidden/>
              </w:rPr>
              <w:fldChar w:fldCharType="separate"/>
            </w:r>
            <w:r w:rsidR="00F974B5">
              <w:rPr>
                <w:noProof/>
                <w:webHidden/>
              </w:rPr>
              <w:t>60</w:t>
            </w:r>
            <w:r w:rsidR="00814A79">
              <w:rPr>
                <w:noProof/>
                <w:webHidden/>
              </w:rPr>
              <w:fldChar w:fldCharType="end"/>
            </w:r>
          </w:hyperlink>
        </w:p>
        <w:p w14:paraId="0C5852C7" w14:textId="638F3303" w:rsidR="00814A79" w:rsidRDefault="00471709" w:rsidP="00367E6A">
          <w:pPr>
            <w:pStyle w:val="TOC3"/>
            <w:rPr>
              <w:rFonts w:eastAsiaTheme="minorEastAsia" w:cstheme="minorBidi"/>
              <w:noProof/>
              <w:sz w:val="22"/>
              <w:szCs w:val="22"/>
            </w:rPr>
          </w:pPr>
          <w:hyperlink w:anchor="_Toc27653143" w:history="1">
            <w:r w:rsidR="00814A79" w:rsidRPr="000E4E97">
              <w:rPr>
                <w:rStyle w:val="Hyperlink"/>
                <w:noProof/>
              </w:rPr>
              <w:t>Skilled Nursing Facility (SNF)</w:t>
            </w:r>
            <w:r w:rsidR="00814A79">
              <w:rPr>
                <w:noProof/>
                <w:webHidden/>
              </w:rPr>
              <w:tab/>
            </w:r>
            <w:r w:rsidR="00814A79">
              <w:rPr>
                <w:noProof/>
                <w:webHidden/>
              </w:rPr>
              <w:fldChar w:fldCharType="begin"/>
            </w:r>
            <w:r w:rsidR="00814A79">
              <w:rPr>
                <w:noProof/>
                <w:webHidden/>
              </w:rPr>
              <w:instrText xml:space="preserve"> PAGEREF _Toc27653143 \h </w:instrText>
            </w:r>
            <w:r w:rsidR="00814A79">
              <w:rPr>
                <w:noProof/>
                <w:webHidden/>
              </w:rPr>
            </w:r>
            <w:r w:rsidR="00814A79">
              <w:rPr>
                <w:noProof/>
                <w:webHidden/>
              </w:rPr>
              <w:fldChar w:fldCharType="separate"/>
            </w:r>
            <w:r w:rsidR="00F974B5">
              <w:rPr>
                <w:noProof/>
                <w:webHidden/>
              </w:rPr>
              <w:t>61</w:t>
            </w:r>
            <w:r w:rsidR="00814A79">
              <w:rPr>
                <w:noProof/>
                <w:webHidden/>
              </w:rPr>
              <w:fldChar w:fldCharType="end"/>
            </w:r>
          </w:hyperlink>
        </w:p>
        <w:p w14:paraId="336C48CD" w14:textId="07D1C11D" w:rsidR="00814A79" w:rsidRDefault="00471709" w:rsidP="00367E6A">
          <w:pPr>
            <w:pStyle w:val="TOC3"/>
            <w:rPr>
              <w:rFonts w:eastAsiaTheme="minorEastAsia" w:cstheme="minorBidi"/>
              <w:noProof/>
              <w:sz w:val="22"/>
              <w:szCs w:val="22"/>
            </w:rPr>
          </w:pPr>
          <w:hyperlink w:anchor="_Toc27653144" w:history="1">
            <w:r w:rsidR="00814A79" w:rsidRPr="00036F7F">
              <w:rPr>
                <w:rStyle w:val="Hyperlink"/>
                <w:noProof/>
                <w:highlight w:val="yellow"/>
              </w:rPr>
              <w:t>Other</w:t>
            </w:r>
            <w:r w:rsidR="00367E6A">
              <w:rPr>
                <w:rStyle w:val="Hyperlink"/>
                <w:noProof/>
                <w:highlight w:val="yellow"/>
              </w:rPr>
              <w:tab/>
            </w:r>
            <w:r w:rsidR="008F7911">
              <w:rPr>
                <w:noProof/>
                <w:webHidden/>
                <w:highlight w:val="yellow"/>
              </w:rPr>
              <w:tab/>
            </w:r>
            <w:r w:rsidR="00814A79" w:rsidRPr="00036F7F">
              <w:rPr>
                <w:noProof/>
                <w:webHidden/>
                <w:highlight w:val="yellow"/>
              </w:rPr>
              <w:fldChar w:fldCharType="begin"/>
            </w:r>
            <w:r w:rsidR="00814A79" w:rsidRPr="00036F7F">
              <w:rPr>
                <w:noProof/>
                <w:webHidden/>
                <w:highlight w:val="yellow"/>
              </w:rPr>
              <w:instrText xml:space="preserve"> PAGEREF _Toc27653144 \h </w:instrText>
            </w:r>
            <w:r w:rsidR="00814A79" w:rsidRPr="00036F7F">
              <w:rPr>
                <w:noProof/>
                <w:webHidden/>
                <w:highlight w:val="yellow"/>
              </w:rPr>
            </w:r>
            <w:r w:rsidR="00814A79" w:rsidRPr="00036F7F">
              <w:rPr>
                <w:noProof/>
                <w:webHidden/>
                <w:highlight w:val="yellow"/>
              </w:rPr>
              <w:fldChar w:fldCharType="separate"/>
            </w:r>
            <w:r w:rsidR="00F974B5">
              <w:rPr>
                <w:noProof/>
                <w:webHidden/>
                <w:highlight w:val="yellow"/>
              </w:rPr>
              <w:t>61</w:t>
            </w:r>
            <w:r w:rsidR="00814A79" w:rsidRPr="00036F7F">
              <w:rPr>
                <w:noProof/>
                <w:webHidden/>
                <w:highlight w:val="yellow"/>
              </w:rPr>
              <w:fldChar w:fldCharType="end"/>
            </w:r>
          </w:hyperlink>
        </w:p>
        <w:p w14:paraId="6921240D" w14:textId="5FE24745" w:rsidR="00A25996" w:rsidRDefault="004B3490" w:rsidP="00367E6A">
          <w:pPr>
            <w:pStyle w:val="TOC3"/>
          </w:pPr>
          <w:r>
            <w:rPr>
              <w:bCs/>
            </w:rPr>
            <w:fldChar w:fldCharType="end"/>
          </w:r>
        </w:p>
      </w:sdtContent>
    </w:sdt>
    <w:p w14:paraId="7422E480" w14:textId="77777777" w:rsidR="00A25996" w:rsidRDefault="00A25996" w:rsidP="003225AE">
      <w:pPr>
        <w:spacing w:line="360" w:lineRule="auto"/>
        <w:sectPr w:rsidR="00A25996" w:rsidSect="00BB1ECF">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48601C6A" w14:textId="77777777" w:rsidR="00A25996" w:rsidRPr="00300C8C" w:rsidRDefault="00A25996" w:rsidP="003225AE">
      <w:pPr>
        <w:spacing w:line="360" w:lineRule="auto"/>
      </w:pPr>
    </w:p>
    <w:p w14:paraId="2A2EFBD4" w14:textId="77777777" w:rsidR="00A25996" w:rsidRPr="00300C8C" w:rsidRDefault="00A25996" w:rsidP="003225AE">
      <w:pPr>
        <w:spacing w:line="360" w:lineRule="auto"/>
        <w:sectPr w:rsidR="00A25996" w:rsidRPr="00300C8C" w:rsidSect="00BB1ECF">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2"/>
          <w:cols w:space="720"/>
          <w:docGrid w:linePitch="360"/>
        </w:sectPr>
      </w:pPr>
    </w:p>
    <w:p w14:paraId="677FCE61" w14:textId="4B58A10B" w:rsidR="00A25996" w:rsidRDefault="00A25996" w:rsidP="003225AE">
      <w:pPr>
        <w:pStyle w:val="Heading1"/>
        <w:tabs>
          <w:tab w:val="clear" w:pos="720"/>
        </w:tabs>
        <w:spacing w:before="120" w:line="360" w:lineRule="auto"/>
        <w:rPr>
          <w:color w:val="002060"/>
        </w:rPr>
      </w:pPr>
      <w:bookmarkStart w:id="19" w:name="_Toc256000001"/>
      <w:bookmarkStart w:id="20" w:name="_Toc421617525"/>
      <w:bookmarkStart w:id="21" w:name="_Toc416869354"/>
      <w:bookmarkStart w:id="22" w:name="_Toc419804497"/>
      <w:bookmarkStart w:id="23" w:name="_Toc504043892"/>
      <w:bookmarkStart w:id="24" w:name="_Toc519170515"/>
      <w:bookmarkStart w:id="25" w:name="_Toc27653066"/>
      <w:r w:rsidRPr="00803F15">
        <w:rPr>
          <w:color w:val="002060"/>
        </w:rPr>
        <w:lastRenderedPageBreak/>
        <w:t>223.000</w:t>
      </w:r>
      <w:r w:rsidRPr="00803F15">
        <w:rPr>
          <w:color w:val="002060"/>
        </w:rPr>
        <w:tab/>
      </w:r>
      <w:bookmarkEnd w:id="19"/>
      <w:bookmarkEnd w:id="20"/>
      <w:bookmarkEnd w:id="21"/>
      <w:bookmarkEnd w:id="22"/>
      <w:bookmarkEnd w:id="23"/>
      <w:r w:rsidRPr="00803F15">
        <w:rPr>
          <w:color w:val="002060"/>
        </w:rPr>
        <w:t>Explanation of Care Coordination Payments</w:t>
      </w:r>
      <w:bookmarkStart w:id="26" w:name="_Toc425465633"/>
      <w:bookmarkStart w:id="27" w:name="_Toc419804498"/>
      <w:bookmarkStart w:id="28" w:name="_Toc418592294"/>
      <w:bookmarkStart w:id="29" w:name="_Toc415601641"/>
      <w:bookmarkStart w:id="30" w:name="_Toc415230469"/>
      <w:bookmarkStart w:id="31" w:name="_Toc421617526"/>
      <w:bookmarkStart w:id="32" w:name="_Toc256000002"/>
      <w:bookmarkEnd w:id="24"/>
      <w:bookmarkEnd w:id="25"/>
    </w:p>
    <w:p w14:paraId="22270993" w14:textId="77777777" w:rsidR="003225AE" w:rsidRPr="003225AE" w:rsidRDefault="003225AE" w:rsidP="003225AE"/>
    <w:p w14:paraId="5579C20F" w14:textId="77777777" w:rsidR="00A25996" w:rsidRDefault="00A25996" w:rsidP="003225AE">
      <w:pPr>
        <w:pStyle w:val="Heading2"/>
        <w:numPr>
          <w:ilvl w:val="0"/>
          <w:numId w:val="0"/>
        </w:numPr>
        <w:spacing w:before="120" w:line="360" w:lineRule="auto"/>
      </w:pPr>
      <w:bookmarkStart w:id="33" w:name="_Toc519170516"/>
      <w:bookmarkStart w:id="34" w:name="_Toc27653067"/>
      <w:r>
        <w:t xml:space="preserve">Determination of Beneficiary </w:t>
      </w:r>
      <w:r w:rsidRPr="00DA04BA">
        <w:t>Risk</w:t>
      </w:r>
      <w:bookmarkEnd w:id="33"/>
      <w:bookmarkEnd w:id="34"/>
    </w:p>
    <w:p w14:paraId="3B168A4C" w14:textId="1BD89052" w:rsidR="00A25996" w:rsidRPr="00376C45" w:rsidRDefault="00A25996" w:rsidP="009F0952">
      <w:pPr>
        <w:pStyle w:val="ListParagraph"/>
      </w:pPr>
      <w:r w:rsidRPr="00376C45">
        <w:t>A Risk Utilization Band (RUB) score is calculated for all of the participating practices</w:t>
      </w:r>
      <w:r w:rsidR="00AC540F">
        <w:t>’</w:t>
      </w:r>
      <w:r w:rsidRPr="00376C45">
        <w:t xml:space="preserve"> </w:t>
      </w:r>
      <w:r w:rsidR="00831DF2">
        <w:t>6</w:t>
      </w:r>
      <w:r w:rsidR="0093381C">
        <w:t>-</w:t>
      </w:r>
      <w:r w:rsidR="00831DF2">
        <w:t xml:space="preserve">month </w:t>
      </w:r>
      <w:r w:rsidRPr="00376C45">
        <w:t>attributed beneficiaries at the end of the preceding calendar year using the Johns Hopkins ACG® Grouper System, a tool for performing risk measurement and case mix categorization (</w:t>
      </w:r>
      <w:hyperlink r:id="rId22" w:history="1">
        <w:r w:rsidRPr="00376C45">
          <w:rPr>
            <w:rStyle w:val="Hyperlink"/>
            <w:rFonts w:ascii="Arial" w:hAnsi="Arial"/>
            <w:sz w:val="20"/>
          </w:rPr>
          <w:t>http://acg.jhsph.org</w:t>
        </w:r>
      </w:hyperlink>
      <w:r w:rsidRPr="00376C45">
        <w:t>).</w:t>
      </w:r>
    </w:p>
    <w:p w14:paraId="6AC45F12" w14:textId="00D318B8" w:rsidR="00A25996" w:rsidRDefault="00A25996" w:rsidP="009F0952">
      <w:pPr>
        <w:pStyle w:val="ListParagraph"/>
      </w:pPr>
      <w:r w:rsidRPr="00DA04BA">
        <w:t xml:space="preserve">For </w:t>
      </w:r>
      <w:r w:rsidR="00A01FB2">
        <w:t>6</w:t>
      </w:r>
      <w:r w:rsidR="0093381C">
        <w:t>-</w:t>
      </w:r>
      <w:r w:rsidR="00A01FB2">
        <w:t xml:space="preserve">month </w:t>
      </w:r>
      <w:r w:rsidRPr="00DA04BA">
        <w:t>attributed benef</w:t>
      </w:r>
      <w:r>
        <w:t>iciaries with no claims history</w:t>
      </w:r>
      <w:bookmarkStart w:id="35" w:name="_Ref519002497"/>
      <w:r>
        <w:rPr>
          <w:rStyle w:val="FootnoteReference"/>
        </w:rPr>
        <w:footnoteReference w:id="1"/>
      </w:r>
      <w:bookmarkEnd w:id="35"/>
      <w:r w:rsidRPr="00DA04BA">
        <w:t>, a RUB score of 0 is assigned.</w:t>
      </w:r>
    </w:p>
    <w:p w14:paraId="72E853C9" w14:textId="4FCA2E21" w:rsidR="00A25996" w:rsidRDefault="00A25996" w:rsidP="003225AE">
      <w:pPr>
        <w:pStyle w:val="Heading2"/>
        <w:numPr>
          <w:ilvl w:val="0"/>
          <w:numId w:val="0"/>
        </w:numPr>
        <w:spacing w:before="120" w:line="360" w:lineRule="auto"/>
      </w:pPr>
      <w:bookmarkStart w:id="36" w:name="_Toc519170517"/>
      <w:bookmarkStart w:id="37" w:name="_Toc27653068"/>
      <w:r w:rsidRPr="00DA04BA">
        <w:t>Per Ben</w:t>
      </w:r>
      <w:r>
        <w:t>eficiary Per Month (PBPM) Amounts</w:t>
      </w:r>
      <w:bookmarkEnd w:id="36"/>
      <w:bookmarkEnd w:id="37"/>
    </w:p>
    <w:p w14:paraId="55E33FB4" w14:textId="2D6649D9" w:rsidR="00A25996" w:rsidRPr="009F31D6" w:rsidRDefault="00A25996" w:rsidP="009F0952">
      <w:pPr>
        <w:pStyle w:val="ListParagraph"/>
      </w:pPr>
      <w:r w:rsidRPr="005C6D68">
        <w:t xml:space="preserve">A per beneficiary per month </w:t>
      </w:r>
      <w:r w:rsidR="0093381C">
        <w:t xml:space="preserve">(PBPM) </w:t>
      </w:r>
      <w:r w:rsidRPr="005C6D68">
        <w:t>amount is assigned based upon each beneficiary’s RUB score in the tabl</w:t>
      </w:r>
      <w:r w:rsidRPr="009F31D6">
        <w:t>e below.</w:t>
      </w:r>
    </w:p>
    <w:p w14:paraId="0A0FB5A2" w14:textId="77777777" w:rsidR="00A25996" w:rsidRPr="009F31D6" w:rsidRDefault="00A25996" w:rsidP="003225AE">
      <w:pPr>
        <w:spacing w:line="360" w:lineRule="auto"/>
        <w:rPr>
          <w:lang w:eastAsia="ja-JP"/>
        </w:rPr>
      </w:pPr>
    </w:p>
    <w:tbl>
      <w:tblPr>
        <w:tblStyle w:val="TableGrid"/>
        <w:tblW w:w="0" w:type="auto"/>
        <w:jc w:val="center"/>
        <w:tblLook w:val="04A0" w:firstRow="1" w:lastRow="0" w:firstColumn="1" w:lastColumn="0" w:noHBand="0" w:noVBand="1"/>
      </w:tblPr>
      <w:tblGrid>
        <w:gridCol w:w="1217"/>
        <w:gridCol w:w="1528"/>
      </w:tblGrid>
      <w:tr w:rsidR="00A25996" w:rsidRPr="009F31D6" w14:paraId="2B186122" w14:textId="77777777" w:rsidTr="00BB1ECF">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17B7C825" w14:textId="77777777" w:rsidR="00A25996" w:rsidRPr="009F31D6" w:rsidRDefault="00A25996" w:rsidP="003225AE">
            <w:pPr>
              <w:pStyle w:val="TableHeading"/>
              <w:spacing w:before="120" w:after="120" w:line="360" w:lineRule="auto"/>
            </w:pPr>
            <w:r w:rsidRPr="009F31D6">
              <w:t>RUB Score</w:t>
            </w:r>
          </w:p>
        </w:tc>
        <w:tc>
          <w:tcPr>
            <w:tcW w:w="0" w:type="auto"/>
            <w:tcBorders>
              <w:top w:val="single" w:sz="4" w:space="0" w:color="auto"/>
              <w:left w:val="single" w:sz="4" w:space="0" w:color="auto"/>
              <w:bottom w:val="single" w:sz="4" w:space="0" w:color="auto"/>
              <w:right w:val="single" w:sz="4" w:space="0" w:color="auto"/>
            </w:tcBorders>
            <w:shd w:val="clear" w:color="auto" w:fill="002060"/>
            <w:hideMark/>
          </w:tcPr>
          <w:p w14:paraId="0085E114" w14:textId="77777777" w:rsidR="00A25996" w:rsidRPr="009F31D6" w:rsidRDefault="00A25996" w:rsidP="003225AE">
            <w:pPr>
              <w:pStyle w:val="TableHeading"/>
              <w:spacing w:before="120" w:after="120" w:line="360" w:lineRule="auto"/>
            </w:pPr>
            <w:r w:rsidRPr="009F31D6">
              <w:t>PBPM Amount</w:t>
            </w:r>
          </w:p>
        </w:tc>
      </w:tr>
      <w:tr w:rsidR="00A25996" w:rsidRPr="009F31D6" w14:paraId="4525FEE2"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15316EA" w14:textId="77777777" w:rsidR="00A25996" w:rsidRPr="009F31D6" w:rsidRDefault="00A25996" w:rsidP="00E82D74">
            <w:pPr>
              <w:pStyle w:val="TableText"/>
            </w:pPr>
            <w:r w:rsidRPr="009F31D6">
              <w:t>0</w:t>
            </w:r>
          </w:p>
        </w:tc>
        <w:tc>
          <w:tcPr>
            <w:tcW w:w="0" w:type="auto"/>
            <w:tcBorders>
              <w:top w:val="single" w:sz="4" w:space="0" w:color="auto"/>
              <w:left w:val="single" w:sz="4" w:space="0" w:color="auto"/>
              <w:bottom w:val="single" w:sz="4" w:space="0" w:color="auto"/>
              <w:right w:val="single" w:sz="4" w:space="0" w:color="auto"/>
            </w:tcBorders>
          </w:tcPr>
          <w:p w14:paraId="4BA2F1E0" w14:textId="77777777" w:rsidR="00A25996" w:rsidRPr="009F31D6" w:rsidRDefault="00A25996" w:rsidP="00E82D74">
            <w:pPr>
              <w:pStyle w:val="TableText"/>
            </w:pPr>
            <w:r w:rsidRPr="009F31D6">
              <w:t>$1</w:t>
            </w:r>
          </w:p>
        </w:tc>
      </w:tr>
      <w:tr w:rsidR="00A25996" w:rsidRPr="009F31D6" w14:paraId="28B2EEB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5DAFFC24" w14:textId="77777777" w:rsidR="00A25996" w:rsidRPr="009F31D6" w:rsidRDefault="00A25996" w:rsidP="00E82D74">
            <w:pPr>
              <w:pStyle w:val="TableText"/>
            </w:pPr>
            <w:r w:rsidRPr="009F31D6">
              <w:t>1</w:t>
            </w:r>
          </w:p>
        </w:tc>
        <w:tc>
          <w:tcPr>
            <w:tcW w:w="0" w:type="auto"/>
            <w:tcBorders>
              <w:top w:val="single" w:sz="4" w:space="0" w:color="auto"/>
              <w:left w:val="single" w:sz="4" w:space="0" w:color="auto"/>
              <w:bottom w:val="single" w:sz="4" w:space="0" w:color="auto"/>
              <w:right w:val="single" w:sz="4" w:space="0" w:color="auto"/>
            </w:tcBorders>
          </w:tcPr>
          <w:p w14:paraId="4368DB54" w14:textId="77777777" w:rsidR="00A25996" w:rsidRPr="009F31D6" w:rsidRDefault="00A25996" w:rsidP="00E82D74">
            <w:pPr>
              <w:pStyle w:val="TableText"/>
            </w:pPr>
            <w:r w:rsidRPr="009F31D6">
              <w:t>$1</w:t>
            </w:r>
          </w:p>
        </w:tc>
      </w:tr>
      <w:tr w:rsidR="00A25996" w:rsidRPr="009F31D6" w14:paraId="58FEC370"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737CF470" w14:textId="77777777" w:rsidR="00A25996" w:rsidRPr="009F31D6" w:rsidRDefault="00A25996" w:rsidP="00E82D74">
            <w:pPr>
              <w:pStyle w:val="TableText"/>
            </w:pPr>
            <w:r w:rsidRPr="009F31D6">
              <w:t>2</w:t>
            </w:r>
          </w:p>
        </w:tc>
        <w:tc>
          <w:tcPr>
            <w:tcW w:w="0" w:type="auto"/>
            <w:tcBorders>
              <w:top w:val="single" w:sz="4" w:space="0" w:color="auto"/>
              <w:left w:val="single" w:sz="4" w:space="0" w:color="auto"/>
              <w:bottom w:val="single" w:sz="4" w:space="0" w:color="auto"/>
              <w:right w:val="single" w:sz="4" w:space="0" w:color="auto"/>
            </w:tcBorders>
          </w:tcPr>
          <w:p w14:paraId="1BBA6699" w14:textId="77777777" w:rsidR="00A25996" w:rsidRPr="009F31D6" w:rsidRDefault="00A25996" w:rsidP="00E82D74">
            <w:pPr>
              <w:pStyle w:val="TableText"/>
            </w:pPr>
            <w:r w:rsidRPr="009F31D6">
              <w:t>$3</w:t>
            </w:r>
          </w:p>
        </w:tc>
      </w:tr>
      <w:tr w:rsidR="00A25996" w:rsidRPr="009F31D6" w14:paraId="0A5C960D"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409C80F2" w14:textId="77777777" w:rsidR="00A25996" w:rsidRPr="009F31D6" w:rsidRDefault="00A25996" w:rsidP="00E82D74">
            <w:pPr>
              <w:pStyle w:val="TableText"/>
            </w:pPr>
            <w:r w:rsidRPr="009F31D6">
              <w:t>3</w:t>
            </w:r>
          </w:p>
        </w:tc>
        <w:tc>
          <w:tcPr>
            <w:tcW w:w="0" w:type="auto"/>
            <w:tcBorders>
              <w:top w:val="single" w:sz="4" w:space="0" w:color="auto"/>
              <w:left w:val="single" w:sz="4" w:space="0" w:color="auto"/>
              <w:bottom w:val="single" w:sz="4" w:space="0" w:color="auto"/>
              <w:right w:val="single" w:sz="4" w:space="0" w:color="auto"/>
            </w:tcBorders>
          </w:tcPr>
          <w:p w14:paraId="4F0B94E9" w14:textId="77777777" w:rsidR="00A25996" w:rsidRPr="009F31D6" w:rsidRDefault="00A25996" w:rsidP="00E82D74">
            <w:pPr>
              <w:pStyle w:val="TableText"/>
            </w:pPr>
            <w:r w:rsidRPr="009F31D6">
              <w:t>$5</w:t>
            </w:r>
          </w:p>
        </w:tc>
      </w:tr>
      <w:tr w:rsidR="00A25996" w:rsidRPr="009F31D6" w14:paraId="77C57AB8"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1CF51750" w14:textId="77777777" w:rsidR="00A25996" w:rsidRPr="009F31D6" w:rsidRDefault="00A25996" w:rsidP="00E82D74">
            <w:pPr>
              <w:pStyle w:val="TableText"/>
            </w:pPr>
            <w:r w:rsidRPr="009F31D6">
              <w:t>4</w:t>
            </w:r>
          </w:p>
        </w:tc>
        <w:tc>
          <w:tcPr>
            <w:tcW w:w="0" w:type="auto"/>
            <w:tcBorders>
              <w:top w:val="single" w:sz="4" w:space="0" w:color="auto"/>
              <w:left w:val="single" w:sz="4" w:space="0" w:color="auto"/>
              <w:bottom w:val="single" w:sz="4" w:space="0" w:color="auto"/>
              <w:right w:val="single" w:sz="4" w:space="0" w:color="auto"/>
            </w:tcBorders>
          </w:tcPr>
          <w:p w14:paraId="018C2073" w14:textId="77777777" w:rsidR="00A25996" w:rsidRPr="009F31D6" w:rsidRDefault="00A25996" w:rsidP="00E82D74">
            <w:pPr>
              <w:pStyle w:val="TableText"/>
            </w:pPr>
            <w:r w:rsidRPr="009F31D6">
              <w:t>$10</w:t>
            </w:r>
          </w:p>
        </w:tc>
      </w:tr>
      <w:tr w:rsidR="00A25996" w:rsidRPr="009F31D6" w14:paraId="1D93A479" w14:textId="77777777" w:rsidTr="00BB1ECF">
        <w:trPr>
          <w:cantSplit/>
          <w:jc w:val="center"/>
        </w:trPr>
        <w:tc>
          <w:tcPr>
            <w:tcW w:w="0" w:type="auto"/>
            <w:tcBorders>
              <w:top w:val="single" w:sz="4" w:space="0" w:color="auto"/>
              <w:left w:val="single" w:sz="4" w:space="0" w:color="auto"/>
              <w:bottom w:val="single" w:sz="4" w:space="0" w:color="auto"/>
              <w:right w:val="single" w:sz="4" w:space="0" w:color="auto"/>
            </w:tcBorders>
          </w:tcPr>
          <w:p w14:paraId="6E01E5B8" w14:textId="77777777" w:rsidR="00A25996" w:rsidRPr="009F31D6" w:rsidRDefault="00A25996" w:rsidP="00E82D74">
            <w:pPr>
              <w:pStyle w:val="TableText"/>
            </w:pPr>
            <w:r w:rsidRPr="009F31D6">
              <w:t>5</w:t>
            </w:r>
          </w:p>
        </w:tc>
        <w:tc>
          <w:tcPr>
            <w:tcW w:w="0" w:type="auto"/>
            <w:tcBorders>
              <w:top w:val="single" w:sz="4" w:space="0" w:color="auto"/>
              <w:left w:val="single" w:sz="4" w:space="0" w:color="auto"/>
              <w:bottom w:val="single" w:sz="4" w:space="0" w:color="auto"/>
              <w:right w:val="single" w:sz="4" w:space="0" w:color="auto"/>
            </w:tcBorders>
          </w:tcPr>
          <w:p w14:paraId="59D6B968" w14:textId="77777777" w:rsidR="00A25996" w:rsidRPr="009F31D6" w:rsidRDefault="00A25996" w:rsidP="00E82D74">
            <w:pPr>
              <w:pStyle w:val="TableText"/>
            </w:pPr>
            <w:r w:rsidRPr="009F31D6">
              <w:t>$30</w:t>
            </w:r>
          </w:p>
        </w:tc>
      </w:tr>
    </w:tbl>
    <w:p w14:paraId="441979B1" w14:textId="77777777" w:rsidR="00A25996" w:rsidRPr="00315995" w:rsidRDefault="00A25996" w:rsidP="003225AE">
      <w:pPr>
        <w:spacing w:line="360" w:lineRule="auto"/>
        <w:rPr>
          <w:lang w:eastAsia="ja-JP"/>
        </w:rPr>
      </w:pPr>
    </w:p>
    <w:p w14:paraId="205E5CEF" w14:textId="0BFBF6EB" w:rsidR="00A25996" w:rsidRPr="005C6D68" w:rsidRDefault="00A25996" w:rsidP="009F0952">
      <w:pPr>
        <w:pStyle w:val="ListParagraph"/>
      </w:pPr>
      <w:r w:rsidRPr="005C6D68">
        <w:t xml:space="preserve">For attributed beneficiaries with fewer than 6 months of </w:t>
      </w:r>
      <w:r w:rsidR="001B27B6">
        <w:t xml:space="preserve">PCCM </w:t>
      </w:r>
      <w:r w:rsidRPr="005C6D68">
        <w:t xml:space="preserve">claims history (for whom no RUB is assigned), </w:t>
      </w:r>
      <w:r w:rsidR="003123C0">
        <w:t xml:space="preserve">which is point-in-time attributed (PITA) beneficiaries, </w:t>
      </w:r>
      <w:r w:rsidRPr="005C6D68">
        <w:t xml:space="preserve">the </w:t>
      </w:r>
      <w:r w:rsidR="0093381C">
        <w:t>PBPM</w:t>
      </w:r>
      <w:r w:rsidRPr="005C6D68">
        <w:t xml:space="preserve"> amount will be equal to that of the average </w:t>
      </w:r>
      <w:r w:rsidR="0093381C">
        <w:t>PBPM</w:t>
      </w:r>
      <w:r w:rsidRPr="005C6D68">
        <w:t xml:space="preserve"> amount for that beneficiary’s demographic cohort (based on age and sex).</w:t>
      </w:r>
    </w:p>
    <w:p w14:paraId="5E359A64" w14:textId="5C3C4C71" w:rsidR="00A25996" w:rsidRPr="004254D7" w:rsidRDefault="00A25996" w:rsidP="009F0952">
      <w:pPr>
        <w:pStyle w:val="ListParagraph"/>
      </w:pPr>
      <w:r w:rsidRPr="005C6D68">
        <w:lastRenderedPageBreak/>
        <w:t xml:space="preserve">The care coordination payment for each practice equals the average of the </w:t>
      </w:r>
      <w:r w:rsidR="0093381C">
        <w:t>PBPM</w:t>
      </w:r>
      <w:r w:rsidRPr="005C6D68">
        <w:t xml:space="preserve"> amount for the practice’s </w:t>
      </w:r>
      <w:r w:rsidR="0093381C">
        <w:t xml:space="preserve">PITA </w:t>
      </w:r>
      <w:r w:rsidRPr="005C6D68">
        <w:t xml:space="preserve">beneficiaries multiplied by the practice’s number of </w:t>
      </w:r>
      <w:r w:rsidR="0093381C">
        <w:t xml:space="preserve">PITA </w:t>
      </w:r>
      <w:r w:rsidRPr="005C6D68">
        <w:t>beneficiaries</w:t>
      </w:r>
      <w:r w:rsidR="00AC540F">
        <w:t>.</w:t>
      </w:r>
      <w:bookmarkEnd w:id="26"/>
      <w:bookmarkEnd w:id="27"/>
      <w:bookmarkEnd w:id="28"/>
      <w:bookmarkEnd w:id="29"/>
      <w:bookmarkEnd w:id="30"/>
    </w:p>
    <w:p w14:paraId="4970CB77" w14:textId="01909E7F" w:rsidR="00A25996" w:rsidRPr="00803F15" w:rsidRDefault="00A25996" w:rsidP="003225AE">
      <w:pPr>
        <w:pStyle w:val="Heading1"/>
        <w:tabs>
          <w:tab w:val="clear" w:pos="720"/>
        </w:tabs>
        <w:spacing w:before="120" w:line="360" w:lineRule="auto"/>
        <w:rPr>
          <w:color w:val="002060"/>
        </w:rPr>
      </w:pPr>
      <w:bookmarkStart w:id="38" w:name="_Toc519170518"/>
      <w:bookmarkStart w:id="39" w:name="_Toc27653069"/>
      <w:r w:rsidRPr="00803F15">
        <w:rPr>
          <w:color w:val="002060"/>
        </w:rPr>
        <w:lastRenderedPageBreak/>
        <w:t>232.000</w:t>
      </w:r>
      <w:r w:rsidRPr="00803F15">
        <w:rPr>
          <w:color w:val="002060"/>
        </w:rPr>
        <w:tab/>
        <w:t>Performance Based Incentive Payment (PBIP) Eligibility</w:t>
      </w:r>
      <w:bookmarkEnd w:id="38"/>
      <w:bookmarkEnd w:id="39"/>
    </w:p>
    <w:p w14:paraId="073A659B" w14:textId="77777777" w:rsidR="00A25996" w:rsidRPr="00BC035A" w:rsidRDefault="00A25996" w:rsidP="003225AE">
      <w:pPr>
        <w:spacing w:line="360" w:lineRule="auto"/>
      </w:pPr>
    </w:p>
    <w:p w14:paraId="6658A8D3" w14:textId="77777777" w:rsidR="00A25996" w:rsidRPr="00803F15" w:rsidRDefault="00A25996" w:rsidP="003225AE">
      <w:pPr>
        <w:pStyle w:val="Heading2"/>
        <w:numPr>
          <w:ilvl w:val="0"/>
          <w:numId w:val="0"/>
        </w:numPr>
        <w:spacing w:before="120" w:line="360" w:lineRule="auto"/>
        <w:rPr>
          <w:color w:val="002060"/>
        </w:rPr>
      </w:pPr>
      <w:bookmarkStart w:id="40" w:name="_Toc519170519"/>
      <w:bookmarkStart w:id="41" w:name="_Toc27653070"/>
      <w:r w:rsidRPr="00803F15">
        <w:rPr>
          <w:color w:val="002060"/>
        </w:rPr>
        <w:t>PBIP Beneficiary Exclusions</w:t>
      </w:r>
      <w:bookmarkEnd w:id="40"/>
      <w:bookmarkEnd w:id="41"/>
    </w:p>
    <w:p w14:paraId="7251855C" w14:textId="01877CDB" w:rsidR="00A25996" w:rsidRDefault="00A25996" w:rsidP="009F0952">
      <w:pPr>
        <w:pStyle w:val="ListParagraph"/>
      </w:pPr>
      <w:r w:rsidRPr="00FE02A6">
        <w:t>At this time, there are no changes to the definitions of those benefi</w:t>
      </w:r>
      <w:r>
        <w:t>ciaries not counted toward the</w:t>
      </w:r>
      <w:r w:rsidR="008F0AF5">
        <w:t xml:space="preserve"> required</w:t>
      </w:r>
      <w:r>
        <w:t xml:space="preserve"> 1</w:t>
      </w:r>
      <w:r w:rsidRPr="00FE02A6">
        <w:t>,000</w:t>
      </w:r>
      <w:r w:rsidR="008F0AF5">
        <w:t xml:space="preserve"> </w:t>
      </w:r>
      <w:r w:rsidRPr="00FE02A6">
        <w:t>attributed beneficiar</w:t>
      </w:r>
      <w:r w:rsidR="008F0AF5">
        <w:t>ies</w:t>
      </w:r>
      <w:r w:rsidRPr="00FE02A6">
        <w:t>. The requirement remain</w:t>
      </w:r>
      <w:r w:rsidR="008F0AF5">
        <w:t>s</w:t>
      </w:r>
      <w:r w:rsidRPr="00FE02A6">
        <w:t xml:space="preserve"> as currently defined in the </w:t>
      </w:r>
      <w:r w:rsidR="00101B50">
        <w:br/>
      </w:r>
      <w:hyperlink r:id="rId23" w:history="1">
        <w:r w:rsidR="003123C0">
          <w:rPr>
            <w:rStyle w:val="Hyperlink"/>
            <w:rFonts w:ascii="Arial" w:hAnsi="Arial"/>
            <w:sz w:val="20"/>
          </w:rPr>
          <w:t>2019-2020 PCMH Provider Manual</w:t>
        </w:r>
      </w:hyperlink>
      <w:r w:rsidRPr="00FE02A6">
        <w:t>.</w:t>
      </w:r>
    </w:p>
    <w:p w14:paraId="3C760B0A" w14:textId="77777777" w:rsidR="00A25996" w:rsidRPr="00F249D2" w:rsidRDefault="00A25996" w:rsidP="003225AE">
      <w:pPr>
        <w:spacing w:line="360" w:lineRule="auto"/>
      </w:pPr>
    </w:p>
    <w:p w14:paraId="179258C6" w14:textId="49654008" w:rsidR="00A25996" w:rsidRDefault="00A25996" w:rsidP="003225AE">
      <w:pPr>
        <w:pStyle w:val="Heading1"/>
        <w:tabs>
          <w:tab w:val="clear" w:pos="720"/>
        </w:tabs>
        <w:spacing w:before="120" w:line="360" w:lineRule="auto"/>
        <w:ind w:left="1440" w:hanging="1440"/>
        <w:rPr>
          <w:color w:val="002060"/>
        </w:rPr>
      </w:pPr>
      <w:bookmarkStart w:id="42" w:name="_235.000_Performance_Based"/>
      <w:bookmarkStart w:id="43" w:name="_Toc519170520"/>
      <w:bookmarkStart w:id="44" w:name="_Toc27653071"/>
      <w:bookmarkEnd w:id="42"/>
      <w:r>
        <w:lastRenderedPageBreak/>
        <w:t>235.000</w:t>
      </w:r>
      <w:r>
        <w:tab/>
      </w:r>
      <w:r w:rsidRPr="00FE02A6">
        <w:t>Performance Based Incentive Payment Methodology</w:t>
      </w:r>
      <w:r>
        <w:t xml:space="preserve"> — </w:t>
      </w:r>
      <w:r w:rsidRPr="00F7246F">
        <w:rPr>
          <w:color w:val="002060"/>
        </w:rPr>
        <w:t xml:space="preserve">Exclusions from the Calculation of </w:t>
      </w:r>
      <w:r w:rsidR="001F7020" w:rsidRPr="001F7020">
        <w:rPr>
          <w:color w:val="002060"/>
        </w:rPr>
        <w:t>Emergency Department Utilization</w:t>
      </w:r>
      <w:r w:rsidRPr="00F7246F">
        <w:rPr>
          <w:color w:val="002060"/>
        </w:rPr>
        <w:t xml:space="preserve"> and </w:t>
      </w:r>
      <w:bookmarkEnd w:id="43"/>
      <w:r w:rsidR="001F7020" w:rsidRPr="001F7020">
        <w:rPr>
          <w:color w:val="002060"/>
        </w:rPr>
        <w:t>Acute Hospital Utilization</w:t>
      </w:r>
      <w:bookmarkEnd w:id="44"/>
    </w:p>
    <w:p w14:paraId="7B6E0070" w14:textId="5353D6DD" w:rsidR="00A25996" w:rsidRDefault="00A25996" w:rsidP="003225AE">
      <w:pPr>
        <w:spacing w:line="360" w:lineRule="auto"/>
      </w:pPr>
    </w:p>
    <w:p w14:paraId="44D93496" w14:textId="30E0F61A" w:rsidR="00B21D43" w:rsidRDefault="00B21D43" w:rsidP="003225AE">
      <w:pPr>
        <w:pStyle w:val="Heading2"/>
        <w:numPr>
          <w:ilvl w:val="0"/>
          <w:numId w:val="0"/>
        </w:numPr>
        <w:spacing w:before="120" w:line="360" w:lineRule="auto"/>
      </w:pPr>
      <w:bookmarkStart w:id="45" w:name="_Toc27653072"/>
      <w:r w:rsidRPr="00B21D43">
        <w:t>Emergency Department Utilization (EDU)</w:t>
      </w:r>
      <w:r w:rsidR="00CC450C">
        <w:t xml:space="preserve"> </w:t>
      </w:r>
      <w:r w:rsidRPr="00B21D43">
        <w:t>—</w:t>
      </w:r>
      <w:r w:rsidR="00CC450C">
        <w:t xml:space="preserve"> </w:t>
      </w:r>
      <w:r w:rsidRPr="00B21D43">
        <w:t>HEDIS</w:t>
      </w:r>
      <w:r w:rsidR="00B55506">
        <w:rPr>
          <w:rStyle w:val="FootnoteReference"/>
        </w:rPr>
        <w:footnoteReference w:id="2"/>
      </w:r>
      <w:r w:rsidRPr="00B21D43">
        <w:t xml:space="preserve"> Exclusions</w:t>
      </w:r>
      <w:bookmarkEnd w:id="45"/>
    </w:p>
    <w:p w14:paraId="5D79735E" w14:textId="047647F7" w:rsidR="009700E4" w:rsidRDefault="009700E4" w:rsidP="009F0952">
      <w:pPr>
        <w:pStyle w:val="ListParagraph"/>
        <w:numPr>
          <w:ilvl w:val="0"/>
          <w:numId w:val="32"/>
        </w:numPr>
      </w:pPr>
      <w:r>
        <w:t>Emergency Department visits that result in an inpatient stay</w:t>
      </w:r>
    </w:p>
    <w:p w14:paraId="7BD762BD" w14:textId="22DEEEBC" w:rsidR="00CC450C" w:rsidRPr="00CC450C" w:rsidRDefault="00CC450C" w:rsidP="009F0952">
      <w:pPr>
        <w:pStyle w:val="ListParagraph"/>
        <w:numPr>
          <w:ilvl w:val="0"/>
          <w:numId w:val="32"/>
        </w:numPr>
      </w:pPr>
      <w:r w:rsidRPr="00CC450C">
        <w:t>A principal diagnosis of mental health or chemical dependency</w:t>
      </w:r>
    </w:p>
    <w:p w14:paraId="10F3E0A7" w14:textId="3DE8E46F" w:rsidR="00CC450C" w:rsidRPr="00CC450C" w:rsidRDefault="00CC450C" w:rsidP="009F0952">
      <w:pPr>
        <w:pStyle w:val="ListParagraph"/>
        <w:numPr>
          <w:ilvl w:val="0"/>
          <w:numId w:val="32"/>
        </w:numPr>
      </w:pPr>
      <w:r w:rsidRPr="00CC450C">
        <w:t>Psychiatry</w:t>
      </w:r>
    </w:p>
    <w:p w14:paraId="76FE2109" w14:textId="3958BE35" w:rsidR="00CC450C" w:rsidRDefault="00CC450C" w:rsidP="009F0952">
      <w:pPr>
        <w:pStyle w:val="ListParagraph"/>
        <w:numPr>
          <w:ilvl w:val="0"/>
          <w:numId w:val="32"/>
        </w:numPr>
      </w:pPr>
      <w:r w:rsidRPr="00CC450C">
        <w:t>Electroconvulsive therapy</w:t>
      </w:r>
    </w:p>
    <w:p w14:paraId="1C85DA03" w14:textId="43C5E225" w:rsidR="005639BA" w:rsidRPr="00CC450C" w:rsidRDefault="005639BA" w:rsidP="009F0952">
      <w:pPr>
        <w:pStyle w:val="ListParagraph"/>
        <w:numPr>
          <w:ilvl w:val="0"/>
          <w:numId w:val="32"/>
        </w:numPr>
      </w:pPr>
      <w:r>
        <w:t>Emergency Department visits with a discharge for death</w:t>
      </w:r>
    </w:p>
    <w:p w14:paraId="72232759" w14:textId="26B7627D" w:rsidR="00CC450C" w:rsidRPr="000F5B0A" w:rsidRDefault="00CC450C" w:rsidP="009F0952">
      <w:pPr>
        <w:pStyle w:val="ListParagraph"/>
        <w:numPr>
          <w:ilvl w:val="0"/>
          <w:numId w:val="32"/>
        </w:numPr>
      </w:pPr>
      <w:r w:rsidRPr="00CC450C">
        <w:t>Hospice beneficiaries</w:t>
      </w:r>
    </w:p>
    <w:p w14:paraId="67813341" w14:textId="61538377" w:rsidR="00B21D43" w:rsidRPr="00B21D43" w:rsidRDefault="00B21D43" w:rsidP="003225AE">
      <w:pPr>
        <w:pStyle w:val="Heading2"/>
        <w:numPr>
          <w:ilvl w:val="0"/>
          <w:numId w:val="0"/>
        </w:numPr>
        <w:spacing w:before="120" w:line="360" w:lineRule="auto"/>
      </w:pPr>
      <w:bookmarkStart w:id="46" w:name="_Toc27653073"/>
      <w:r w:rsidRPr="00B21D43">
        <w:t>Acute Hospital Utilization (AHU)</w:t>
      </w:r>
      <w:r>
        <w:t xml:space="preserve"> </w:t>
      </w:r>
      <w:r w:rsidRPr="00B21D43">
        <w:t>—</w:t>
      </w:r>
      <w:r>
        <w:t xml:space="preserve"> </w:t>
      </w:r>
      <w:r w:rsidRPr="00B21D43">
        <w:t>HEDIS Exclusions</w:t>
      </w:r>
      <w:bookmarkEnd w:id="46"/>
    </w:p>
    <w:p w14:paraId="16392538" w14:textId="0FDD4321" w:rsidR="00B85F09" w:rsidRDefault="00B85F09" w:rsidP="009F0952">
      <w:pPr>
        <w:pStyle w:val="ListParagraph"/>
        <w:numPr>
          <w:ilvl w:val="0"/>
          <w:numId w:val="30"/>
        </w:numPr>
      </w:pPr>
      <w:r>
        <w:t>Nonacute inpatient st</w:t>
      </w:r>
      <w:r w:rsidR="002F48A8">
        <w:t>a</w:t>
      </w:r>
      <w:r>
        <w:t>y</w:t>
      </w:r>
    </w:p>
    <w:p w14:paraId="62984377" w14:textId="5D335B0F" w:rsidR="00B21D43" w:rsidRPr="00B21D43" w:rsidRDefault="00B21D43" w:rsidP="009F0952">
      <w:pPr>
        <w:pStyle w:val="ListParagraph"/>
        <w:numPr>
          <w:ilvl w:val="0"/>
          <w:numId w:val="30"/>
        </w:numPr>
      </w:pPr>
      <w:r w:rsidRPr="00B21D43">
        <w:t>A principal diagnosis of mental health or chemical dependency</w:t>
      </w:r>
    </w:p>
    <w:p w14:paraId="066119EE" w14:textId="03301F5F" w:rsidR="00B21D43" w:rsidRPr="00B21D43" w:rsidRDefault="00B21D43" w:rsidP="009F0952">
      <w:pPr>
        <w:pStyle w:val="ListParagraph"/>
        <w:numPr>
          <w:ilvl w:val="0"/>
          <w:numId w:val="30"/>
        </w:numPr>
      </w:pPr>
      <w:r w:rsidRPr="00B21D43">
        <w:t>A principal diagnosis of live-born infant</w:t>
      </w:r>
    </w:p>
    <w:p w14:paraId="562C6FF0" w14:textId="16D81639" w:rsidR="00B21D43" w:rsidRPr="00B21D43" w:rsidRDefault="00B21D43" w:rsidP="009F0952">
      <w:pPr>
        <w:pStyle w:val="ListParagraph"/>
        <w:numPr>
          <w:ilvl w:val="0"/>
          <w:numId w:val="30"/>
        </w:numPr>
      </w:pPr>
      <w:r w:rsidRPr="00B21D43">
        <w:t>A maternity-related principal diagnosis</w:t>
      </w:r>
    </w:p>
    <w:p w14:paraId="01CF3809" w14:textId="23947039" w:rsidR="00B21D43" w:rsidRPr="00B21D43" w:rsidRDefault="00B21D43" w:rsidP="009F0952">
      <w:pPr>
        <w:pStyle w:val="ListParagraph"/>
        <w:numPr>
          <w:ilvl w:val="0"/>
          <w:numId w:val="30"/>
        </w:numPr>
      </w:pPr>
      <w:r w:rsidRPr="00B21D43">
        <w:t>A maternity-related stay</w:t>
      </w:r>
    </w:p>
    <w:p w14:paraId="05A56FB0" w14:textId="77777777" w:rsidR="00B21D43" w:rsidRPr="00B21D43" w:rsidRDefault="00B21D43" w:rsidP="009F0952">
      <w:pPr>
        <w:pStyle w:val="ListParagraph"/>
        <w:numPr>
          <w:ilvl w:val="0"/>
          <w:numId w:val="30"/>
        </w:numPr>
      </w:pPr>
      <w:r w:rsidRPr="00B21D43">
        <w:t>Inpatient stays with a discharge for death</w:t>
      </w:r>
    </w:p>
    <w:p w14:paraId="79E56996" w14:textId="5AFBFF22" w:rsidR="00CC450C" w:rsidRDefault="00B21D43" w:rsidP="009F0952">
      <w:pPr>
        <w:pStyle w:val="ListParagraph"/>
        <w:numPr>
          <w:ilvl w:val="0"/>
          <w:numId w:val="30"/>
        </w:numPr>
      </w:pPr>
      <w:r w:rsidRPr="00B21D43">
        <w:t>Hospice beneficiaries</w:t>
      </w:r>
    </w:p>
    <w:p w14:paraId="0B853800" w14:textId="7578F799" w:rsidR="00CC450C" w:rsidRDefault="00CC450C" w:rsidP="003225AE">
      <w:pPr>
        <w:pStyle w:val="Heading2"/>
        <w:numPr>
          <w:ilvl w:val="0"/>
          <w:numId w:val="0"/>
        </w:numPr>
        <w:spacing w:before="120" w:line="360" w:lineRule="auto"/>
        <w:ind w:left="576" w:hanging="576"/>
      </w:pPr>
      <w:bookmarkStart w:id="47" w:name="_Toc27653074"/>
      <w:r w:rsidRPr="00B21D43">
        <w:t>PCMH Program-specific Exclusions</w:t>
      </w:r>
      <w:bookmarkEnd w:id="47"/>
    </w:p>
    <w:p w14:paraId="10C1FEBE" w14:textId="5098F633" w:rsidR="00CC450C" w:rsidRPr="00B21D43" w:rsidRDefault="004048A8" w:rsidP="009F0952">
      <w:pPr>
        <w:pStyle w:val="ListParagraph"/>
        <w:numPr>
          <w:ilvl w:val="0"/>
          <w:numId w:val="31"/>
        </w:numPr>
      </w:pPr>
      <w:r>
        <w:t>Newborn Intensive Care U</w:t>
      </w:r>
      <w:r w:rsidRPr="001B40C5">
        <w:t>nit</w:t>
      </w:r>
      <w:r w:rsidRPr="00B21D43">
        <w:t xml:space="preserve"> </w:t>
      </w:r>
      <w:r>
        <w:t>(</w:t>
      </w:r>
      <w:r w:rsidR="00CC450C" w:rsidRPr="00B21D43">
        <w:t>NICU</w:t>
      </w:r>
      <w:r>
        <w:t>)</w:t>
      </w:r>
      <w:r w:rsidR="00CC450C" w:rsidRPr="00B21D43">
        <w:t xml:space="preserve"> stay</w:t>
      </w:r>
    </w:p>
    <w:p w14:paraId="1CC7EDA6" w14:textId="1EF7F64A" w:rsidR="00CC450C" w:rsidRPr="00B21D43" w:rsidRDefault="00CC450C" w:rsidP="009F0952">
      <w:pPr>
        <w:pStyle w:val="ListParagraph"/>
        <w:numPr>
          <w:ilvl w:val="0"/>
          <w:numId w:val="31"/>
        </w:numPr>
      </w:pPr>
      <w:r w:rsidRPr="00B21D43">
        <w:t xml:space="preserve">Provider types </w:t>
      </w:r>
      <w:r>
        <w:t>excluded</w:t>
      </w:r>
      <w:r w:rsidRPr="00B21D43">
        <w:t xml:space="preserve"> from total cost of care</w:t>
      </w:r>
    </w:p>
    <w:p w14:paraId="62CBEB7E" w14:textId="77777777" w:rsidR="00A25996" w:rsidRDefault="00A25996" w:rsidP="003225AE">
      <w:pPr>
        <w:spacing w:line="360" w:lineRule="auto"/>
        <w:rPr>
          <w:lang w:eastAsia="ja-JP"/>
        </w:rPr>
      </w:pPr>
      <w:r>
        <w:rPr>
          <w:lang w:eastAsia="ja-JP"/>
        </w:rPr>
        <w:br w:type="page"/>
      </w:r>
    </w:p>
    <w:p w14:paraId="44163211" w14:textId="77777777" w:rsidR="00A25996" w:rsidRDefault="00A25996" w:rsidP="003225AE">
      <w:pPr>
        <w:pStyle w:val="Heading1"/>
        <w:tabs>
          <w:tab w:val="clear" w:pos="720"/>
        </w:tabs>
        <w:spacing w:before="120" w:line="360" w:lineRule="auto"/>
      </w:pPr>
      <w:bookmarkStart w:id="48" w:name="_236.000_Focus_Measure"/>
      <w:bookmarkStart w:id="49" w:name="_236.000_Focus_Metric"/>
      <w:bookmarkStart w:id="50" w:name="_Toc519170523"/>
      <w:bookmarkStart w:id="51" w:name="_Toc27653075"/>
      <w:bookmarkEnd w:id="48"/>
      <w:bookmarkEnd w:id="49"/>
      <w:r>
        <w:lastRenderedPageBreak/>
        <w:t>236.000</w:t>
      </w:r>
      <w:r>
        <w:tab/>
        <w:t>Incentive Focus Metric</w:t>
      </w:r>
      <w:bookmarkEnd w:id="50"/>
      <w:bookmarkEnd w:id="51"/>
    </w:p>
    <w:p w14:paraId="228B823B" w14:textId="77777777" w:rsidR="00A25996" w:rsidRDefault="00A25996" w:rsidP="003225AE">
      <w:pPr>
        <w:spacing w:line="360" w:lineRule="auto"/>
        <w:rPr>
          <w:lang w:eastAsia="ja-JP"/>
        </w:rPr>
      </w:pPr>
    </w:p>
    <w:tbl>
      <w:tblPr>
        <w:tblStyle w:val="TableGrid"/>
        <w:tblW w:w="0" w:type="auto"/>
        <w:jc w:val="center"/>
        <w:tblCellMar>
          <w:left w:w="72" w:type="dxa"/>
          <w:right w:w="72" w:type="dxa"/>
        </w:tblCellMar>
        <w:tblLook w:val="04A0" w:firstRow="1" w:lastRow="0" w:firstColumn="1" w:lastColumn="0" w:noHBand="0" w:noVBand="1"/>
      </w:tblPr>
      <w:tblGrid>
        <w:gridCol w:w="858"/>
        <w:gridCol w:w="1312"/>
        <w:gridCol w:w="4424"/>
        <w:gridCol w:w="2756"/>
      </w:tblGrid>
      <w:tr w:rsidR="00A25996" w:rsidRPr="00E048D2" w14:paraId="338B21EC" w14:textId="77777777" w:rsidTr="00BB1ECF">
        <w:trPr>
          <w:trHeight w:val="47"/>
          <w:tblHeader/>
          <w:jc w:val="center"/>
        </w:trPr>
        <w:tc>
          <w:tcPr>
            <w:tcW w:w="895" w:type="dxa"/>
            <w:tcBorders>
              <w:bottom w:val="single" w:sz="4" w:space="0" w:color="auto"/>
            </w:tcBorders>
            <w:shd w:val="clear" w:color="auto" w:fill="002060"/>
            <w:vAlign w:val="center"/>
            <w:hideMark/>
          </w:tcPr>
          <w:p w14:paraId="5D0FD2EB" w14:textId="77777777" w:rsidR="00A25996" w:rsidRPr="006653E5" w:rsidRDefault="00A25996" w:rsidP="003225AE">
            <w:pPr>
              <w:spacing w:line="360" w:lineRule="auto"/>
              <w:jc w:val="center"/>
              <w:rPr>
                <w:color w:val="FFFFFF" w:themeColor="background1"/>
              </w:rPr>
            </w:pPr>
            <w:r w:rsidRPr="006653E5">
              <w:rPr>
                <w:color w:val="FFFFFF" w:themeColor="background1"/>
              </w:rPr>
              <w:t>Metric #</w:t>
            </w:r>
          </w:p>
        </w:tc>
        <w:tc>
          <w:tcPr>
            <w:tcW w:w="1350" w:type="dxa"/>
            <w:tcBorders>
              <w:bottom w:val="single" w:sz="4" w:space="0" w:color="auto"/>
            </w:tcBorders>
            <w:shd w:val="clear" w:color="auto" w:fill="002060"/>
            <w:vAlign w:val="center"/>
            <w:hideMark/>
          </w:tcPr>
          <w:p w14:paraId="431B7822" w14:textId="77777777" w:rsidR="00A25996" w:rsidRPr="006653E5" w:rsidRDefault="00A25996" w:rsidP="003225AE">
            <w:pPr>
              <w:spacing w:line="360" w:lineRule="auto"/>
              <w:jc w:val="center"/>
              <w:rPr>
                <w:color w:val="FFFFFF" w:themeColor="background1"/>
              </w:rPr>
            </w:pPr>
            <w:r w:rsidRPr="006653E5">
              <w:rPr>
                <w:color w:val="FFFFFF" w:themeColor="background1"/>
              </w:rPr>
              <w:t>Metric Name</w:t>
            </w:r>
          </w:p>
        </w:tc>
        <w:tc>
          <w:tcPr>
            <w:tcW w:w="5075" w:type="dxa"/>
            <w:tcBorders>
              <w:bottom w:val="single" w:sz="4" w:space="0" w:color="auto"/>
            </w:tcBorders>
            <w:shd w:val="clear" w:color="auto" w:fill="002060"/>
            <w:vAlign w:val="center"/>
            <w:hideMark/>
          </w:tcPr>
          <w:p w14:paraId="0FDC865F" w14:textId="77777777" w:rsidR="00A25996" w:rsidRPr="006653E5" w:rsidRDefault="00A25996" w:rsidP="003225AE">
            <w:pPr>
              <w:spacing w:line="360" w:lineRule="auto"/>
              <w:jc w:val="center"/>
              <w:rPr>
                <w:color w:val="FFFFFF" w:themeColor="background1"/>
              </w:rPr>
            </w:pPr>
            <w:r w:rsidRPr="006653E5">
              <w:rPr>
                <w:color w:val="FFFFFF" w:themeColor="background1"/>
              </w:rPr>
              <w:t>Description</w:t>
            </w:r>
          </w:p>
        </w:tc>
        <w:tc>
          <w:tcPr>
            <w:tcW w:w="0" w:type="auto"/>
            <w:tcBorders>
              <w:bottom w:val="single" w:sz="4" w:space="0" w:color="auto"/>
            </w:tcBorders>
            <w:shd w:val="clear" w:color="auto" w:fill="002060"/>
            <w:vAlign w:val="center"/>
            <w:hideMark/>
          </w:tcPr>
          <w:p w14:paraId="1A1BB212" w14:textId="77777777" w:rsidR="00A25996" w:rsidRPr="006653E5" w:rsidRDefault="00A25996" w:rsidP="003225AE">
            <w:pPr>
              <w:spacing w:line="360" w:lineRule="auto"/>
              <w:jc w:val="center"/>
              <w:rPr>
                <w:color w:val="FFFFFF" w:themeColor="background1"/>
              </w:rPr>
            </w:pPr>
            <w:r w:rsidRPr="006653E5">
              <w:rPr>
                <w:color w:val="FFFFFF" w:themeColor="background1"/>
              </w:rPr>
              <w:t>Minimum Attributed Beneficiaries</w:t>
            </w:r>
          </w:p>
        </w:tc>
      </w:tr>
      <w:tr w:rsidR="00A25996" w:rsidRPr="00E048D2" w14:paraId="33100F4B" w14:textId="77777777" w:rsidTr="00BB1ECF">
        <w:trPr>
          <w:trHeight w:val="540"/>
          <w:jc w:val="center"/>
        </w:trPr>
        <w:tc>
          <w:tcPr>
            <w:tcW w:w="895" w:type="dxa"/>
            <w:tcBorders>
              <w:bottom w:val="single" w:sz="4" w:space="0" w:color="auto"/>
            </w:tcBorders>
            <w:vAlign w:val="center"/>
            <w:hideMark/>
          </w:tcPr>
          <w:p w14:paraId="7BA13C36" w14:textId="77777777" w:rsidR="00A25996" w:rsidRPr="00E048D2" w:rsidRDefault="00A25996" w:rsidP="003225AE">
            <w:pPr>
              <w:spacing w:line="360" w:lineRule="auto"/>
              <w:jc w:val="center"/>
            </w:pPr>
            <w:r w:rsidRPr="00E048D2">
              <w:t>4</w:t>
            </w:r>
          </w:p>
        </w:tc>
        <w:tc>
          <w:tcPr>
            <w:tcW w:w="1350" w:type="dxa"/>
            <w:tcBorders>
              <w:bottom w:val="single" w:sz="4" w:space="0" w:color="auto"/>
            </w:tcBorders>
            <w:vAlign w:val="center"/>
            <w:hideMark/>
          </w:tcPr>
          <w:p w14:paraId="738FEFE1" w14:textId="3B5BDBBA" w:rsidR="00A25996" w:rsidRPr="00E048D2" w:rsidRDefault="00471709" w:rsidP="003225AE">
            <w:pPr>
              <w:spacing w:line="360" w:lineRule="auto"/>
            </w:pPr>
            <w:hyperlink w:anchor="_Metric_4:_Adolescent" w:history="1">
              <w:r w:rsidR="00DE3E27">
                <w:rPr>
                  <w:rStyle w:val="Hyperlink"/>
                  <w:rFonts w:ascii="Arial" w:hAnsi="Arial"/>
                  <w:sz w:val="20"/>
                </w:rPr>
                <w:t>Adolescent Well-Care Visits</w:t>
              </w:r>
            </w:hyperlink>
          </w:p>
        </w:tc>
        <w:tc>
          <w:tcPr>
            <w:tcW w:w="5075" w:type="dxa"/>
            <w:tcBorders>
              <w:bottom w:val="single" w:sz="4" w:space="0" w:color="auto"/>
            </w:tcBorders>
            <w:vAlign w:val="center"/>
            <w:hideMark/>
          </w:tcPr>
          <w:p w14:paraId="73F28C23" w14:textId="77777777" w:rsidR="00A25996" w:rsidRPr="00E048D2" w:rsidRDefault="00A25996" w:rsidP="003225AE">
            <w:pPr>
              <w:spacing w:line="360" w:lineRule="auto"/>
            </w:pPr>
            <w:r w:rsidRPr="00E048D2">
              <w:t>Percentage of beneficiaries 12-20 years of age who had one or more well-care visits during the measurement year</w:t>
            </w:r>
          </w:p>
        </w:tc>
        <w:tc>
          <w:tcPr>
            <w:tcW w:w="0" w:type="auto"/>
            <w:tcBorders>
              <w:bottom w:val="single" w:sz="4" w:space="0" w:color="auto"/>
            </w:tcBorders>
            <w:noWrap/>
            <w:vAlign w:val="center"/>
            <w:hideMark/>
          </w:tcPr>
          <w:p w14:paraId="3AF70F3B" w14:textId="77777777" w:rsidR="00A25996" w:rsidRPr="00E048D2" w:rsidRDefault="00A25996" w:rsidP="003225AE">
            <w:pPr>
              <w:spacing w:line="360" w:lineRule="auto"/>
              <w:jc w:val="center"/>
            </w:pPr>
            <w:r>
              <w:rPr>
                <w:rFonts w:cs="Arial"/>
              </w:rPr>
              <w:t xml:space="preserve">≥ </w:t>
            </w:r>
            <w:r>
              <w:t>25</w:t>
            </w:r>
          </w:p>
        </w:tc>
      </w:tr>
      <w:tr w:rsidR="00A25996" w:rsidRPr="00E048D2" w14:paraId="297EE473" w14:textId="77777777" w:rsidTr="00BB1ECF">
        <w:trPr>
          <w:trHeight w:val="58"/>
          <w:jc w:val="center"/>
        </w:trPr>
        <w:tc>
          <w:tcPr>
            <w:tcW w:w="9350" w:type="dxa"/>
            <w:gridSpan w:val="4"/>
            <w:tcBorders>
              <w:top w:val="single" w:sz="4" w:space="0" w:color="auto"/>
              <w:left w:val="nil"/>
              <w:bottom w:val="nil"/>
              <w:right w:val="nil"/>
            </w:tcBorders>
            <w:vAlign w:val="center"/>
          </w:tcPr>
          <w:p w14:paraId="0A278751" w14:textId="77777777" w:rsidR="00A25996" w:rsidRPr="00A755FA" w:rsidRDefault="00A25996" w:rsidP="003225AE">
            <w:pPr>
              <w:spacing w:line="360" w:lineRule="auto"/>
              <w:rPr>
                <w:rFonts w:cs="Arial"/>
              </w:rPr>
            </w:pPr>
            <w:r w:rsidRPr="00A755FA">
              <w:rPr>
                <w:rFonts w:cs="Arial"/>
              </w:rPr>
              <w:t>*</w:t>
            </w:r>
            <w:hyperlink w:anchor="_Percentile_of_performance" w:history="1">
              <w:r w:rsidRPr="00A755FA">
                <w:rPr>
                  <w:rStyle w:val="Hyperlink"/>
                  <w:rFonts w:ascii="Arial" w:hAnsi="Arial" w:cs="Arial"/>
                  <w:sz w:val="20"/>
                </w:rPr>
                <w:t>P</w:t>
              </w:r>
              <w:r w:rsidRPr="00A755FA">
                <w:rPr>
                  <w:rStyle w:val="Hyperlink"/>
                  <w:rFonts w:ascii="Arial" w:hAnsi="Arial"/>
                  <w:sz w:val="20"/>
                </w:rPr>
                <w:t>ercentile of performance and incentive bonus</w:t>
              </w:r>
              <w:r w:rsidRPr="00A755FA">
                <w:rPr>
                  <w:rStyle w:val="Hyperlink"/>
                  <w:rFonts w:ascii="Arial" w:hAnsi="Arial" w:cs="Arial"/>
                  <w:sz w:val="20"/>
                </w:rPr>
                <w:t xml:space="preserve"> </w:t>
              </w:r>
            </w:hyperlink>
          </w:p>
        </w:tc>
      </w:tr>
    </w:tbl>
    <w:p w14:paraId="040EE832" w14:textId="77777777" w:rsidR="00A25996" w:rsidRDefault="00A25996" w:rsidP="003225AE">
      <w:pPr>
        <w:spacing w:line="360" w:lineRule="auto"/>
        <w:rPr>
          <w:lang w:eastAsia="ja-JP"/>
        </w:rPr>
      </w:pPr>
    </w:p>
    <w:p w14:paraId="4AEE8687" w14:textId="77777777" w:rsidR="00A25996" w:rsidRDefault="00A25996" w:rsidP="003225AE">
      <w:pPr>
        <w:pStyle w:val="Heading1"/>
        <w:tabs>
          <w:tab w:val="clear" w:pos="720"/>
        </w:tabs>
        <w:spacing w:before="120" w:line="360" w:lineRule="auto"/>
      </w:pPr>
      <w:bookmarkStart w:id="52" w:name="_Toc519170524"/>
      <w:bookmarkStart w:id="53" w:name="_Toc27653076"/>
      <w:r>
        <w:lastRenderedPageBreak/>
        <w:t>237.000</w:t>
      </w:r>
      <w:r>
        <w:tab/>
      </w:r>
      <w:r w:rsidRPr="00EE0927">
        <w:t>Performance Based Incentive Payment Amounts</w:t>
      </w:r>
      <w:bookmarkEnd w:id="52"/>
      <w:bookmarkEnd w:id="53"/>
    </w:p>
    <w:p w14:paraId="3BABC402" w14:textId="77777777" w:rsidR="00A25996" w:rsidRPr="00BC035A" w:rsidRDefault="00A25996" w:rsidP="003225AE">
      <w:pPr>
        <w:spacing w:line="360" w:lineRule="auto"/>
      </w:pPr>
    </w:p>
    <w:p w14:paraId="454F9EAE" w14:textId="69D2CD8D" w:rsidR="00A25996" w:rsidRPr="005C0313" w:rsidRDefault="00A25996" w:rsidP="003225AE">
      <w:pPr>
        <w:pStyle w:val="Heading2"/>
        <w:numPr>
          <w:ilvl w:val="0"/>
          <w:numId w:val="0"/>
        </w:numPr>
        <w:spacing w:before="120" w:line="360" w:lineRule="auto"/>
        <w:ind w:left="576" w:hanging="576"/>
      </w:pPr>
      <w:bookmarkStart w:id="54" w:name="_Percentile_of_performance"/>
      <w:bookmarkStart w:id="55" w:name="_Toc519170525"/>
      <w:bookmarkStart w:id="56" w:name="_Toc27653077"/>
      <w:bookmarkEnd w:id="54"/>
      <w:r>
        <w:t>Percentile of performance and incentive bonus</w:t>
      </w:r>
      <w:bookmarkEnd w:id="55"/>
      <w:r>
        <w:rPr>
          <w:rStyle w:val="FootnoteReference"/>
        </w:rPr>
        <w:footnoteReference w:id="3"/>
      </w:r>
      <w:bookmarkEnd w:id="56"/>
    </w:p>
    <w:p w14:paraId="6E748A70" w14:textId="726BCC45" w:rsidR="007B4D01" w:rsidRDefault="00471709" w:rsidP="009F0952">
      <w:pPr>
        <w:pStyle w:val="ListParagraph"/>
        <w:numPr>
          <w:ilvl w:val="0"/>
          <w:numId w:val="23"/>
        </w:numPr>
      </w:pPr>
      <w:hyperlink w:anchor="_Metric_2:_Acute" w:history="1">
        <w:r w:rsidR="007B4D01">
          <w:rPr>
            <w:rStyle w:val="Hyperlink"/>
            <w:rFonts w:ascii="Arial" w:hAnsi="Arial"/>
            <w:sz w:val="20"/>
          </w:rPr>
          <w:t>Acute</w:t>
        </w:r>
        <w:r w:rsidR="007B4D01" w:rsidRPr="00CF50C1">
          <w:rPr>
            <w:rStyle w:val="Hyperlink"/>
            <w:rFonts w:ascii="Arial" w:hAnsi="Arial"/>
            <w:sz w:val="20"/>
          </w:rPr>
          <w:t xml:space="preserve"> Hospital Utilization </w:t>
        </w:r>
      </w:hyperlink>
      <w:r w:rsidR="007B4D01">
        <w:rPr>
          <w:rStyle w:val="Hyperlink"/>
          <w:rFonts w:ascii="Arial" w:hAnsi="Arial"/>
          <w:sz w:val="20"/>
        </w:rPr>
        <w:t>(AHU)</w:t>
      </w:r>
    </w:p>
    <w:p w14:paraId="07EFE5F3" w14:textId="77777777" w:rsidR="007B4D01" w:rsidRDefault="007B4D01" w:rsidP="009F0952">
      <w:pPr>
        <w:pStyle w:val="ListParagraph"/>
        <w:numPr>
          <w:ilvl w:val="1"/>
          <w:numId w:val="23"/>
        </w:numPr>
      </w:pPr>
      <w:r>
        <w:t>Shared Performance Entities that are in the top 10</w:t>
      </w:r>
      <w:r w:rsidRPr="00616872">
        <w:t>th</w:t>
      </w:r>
      <w:r>
        <w:t xml:space="preserve"> Percentile for Lowest Inpatient rates can receive $12 times the number of attributed member months</w:t>
      </w:r>
    </w:p>
    <w:p w14:paraId="1955471D" w14:textId="77777777" w:rsidR="007B4D01" w:rsidRDefault="007B4D01" w:rsidP="009F0952">
      <w:pPr>
        <w:pStyle w:val="ListParagraph"/>
        <w:numPr>
          <w:ilvl w:val="1"/>
          <w:numId w:val="23"/>
        </w:numPr>
      </w:pPr>
      <w:r>
        <w:t xml:space="preserve">Shared Performance Entities that fall between the top </w:t>
      </w:r>
      <w:r w:rsidRPr="00616872">
        <w:t xml:space="preserve">11th </w:t>
      </w:r>
      <w:r>
        <w:t>and</w:t>
      </w:r>
      <w:r w:rsidRPr="00616872">
        <w:t xml:space="preserve"> 35th</w:t>
      </w:r>
      <w:r>
        <w:t xml:space="preserve"> percentiles for Lowest Inpatient rates can receive $6 times the number of attributed member months</w:t>
      </w:r>
    </w:p>
    <w:p w14:paraId="7795E0F9" w14:textId="173C9D7D" w:rsidR="007B4D01" w:rsidRDefault="00471709" w:rsidP="009F0952">
      <w:pPr>
        <w:pStyle w:val="ListParagraph"/>
        <w:numPr>
          <w:ilvl w:val="0"/>
          <w:numId w:val="23"/>
        </w:numPr>
      </w:pPr>
      <w:hyperlink w:anchor="_Metric_1:_Emergency" w:history="1">
        <w:r w:rsidR="007B4D01" w:rsidRPr="00CF50C1">
          <w:rPr>
            <w:rStyle w:val="Hyperlink"/>
            <w:rFonts w:ascii="Arial" w:hAnsi="Arial"/>
            <w:sz w:val="20"/>
          </w:rPr>
          <w:t>Emergency Department Utilization</w:t>
        </w:r>
      </w:hyperlink>
      <w:r w:rsidR="007B4D01">
        <w:rPr>
          <w:rStyle w:val="Hyperlink"/>
          <w:rFonts w:ascii="Arial" w:hAnsi="Arial"/>
          <w:sz w:val="20"/>
        </w:rPr>
        <w:t xml:space="preserve"> (EDU)</w:t>
      </w:r>
    </w:p>
    <w:p w14:paraId="4BE4AE90" w14:textId="77777777" w:rsidR="007B4D01" w:rsidRDefault="007B4D01" w:rsidP="009F0952">
      <w:pPr>
        <w:pStyle w:val="ListParagraph"/>
        <w:numPr>
          <w:ilvl w:val="1"/>
          <w:numId w:val="23"/>
        </w:numPr>
      </w:pPr>
      <w:r>
        <w:t>Shared Performance Entities that are in the top 10</w:t>
      </w:r>
      <w:r w:rsidRPr="00616872">
        <w:t>th</w:t>
      </w:r>
      <w:r>
        <w:t xml:space="preserve"> percentile for Lowest Emergency Department rates can receive $8 times the number of attributed member months</w:t>
      </w:r>
    </w:p>
    <w:p w14:paraId="1F0998C4" w14:textId="77777777" w:rsidR="007B4D01" w:rsidRDefault="007B4D01" w:rsidP="009F0952">
      <w:pPr>
        <w:pStyle w:val="ListParagraph"/>
        <w:numPr>
          <w:ilvl w:val="1"/>
          <w:numId w:val="23"/>
        </w:numPr>
      </w:pPr>
      <w:r>
        <w:t xml:space="preserve">Shared Performance Entities that fall between the top </w:t>
      </w:r>
      <w:r w:rsidRPr="00616872">
        <w:t>11th and 35th</w:t>
      </w:r>
      <w:r>
        <w:t xml:space="preserve"> percentiles for Lowest Emergency Department rates can receive $4 times the number of attributed member months</w:t>
      </w:r>
    </w:p>
    <w:p w14:paraId="4E36517F" w14:textId="77777777" w:rsidR="007B4D01" w:rsidRDefault="00471709" w:rsidP="009F0952">
      <w:pPr>
        <w:pStyle w:val="ListParagraph"/>
        <w:numPr>
          <w:ilvl w:val="0"/>
          <w:numId w:val="23"/>
        </w:numPr>
      </w:pPr>
      <w:hyperlink w:anchor="_236.000_Focus_Measure" w:history="1">
        <w:r w:rsidR="007B4D01" w:rsidRPr="00CF50C1">
          <w:rPr>
            <w:rStyle w:val="Hyperlink"/>
            <w:rFonts w:ascii="Arial" w:hAnsi="Arial"/>
            <w:sz w:val="20"/>
          </w:rPr>
          <w:t>Focus Metric</w:t>
        </w:r>
      </w:hyperlink>
    </w:p>
    <w:p w14:paraId="14E15B1E" w14:textId="77777777" w:rsidR="007B4D01" w:rsidRDefault="007B4D01" w:rsidP="009F0952">
      <w:pPr>
        <w:pStyle w:val="ListParagraph"/>
        <w:numPr>
          <w:ilvl w:val="1"/>
          <w:numId w:val="23"/>
        </w:numPr>
      </w:pPr>
      <w:r>
        <w:t xml:space="preserve">Shared Performance Entities that are in the Top </w:t>
      </w:r>
      <w:r w:rsidRPr="00616872">
        <w:t xml:space="preserve">10th </w:t>
      </w:r>
      <w:r>
        <w:t>percentile for Highest Focus Metric rates can receive $5 times the number of attributed member months</w:t>
      </w:r>
    </w:p>
    <w:p w14:paraId="5158ADC6" w14:textId="1D6AC66B" w:rsidR="007B4D01" w:rsidRDefault="007B4D01" w:rsidP="009F0952">
      <w:pPr>
        <w:pStyle w:val="ListParagraph"/>
        <w:numPr>
          <w:ilvl w:val="1"/>
          <w:numId w:val="23"/>
        </w:numPr>
      </w:pPr>
      <w:r>
        <w:t xml:space="preserve">Shared Performance Entities that fall between the top </w:t>
      </w:r>
      <w:r w:rsidRPr="00616872">
        <w:t>11th and 35th</w:t>
      </w:r>
      <w:r>
        <w:t xml:space="preserve"> percentiles for Highest Focus Metric rates can receive $2.50 times the number of attributed member months</w:t>
      </w:r>
    </w:p>
    <w:p w14:paraId="3C8791C6" w14:textId="3F87C61A" w:rsidR="00D9636D" w:rsidRPr="001441E9" w:rsidRDefault="00D9636D" w:rsidP="009F0952">
      <w:pPr>
        <w:pStyle w:val="ListParagraph"/>
        <w:rPr>
          <w:highlight w:val="yellow"/>
        </w:rPr>
      </w:pPr>
      <w:r w:rsidRPr="001441E9">
        <w:rPr>
          <w:highlight w:val="yellow"/>
        </w:rPr>
        <w:t>Reconsideration for Performance-Based Incentive Payment (PBIP) and Focus Measures will be performed during Q2 of the 202</w:t>
      </w:r>
      <w:r>
        <w:rPr>
          <w:highlight w:val="yellow"/>
        </w:rPr>
        <w:t>1</w:t>
      </w:r>
      <w:r w:rsidRPr="001441E9">
        <w:rPr>
          <w:highlight w:val="yellow"/>
        </w:rPr>
        <w:t xml:space="preserve"> performance period. The Q2 202</w:t>
      </w:r>
      <w:r>
        <w:rPr>
          <w:highlight w:val="yellow"/>
        </w:rPr>
        <w:t>1</w:t>
      </w:r>
      <w:r w:rsidRPr="001441E9">
        <w:rPr>
          <w:highlight w:val="yellow"/>
        </w:rPr>
        <w:t xml:space="preserve"> quarterly report will identify providers’ current standing and a special PHMR will identify those beneficiaries and events counted in these three measures. Requests for reconsideration on these measures will be accepted after Q2 </w:t>
      </w:r>
      <w:r>
        <w:rPr>
          <w:highlight w:val="yellow"/>
        </w:rPr>
        <w:t xml:space="preserve">2021 </w:t>
      </w:r>
      <w:r w:rsidRPr="001441E9">
        <w:rPr>
          <w:highlight w:val="yellow"/>
        </w:rPr>
        <w:t xml:space="preserve">reports are posted to AHIN, and such reconsideration requests must follow the guidance in the </w:t>
      </w:r>
      <w:hyperlink r:id="rId24" w:history="1">
        <w:r w:rsidRPr="001441E9">
          <w:rPr>
            <w:rStyle w:val="Hyperlink"/>
            <w:rFonts w:ascii="Arial" w:hAnsi="Arial"/>
            <w:sz w:val="20"/>
            <w:highlight w:val="yellow"/>
          </w:rPr>
          <w:t>2019</w:t>
        </w:r>
        <w:r>
          <w:rPr>
            <w:rStyle w:val="Hyperlink"/>
            <w:rFonts w:ascii="Arial" w:hAnsi="Arial"/>
            <w:sz w:val="20"/>
            <w:highlight w:val="yellow"/>
          </w:rPr>
          <w:t>-20</w:t>
        </w:r>
        <w:r w:rsidRPr="001441E9">
          <w:rPr>
            <w:rStyle w:val="Hyperlink"/>
            <w:rFonts w:ascii="Arial" w:hAnsi="Arial"/>
            <w:sz w:val="20"/>
            <w:highlight w:val="yellow"/>
          </w:rPr>
          <w:t xml:space="preserve"> PCMH Provider Manual</w:t>
        </w:r>
      </w:hyperlink>
      <w:r w:rsidRPr="001441E9">
        <w:rPr>
          <w:highlight w:val="yellow"/>
        </w:rPr>
        <w:t>. (Sections 235.000, 236.000, 244.000)</w:t>
      </w:r>
    </w:p>
    <w:p w14:paraId="2028B9A5" w14:textId="0F4E7E87" w:rsidR="00D9636D" w:rsidRDefault="00D9636D" w:rsidP="003225AE">
      <w:pPr>
        <w:spacing w:line="360" w:lineRule="auto"/>
        <w:sectPr w:rsidR="00D9636D" w:rsidSect="00BB1ECF">
          <w:headerReference w:type="even" r:id="rId25"/>
          <w:headerReference w:type="default" r:id="rId26"/>
          <w:footerReference w:type="default" r:id="rId27"/>
          <w:headerReference w:type="first" r:id="rId28"/>
          <w:pgSz w:w="12240" w:h="15840"/>
          <w:pgMar w:top="1440" w:right="1440" w:bottom="1440" w:left="1440" w:header="720" w:footer="720" w:gutter="0"/>
          <w:pgNumType w:start="1"/>
          <w:cols w:space="720"/>
          <w:docGrid w:linePitch="360"/>
        </w:sectPr>
      </w:pPr>
    </w:p>
    <w:p w14:paraId="75671DE1" w14:textId="77777777" w:rsidR="00A25996" w:rsidRDefault="00A25996" w:rsidP="003225AE">
      <w:pPr>
        <w:pStyle w:val="Heading1"/>
        <w:spacing w:before="120" w:line="360" w:lineRule="auto"/>
        <w:ind w:left="540" w:hanging="540"/>
      </w:pPr>
      <w:bookmarkStart w:id="57" w:name="_Toc519170526"/>
      <w:bookmarkStart w:id="58" w:name="_Toc27653078"/>
      <w:r>
        <w:lastRenderedPageBreak/>
        <w:t>241.000</w:t>
      </w:r>
      <w:r>
        <w:tab/>
        <w:t>Activities Tracked for Practice Support</w:t>
      </w:r>
      <w:bookmarkEnd w:id="57"/>
      <w:bookmarkEnd w:id="58"/>
    </w:p>
    <w:p w14:paraId="0FF231E2" w14:textId="77777777" w:rsidR="00A25996" w:rsidRPr="00BC035A" w:rsidRDefault="00A25996" w:rsidP="003225AE">
      <w:pPr>
        <w:spacing w:line="360" w:lineRule="auto"/>
      </w:pPr>
    </w:p>
    <w:p w14:paraId="5970695E" w14:textId="45CD8A84" w:rsidR="00A25996" w:rsidRDefault="00A25996" w:rsidP="003225AE">
      <w:pPr>
        <w:pStyle w:val="Heading2"/>
        <w:numPr>
          <w:ilvl w:val="0"/>
          <w:numId w:val="0"/>
        </w:numPr>
        <w:spacing w:before="120" w:line="360" w:lineRule="auto"/>
        <w:ind w:left="576" w:hanging="576"/>
      </w:pPr>
      <w:bookmarkStart w:id="59" w:name="_Toc519170527"/>
      <w:bookmarkStart w:id="60" w:name="_Toc27653079"/>
      <w:r w:rsidRPr="002A2BA8">
        <w:t xml:space="preserve">Activities for the </w:t>
      </w:r>
      <w:r w:rsidR="003123C0">
        <w:t xml:space="preserve">2020 </w:t>
      </w:r>
      <w:r w:rsidRPr="002A2BA8">
        <w:t>Performance Period</w:t>
      </w:r>
      <w:bookmarkEnd w:id="59"/>
      <w:bookmarkEnd w:id="60"/>
    </w:p>
    <w:p w14:paraId="488712D0" w14:textId="77777777" w:rsidR="00A25996" w:rsidRPr="0044659A" w:rsidRDefault="00A25996" w:rsidP="009F0952">
      <w:pPr>
        <w:pStyle w:val="ListParagraph"/>
      </w:pPr>
      <w:r w:rsidRPr="0044659A">
        <w:t>All PCMHs must meet all activities by the following deadlines in order to be eligible for practice support:</w:t>
      </w:r>
    </w:p>
    <w:p w14:paraId="00E9A356" w14:textId="017CDFD3" w:rsidR="00A25996" w:rsidRPr="0044659A" w:rsidRDefault="00A25996" w:rsidP="009F0952">
      <w:pPr>
        <w:pStyle w:val="ListParagraph"/>
      </w:pPr>
      <w:r w:rsidRPr="0044659A">
        <w:t>3-month activities by 3/31/</w:t>
      </w:r>
      <w:r w:rsidR="003123C0">
        <w:t>2020</w:t>
      </w:r>
      <w:r w:rsidR="000B7978">
        <w:t xml:space="preserve"> – </w:t>
      </w:r>
      <w:r w:rsidR="000B7978" w:rsidRPr="00EA7D39">
        <w:rPr>
          <w:highlight w:val="yellow"/>
        </w:rPr>
        <w:t>Note: Because of disruptions related to the COVID-19 pandemic, th</w:t>
      </w:r>
      <w:r w:rsidR="000B7978">
        <w:rPr>
          <w:highlight w:val="yellow"/>
        </w:rPr>
        <w:t>is</w:t>
      </w:r>
      <w:r w:rsidR="000B7978" w:rsidRPr="00EA7D39">
        <w:rPr>
          <w:highlight w:val="yellow"/>
        </w:rPr>
        <w:t xml:space="preserve"> deadline ha</w:t>
      </w:r>
      <w:r w:rsidR="000B7978">
        <w:rPr>
          <w:highlight w:val="yellow"/>
        </w:rPr>
        <w:t>s</w:t>
      </w:r>
      <w:r w:rsidR="000B7978" w:rsidRPr="00EA7D39">
        <w:rPr>
          <w:highlight w:val="yellow"/>
        </w:rPr>
        <w:t xml:space="preserve"> been extended to </w:t>
      </w:r>
      <w:r w:rsidR="000B7978">
        <w:rPr>
          <w:highlight w:val="yellow"/>
        </w:rPr>
        <w:t>4</w:t>
      </w:r>
      <w:r w:rsidR="000B7978" w:rsidRPr="00EA7D39">
        <w:rPr>
          <w:highlight w:val="yellow"/>
        </w:rPr>
        <w:t>/3</w:t>
      </w:r>
      <w:r w:rsidR="000B7978">
        <w:rPr>
          <w:highlight w:val="yellow"/>
        </w:rPr>
        <w:t>0</w:t>
      </w:r>
      <w:r w:rsidR="000B7978" w:rsidRPr="00EA7D39">
        <w:rPr>
          <w:highlight w:val="yellow"/>
        </w:rPr>
        <w:t>/2020</w:t>
      </w:r>
    </w:p>
    <w:p w14:paraId="1E2BD1B1" w14:textId="644A0307" w:rsidR="00A25996" w:rsidRPr="0044659A" w:rsidRDefault="00A25996" w:rsidP="009F0952">
      <w:pPr>
        <w:pStyle w:val="ListParagraph"/>
      </w:pPr>
      <w:r w:rsidRPr="0044659A">
        <w:t>6-month activities by 6/30/</w:t>
      </w:r>
      <w:r w:rsidR="003123C0">
        <w:t>2020</w:t>
      </w:r>
      <w:r w:rsidR="00EA7D39">
        <w:t xml:space="preserve"> – </w:t>
      </w:r>
      <w:r w:rsidR="00EA7D39" w:rsidRPr="00EA7D39">
        <w:rPr>
          <w:highlight w:val="yellow"/>
        </w:rPr>
        <w:t>Note: Because of disruptions related to the COVID-19 pandemic, these deadlines have been extended to 12/31/2020</w:t>
      </w:r>
    </w:p>
    <w:p w14:paraId="121836AA" w14:textId="25B3A36D" w:rsidR="00A25996" w:rsidRPr="0044659A" w:rsidRDefault="00A25996" w:rsidP="009F0952">
      <w:pPr>
        <w:pStyle w:val="ListParagraph"/>
      </w:pPr>
      <w:r w:rsidRPr="0044659A">
        <w:t>12-month activities by 12/31/</w:t>
      </w:r>
      <w:r w:rsidR="003123C0">
        <w:t>2020</w:t>
      </w:r>
    </w:p>
    <w:p w14:paraId="04EDD718" w14:textId="39B9EE5B" w:rsidR="00A25996" w:rsidRPr="00BD774D" w:rsidRDefault="00A25996" w:rsidP="009F0952">
      <w:pPr>
        <w:pStyle w:val="ListParagraph"/>
      </w:pPr>
      <w:r w:rsidRPr="0044659A">
        <w:t xml:space="preserve">For information on remediation, please refer </w:t>
      </w:r>
      <w:r w:rsidRPr="00B962EA">
        <w:rPr>
          <w:rFonts w:cs="Arial"/>
        </w:rPr>
        <w:t xml:space="preserve">to the </w:t>
      </w:r>
      <w:hyperlink r:id="rId29" w:history="1">
        <w:r w:rsidR="003123C0">
          <w:rPr>
            <w:rStyle w:val="Hyperlink"/>
            <w:rFonts w:ascii="Arial" w:hAnsi="Arial" w:cs="Arial"/>
            <w:sz w:val="20"/>
          </w:rPr>
          <w:t>2019-2020 PCMH Provider Manual</w:t>
        </w:r>
      </w:hyperlink>
      <w:r w:rsidRPr="0044659A">
        <w:t>.</w:t>
      </w:r>
    </w:p>
    <w:tbl>
      <w:tblPr>
        <w:tblStyle w:val="TableGrid"/>
        <w:tblW w:w="0" w:type="auto"/>
        <w:tblCellMar>
          <w:left w:w="72" w:type="dxa"/>
          <w:right w:w="72" w:type="dxa"/>
        </w:tblCellMar>
        <w:tblLook w:val="04A0" w:firstRow="1" w:lastRow="0" w:firstColumn="1" w:lastColumn="0" w:noHBand="0" w:noVBand="1"/>
      </w:tblPr>
      <w:tblGrid>
        <w:gridCol w:w="9355"/>
        <w:gridCol w:w="1198"/>
        <w:gridCol w:w="1198"/>
        <w:gridCol w:w="1199"/>
      </w:tblGrid>
      <w:tr w:rsidR="00A25996" w:rsidRPr="004B268E" w14:paraId="059F9BD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002060"/>
            <w:vAlign w:val="center"/>
          </w:tcPr>
          <w:p w14:paraId="33615EBB" w14:textId="77777777" w:rsidR="00A25996" w:rsidRPr="00BD774D" w:rsidRDefault="00A25996" w:rsidP="003225AE">
            <w:pPr>
              <w:pStyle w:val="TableHeading"/>
              <w:spacing w:before="120" w:after="120" w:line="360" w:lineRule="auto"/>
            </w:pPr>
            <w:r w:rsidRPr="00BD774D">
              <w:t>Activity</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397BE973" w14:textId="77777777" w:rsidR="00A25996" w:rsidRPr="00BD774D" w:rsidRDefault="00A25996" w:rsidP="003225AE">
            <w:pPr>
              <w:pStyle w:val="TableHeading"/>
              <w:spacing w:before="120" w:after="120" w:line="360" w:lineRule="auto"/>
            </w:pPr>
            <w:r w:rsidRPr="00BD774D">
              <w:t>3-Month</w:t>
            </w:r>
          </w:p>
        </w:tc>
        <w:tc>
          <w:tcPr>
            <w:tcW w:w="1198" w:type="dxa"/>
            <w:tcBorders>
              <w:top w:val="single" w:sz="4" w:space="0" w:color="auto"/>
              <w:left w:val="single" w:sz="4" w:space="0" w:color="auto"/>
              <w:bottom w:val="single" w:sz="4" w:space="0" w:color="auto"/>
              <w:right w:val="single" w:sz="4" w:space="0" w:color="auto"/>
            </w:tcBorders>
            <w:shd w:val="clear" w:color="auto" w:fill="002060"/>
            <w:vAlign w:val="center"/>
          </w:tcPr>
          <w:p w14:paraId="61B7BF7C" w14:textId="77777777" w:rsidR="00A25996" w:rsidRPr="00BD774D" w:rsidRDefault="00A25996" w:rsidP="003225AE">
            <w:pPr>
              <w:pStyle w:val="TableHeading"/>
              <w:spacing w:before="120" w:after="120" w:line="360" w:lineRule="auto"/>
            </w:pPr>
            <w:r w:rsidRPr="00BD774D">
              <w:t>6-Month</w:t>
            </w:r>
          </w:p>
        </w:tc>
        <w:tc>
          <w:tcPr>
            <w:tcW w:w="1199" w:type="dxa"/>
            <w:tcBorders>
              <w:top w:val="single" w:sz="4" w:space="0" w:color="auto"/>
              <w:left w:val="single" w:sz="4" w:space="0" w:color="auto"/>
              <w:bottom w:val="single" w:sz="4" w:space="0" w:color="auto"/>
              <w:right w:val="single" w:sz="4" w:space="0" w:color="auto"/>
            </w:tcBorders>
            <w:shd w:val="clear" w:color="auto" w:fill="002060"/>
            <w:vAlign w:val="center"/>
          </w:tcPr>
          <w:p w14:paraId="6139E8AA" w14:textId="77777777" w:rsidR="00A25996" w:rsidRPr="00BD774D" w:rsidRDefault="00A25996" w:rsidP="003225AE">
            <w:pPr>
              <w:pStyle w:val="TableHeading"/>
              <w:spacing w:before="120" w:after="120" w:line="360" w:lineRule="auto"/>
            </w:pPr>
            <w:r w:rsidRPr="00BD774D">
              <w:t>12-Month</w:t>
            </w:r>
          </w:p>
        </w:tc>
      </w:tr>
      <w:tr w:rsidR="00A25996" w:rsidRPr="004B268E" w14:paraId="3C97063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729ADDD" w14:textId="1891D377" w:rsidR="00A25996" w:rsidRPr="00BD774D" w:rsidRDefault="00A25996" w:rsidP="00E82D74">
            <w:pPr>
              <w:pStyle w:val="TableText"/>
              <w:numPr>
                <w:ilvl w:val="0"/>
                <w:numId w:val="7"/>
              </w:numPr>
            </w:pPr>
            <w:r w:rsidRPr="00BD774D">
              <w:t>Identify top 10% of high-priori</w:t>
            </w:r>
            <w:r w:rsidR="00B73C7B">
              <w:t>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4FFEAAC" w14:textId="77777777" w:rsidR="00A25996" w:rsidRPr="0046487D" w:rsidRDefault="00A25996" w:rsidP="00E82D74">
            <w:pPr>
              <w:pStyle w:val="TableText"/>
            </w:pPr>
            <w:r w:rsidRPr="0046487D">
              <w:sym w:font="Wingdings 2" w:char="F050"/>
            </w:r>
          </w:p>
        </w:tc>
        <w:tc>
          <w:tcPr>
            <w:tcW w:w="1198" w:type="dxa"/>
            <w:tcBorders>
              <w:top w:val="single" w:sz="4" w:space="0" w:color="auto"/>
              <w:left w:val="single" w:sz="4" w:space="0" w:color="auto"/>
              <w:bottom w:val="single" w:sz="4" w:space="0" w:color="auto"/>
              <w:right w:val="single" w:sz="4" w:space="0" w:color="auto"/>
            </w:tcBorders>
            <w:vAlign w:val="center"/>
          </w:tcPr>
          <w:p w14:paraId="18DABE33"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ABF6BCB" w14:textId="77777777" w:rsidR="00A25996" w:rsidRPr="0046487D" w:rsidRDefault="00A25996" w:rsidP="00E82D74">
            <w:pPr>
              <w:pStyle w:val="TableText"/>
            </w:pPr>
          </w:p>
        </w:tc>
      </w:tr>
      <w:tr w:rsidR="00A25996" w:rsidRPr="004B268E" w14:paraId="5E5322C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8D7348B" w14:textId="77777777" w:rsidR="00A25996" w:rsidRPr="00BD774D" w:rsidRDefault="00A25996" w:rsidP="00E82D74">
            <w:pPr>
              <w:pStyle w:val="TableText"/>
              <w:numPr>
                <w:ilvl w:val="0"/>
                <w:numId w:val="7"/>
              </w:numPr>
            </w:pPr>
            <w:r w:rsidRPr="00BD774D">
              <w:t>Make available 24/7 access to care.</w:t>
            </w:r>
          </w:p>
        </w:tc>
        <w:tc>
          <w:tcPr>
            <w:tcW w:w="1198" w:type="dxa"/>
            <w:tcBorders>
              <w:top w:val="single" w:sz="4" w:space="0" w:color="auto"/>
              <w:left w:val="single" w:sz="4" w:space="0" w:color="auto"/>
              <w:bottom w:val="single" w:sz="4" w:space="0" w:color="auto"/>
              <w:right w:val="single" w:sz="4" w:space="0" w:color="auto"/>
            </w:tcBorders>
            <w:vAlign w:val="center"/>
          </w:tcPr>
          <w:p w14:paraId="43077EEE"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19D406A" w14:textId="77777777" w:rsidR="00A25996" w:rsidRPr="0046487D" w:rsidRDefault="00A25996" w:rsidP="00E82D74">
            <w:pPr>
              <w:pStyle w:val="TableText"/>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BCCEB7" w14:textId="77777777" w:rsidR="00A25996" w:rsidRPr="0046487D" w:rsidRDefault="00A25996" w:rsidP="00E82D74">
            <w:pPr>
              <w:pStyle w:val="TableText"/>
            </w:pPr>
          </w:p>
        </w:tc>
      </w:tr>
      <w:tr w:rsidR="00A25996" w:rsidRPr="004B268E" w14:paraId="1D2FDEE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6697C57" w14:textId="77777777" w:rsidR="00A25996" w:rsidRPr="00BD774D" w:rsidRDefault="00A25996" w:rsidP="00E82D74">
            <w:pPr>
              <w:pStyle w:val="TableText"/>
              <w:numPr>
                <w:ilvl w:val="0"/>
                <w:numId w:val="7"/>
              </w:numPr>
            </w:pPr>
            <w:r w:rsidRPr="00BD774D">
              <w:t>Track same-day appointment requests</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07D3E5DC"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6725CAA3" w14:textId="77777777" w:rsidR="00A25996" w:rsidRPr="0046487D" w:rsidRDefault="00A25996" w:rsidP="00E82D74">
            <w:pPr>
              <w:pStyle w:val="TableText"/>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2FDBC561" w14:textId="77777777" w:rsidR="00A25996" w:rsidRPr="0046487D" w:rsidRDefault="00A25996" w:rsidP="00E82D74">
            <w:pPr>
              <w:pStyle w:val="TableText"/>
            </w:pPr>
          </w:p>
        </w:tc>
      </w:tr>
      <w:tr w:rsidR="00A25996" w:rsidRPr="004B268E" w14:paraId="0A8BA50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085F989" w14:textId="77777777" w:rsidR="00A25996" w:rsidRPr="00BD774D" w:rsidRDefault="00A25996" w:rsidP="00E82D74">
            <w:pPr>
              <w:pStyle w:val="TableText"/>
              <w:numPr>
                <w:ilvl w:val="0"/>
                <w:numId w:val="7"/>
              </w:numPr>
            </w:pPr>
            <w:r w:rsidRPr="00C96771">
              <w:t>Cap</w:t>
            </w:r>
            <w:r w:rsidRPr="00BD774D">
              <w:t>acity to receive direct e-messaging from patients</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3EC2E585"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55EBF69B" w14:textId="77777777" w:rsidR="00A25996" w:rsidRPr="0046487D" w:rsidRDefault="00A25996" w:rsidP="00E82D74">
            <w:pPr>
              <w:pStyle w:val="TableText"/>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58608999" w14:textId="77777777" w:rsidR="00A25996" w:rsidRPr="0046487D" w:rsidRDefault="00A25996" w:rsidP="00E82D74">
            <w:pPr>
              <w:pStyle w:val="TableText"/>
            </w:pPr>
          </w:p>
        </w:tc>
      </w:tr>
      <w:tr w:rsidR="00A25996" w:rsidRPr="004B268E" w14:paraId="3C19FE4D"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A45B27D" w14:textId="77777777" w:rsidR="00A25996" w:rsidRPr="00BD774D" w:rsidRDefault="00A25996" w:rsidP="00E82D74">
            <w:pPr>
              <w:pStyle w:val="TableText"/>
              <w:numPr>
                <w:ilvl w:val="0"/>
                <w:numId w:val="7"/>
              </w:numPr>
            </w:pPr>
            <w:r w:rsidRPr="00C96771">
              <w:t>Childhood</w:t>
            </w:r>
            <w:r>
              <w:t xml:space="preserve"> </w:t>
            </w:r>
            <w:r w:rsidRPr="00C96771">
              <w:t>/</w:t>
            </w:r>
            <w:r>
              <w:t xml:space="preserve"> </w:t>
            </w:r>
            <w:r w:rsidRPr="00C96771">
              <w:t>Adult Vaccination Practice Strategy</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4EDD35CF"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7661C38" w14:textId="77777777" w:rsidR="00A25996" w:rsidRPr="0046487D" w:rsidRDefault="00A25996" w:rsidP="00E82D74">
            <w:pPr>
              <w:pStyle w:val="TableText"/>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435557E7" w14:textId="77777777" w:rsidR="00A25996" w:rsidRPr="0046487D" w:rsidRDefault="00A25996" w:rsidP="00E82D74">
            <w:pPr>
              <w:pStyle w:val="TableText"/>
            </w:pPr>
          </w:p>
        </w:tc>
      </w:tr>
      <w:tr w:rsidR="00A25996" w:rsidRPr="004B268E" w14:paraId="74175117"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C3DB174" w14:textId="77777777" w:rsidR="00A25996" w:rsidRPr="00BD774D" w:rsidRDefault="00A25996" w:rsidP="00E82D74">
            <w:pPr>
              <w:pStyle w:val="TableText"/>
              <w:numPr>
                <w:ilvl w:val="0"/>
                <w:numId w:val="7"/>
              </w:numPr>
            </w:pPr>
            <w:r w:rsidRPr="00C96771">
              <w:t>Join SHARE or participate in a network that delivers hospital discharge information to practice within 48 hours</w:t>
            </w:r>
            <w:r>
              <w:t>.</w:t>
            </w:r>
          </w:p>
        </w:tc>
        <w:tc>
          <w:tcPr>
            <w:tcW w:w="1198" w:type="dxa"/>
            <w:tcBorders>
              <w:top w:val="single" w:sz="4" w:space="0" w:color="auto"/>
              <w:left w:val="single" w:sz="4" w:space="0" w:color="auto"/>
              <w:bottom w:val="single" w:sz="4" w:space="0" w:color="auto"/>
              <w:right w:val="single" w:sz="4" w:space="0" w:color="auto"/>
            </w:tcBorders>
            <w:vAlign w:val="center"/>
          </w:tcPr>
          <w:p w14:paraId="75CD950A"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6ADBA208" w14:textId="77777777" w:rsidR="00A25996" w:rsidRPr="0046487D" w:rsidRDefault="00A25996" w:rsidP="00E82D74">
            <w:pPr>
              <w:pStyle w:val="TableText"/>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06E4016C" w14:textId="77777777" w:rsidR="00A25996" w:rsidRPr="0046487D" w:rsidRDefault="00A25996" w:rsidP="00E82D74">
            <w:pPr>
              <w:pStyle w:val="TableText"/>
            </w:pPr>
          </w:p>
        </w:tc>
      </w:tr>
      <w:tr w:rsidR="00A25996" w:rsidRPr="004B268E" w14:paraId="10A4DB33"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D8EDCC9" w14:textId="77777777" w:rsidR="00A25996" w:rsidRPr="00C96771" w:rsidRDefault="00A25996" w:rsidP="00E82D74">
            <w:pPr>
              <w:pStyle w:val="TableText"/>
              <w:numPr>
                <w:ilvl w:val="0"/>
                <w:numId w:val="7"/>
              </w:numPr>
            </w:pPr>
            <w:r w:rsidRPr="00C96771">
              <w:lastRenderedPageBreak/>
              <w:t>Medication Management</w:t>
            </w:r>
          </w:p>
        </w:tc>
        <w:tc>
          <w:tcPr>
            <w:tcW w:w="1198" w:type="dxa"/>
            <w:tcBorders>
              <w:top w:val="single" w:sz="4" w:space="0" w:color="auto"/>
              <w:left w:val="single" w:sz="4" w:space="0" w:color="auto"/>
              <w:bottom w:val="single" w:sz="4" w:space="0" w:color="auto"/>
              <w:right w:val="single" w:sz="4" w:space="0" w:color="auto"/>
            </w:tcBorders>
            <w:vAlign w:val="center"/>
          </w:tcPr>
          <w:p w14:paraId="2CB8E78F"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4C9818F0" w14:textId="77777777" w:rsidR="00A25996" w:rsidRPr="0046487D" w:rsidRDefault="00A25996" w:rsidP="00E82D74">
            <w:pPr>
              <w:pStyle w:val="TableText"/>
            </w:pPr>
            <w:r w:rsidRPr="0046487D">
              <w:sym w:font="Wingdings 2" w:char="F050"/>
            </w:r>
          </w:p>
        </w:tc>
        <w:tc>
          <w:tcPr>
            <w:tcW w:w="1199" w:type="dxa"/>
            <w:tcBorders>
              <w:top w:val="single" w:sz="4" w:space="0" w:color="auto"/>
              <w:left w:val="single" w:sz="4" w:space="0" w:color="auto"/>
              <w:bottom w:val="single" w:sz="4" w:space="0" w:color="auto"/>
              <w:right w:val="single" w:sz="4" w:space="0" w:color="auto"/>
            </w:tcBorders>
            <w:vAlign w:val="center"/>
          </w:tcPr>
          <w:p w14:paraId="02018DAD" w14:textId="77777777" w:rsidR="00A25996" w:rsidRPr="0046487D" w:rsidRDefault="00A25996" w:rsidP="00E82D74">
            <w:pPr>
              <w:pStyle w:val="TableText"/>
            </w:pPr>
          </w:p>
        </w:tc>
      </w:tr>
      <w:tr w:rsidR="00A25996" w:rsidRPr="004B268E" w14:paraId="257CD1C2"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F79F398" w14:textId="77777777" w:rsidR="00A25996" w:rsidRPr="00BD774D" w:rsidRDefault="00A25996" w:rsidP="00E82D74">
            <w:pPr>
              <w:pStyle w:val="TableText"/>
              <w:numPr>
                <w:ilvl w:val="0"/>
                <w:numId w:val="7"/>
              </w:numPr>
            </w:pPr>
            <w:r w:rsidRPr="00C96771">
              <w:t>Care Plans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2482E450"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4C7D9F96"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0A60251F" w14:textId="77777777" w:rsidR="00A25996" w:rsidRPr="0046487D" w:rsidRDefault="00A25996" w:rsidP="00E82D74">
            <w:pPr>
              <w:pStyle w:val="TableText"/>
            </w:pPr>
            <w:r w:rsidRPr="0046487D">
              <w:sym w:font="Wingdings 2" w:char="F050"/>
            </w:r>
          </w:p>
        </w:tc>
      </w:tr>
      <w:tr w:rsidR="00A25996" w:rsidRPr="004B268E" w14:paraId="143D7BF8"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087BB7F" w14:textId="77777777" w:rsidR="00A25996" w:rsidRPr="00BD774D" w:rsidRDefault="00A25996" w:rsidP="00E82D74">
            <w:pPr>
              <w:pStyle w:val="TableText"/>
              <w:numPr>
                <w:ilvl w:val="0"/>
                <w:numId w:val="7"/>
              </w:numPr>
            </w:pPr>
            <w:r w:rsidRPr="00C96771">
              <w:t>Patient Literacy Assessment Tool</w:t>
            </w:r>
          </w:p>
        </w:tc>
        <w:tc>
          <w:tcPr>
            <w:tcW w:w="1198" w:type="dxa"/>
            <w:tcBorders>
              <w:top w:val="single" w:sz="4" w:space="0" w:color="auto"/>
              <w:left w:val="single" w:sz="4" w:space="0" w:color="auto"/>
              <w:bottom w:val="single" w:sz="4" w:space="0" w:color="auto"/>
              <w:right w:val="single" w:sz="4" w:space="0" w:color="auto"/>
            </w:tcBorders>
            <w:vAlign w:val="center"/>
          </w:tcPr>
          <w:p w14:paraId="3230BD92"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12E559FE"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03BA117C" w14:textId="77777777" w:rsidR="00A25996" w:rsidRPr="0046487D" w:rsidRDefault="00A25996" w:rsidP="00E82D74">
            <w:pPr>
              <w:pStyle w:val="TableText"/>
            </w:pPr>
            <w:r w:rsidRPr="0046487D">
              <w:sym w:font="Wingdings 2" w:char="F050"/>
            </w:r>
          </w:p>
        </w:tc>
      </w:tr>
      <w:tr w:rsidR="00A25996" w:rsidRPr="004B268E" w14:paraId="760463C1"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5C99C3B" w14:textId="77777777" w:rsidR="00A25996" w:rsidRPr="00BD774D" w:rsidRDefault="00A25996" w:rsidP="00E82D74">
            <w:pPr>
              <w:pStyle w:val="TableText"/>
              <w:numPr>
                <w:ilvl w:val="0"/>
                <w:numId w:val="7"/>
              </w:numPr>
            </w:pPr>
            <w:r w:rsidRPr="00C96771">
              <w:t>Ability to receive patient feedback</w:t>
            </w:r>
          </w:p>
        </w:tc>
        <w:tc>
          <w:tcPr>
            <w:tcW w:w="1198" w:type="dxa"/>
            <w:tcBorders>
              <w:top w:val="single" w:sz="4" w:space="0" w:color="auto"/>
              <w:left w:val="single" w:sz="4" w:space="0" w:color="auto"/>
              <w:bottom w:val="single" w:sz="4" w:space="0" w:color="auto"/>
              <w:right w:val="single" w:sz="4" w:space="0" w:color="auto"/>
            </w:tcBorders>
            <w:vAlign w:val="center"/>
          </w:tcPr>
          <w:p w14:paraId="727B53AE"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04628A9"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E9284FB" w14:textId="77777777" w:rsidR="00A25996" w:rsidRPr="0046487D" w:rsidRDefault="00A25996" w:rsidP="00E82D74">
            <w:pPr>
              <w:pStyle w:val="TableText"/>
            </w:pPr>
            <w:r w:rsidRPr="0046487D">
              <w:sym w:font="Wingdings 2" w:char="F050"/>
            </w:r>
          </w:p>
        </w:tc>
      </w:tr>
      <w:tr w:rsidR="00A25996" w:rsidRPr="004B268E" w14:paraId="2F4DEEB0"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173D1C9" w14:textId="77777777" w:rsidR="00A25996" w:rsidRPr="00BD774D" w:rsidRDefault="00A25996" w:rsidP="00E82D74">
            <w:pPr>
              <w:pStyle w:val="TableText"/>
              <w:numPr>
                <w:ilvl w:val="0"/>
                <w:numId w:val="7"/>
              </w:numPr>
            </w:pPr>
            <w:r w:rsidRPr="00C96771">
              <w:t>Care instructions for High Priority Patients</w:t>
            </w:r>
          </w:p>
        </w:tc>
        <w:tc>
          <w:tcPr>
            <w:tcW w:w="1198" w:type="dxa"/>
            <w:tcBorders>
              <w:top w:val="single" w:sz="4" w:space="0" w:color="auto"/>
              <w:left w:val="single" w:sz="4" w:space="0" w:color="auto"/>
              <w:bottom w:val="single" w:sz="4" w:space="0" w:color="auto"/>
              <w:right w:val="single" w:sz="4" w:space="0" w:color="auto"/>
            </w:tcBorders>
            <w:vAlign w:val="center"/>
          </w:tcPr>
          <w:p w14:paraId="7343CA6F"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0AB9E9EE"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9500EA1" w14:textId="77777777" w:rsidR="00A25996" w:rsidRPr="0046487D" w:rsidRDefault="00A25996" w:rsidP="00E82D74">
            <w:pPr>
              <w:pStyle w:val="TableText"/>
            </w:pPr>
            <w:r w:rsidRPr="0046487D">
              <w:sym w:font="Wingdings 2" w:char="F050"/>
            </w:r>
          </w:p>
        </w:tc>
      </w:tr>
      <w:tr w:rsidR="00A25996" w:rsidRPr="004B268E" w14:paraId="6E5B69C7"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BCA9241" w14:textId="77777777" w:rsidR="00A25996" w:rsidRPr="00BD774D" w:rsidRDefault="00A25996" w:rsidP="00E82D74">
            <w:pPr>
              <w:pStyle w:val="TableText"/>
              <w:numPr>
                <w:ilvl w:val="0"/>
                <w:numId w:val="7"/>
              </w:numPr>
            </w:pPr>
            <w:r w:rsidRPr="00C96771">
              <w:t>10-day Follow up after an Acute Inpatient Stay</w:t>
            </w:r>
          </w:p>
        </w:tc>
        <w:tc>
          <w:tcPr>
            <w:tcW w:w="1198" w:type="dxa"/>
            <w:tcBorders>
              <w:top w:val="single" w:sz="4" w:space="0" w:color="auto"/>
              <w:left w:val="single" w:sz="4" w:space="0" w:color="auto"/>
              <w:bottom w:val="single" w:sz="4" w:space="0" w:color="auto"/>
              <w:right w:val="single" w:sz="4" w:space="0" w:color="auto"/>
            </w:tcBorders>
            <w:vAlign w:val="center"/>
          </w:tcPr>
          <w:p w14:paraId="0559A9EC"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5BD88233"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1C07B299" w14:textId="77777777" w:rsidR="00A25996" w:rsidRPr="0046487D" w:rsidRDefault="00A25996" w:rsidP="00E82D74">
            <w:pPr>
              <w:pStyle w:val="TableText"/>
            </w:pPr>
            <w:r w:rsidRPr="0046487D">
              <w:sym w:font="Wingdings 2" w:char="F050"/>
            </w:r>
          </w:p>
        </w:tc>
      </w:tr>
      <w:tr w:rsidR="00A25996" w:rsidRPr="004B268E" w14:paraId="59F89D88" w14:textId="77777777" w:rsidTr="00BB1ECF">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3F5DB19" w14:textId="77777777" w:rsidR="00A25996" w:rsidRPr="00BD774D" w:rsidRDefault="00A25996" w:rsidP="00E82D74">
            <w:pPr>
              <w:pStyle w:val="TableText"/>
              <w:numPr>
                <w:ilvl w:val="0"/>
                <w:numId w:val="7"/>
              </w:numPr>
            </w:pPr>
            <w:r w:rsidRPr="00C96771">
              <w:t>Developmental</w:t>
            </w:r>
            <w:r>
              <w:t xml:space="preserve"> </w:t>
            </w:r>
            <w:r w:rsidRPr="00C96771">
              <w:t>/</w:t>
            </w:r>
            <w:r>
              <w:t xml:space="preserve"> </w:t>
            </w:r>
            <w:r w:rsidRPr="00C96771">
              <w:t>Behavior Health Assessment for Children and Adolescents</w:t>
            </w:r>
          </w:p>
        </w:tc>
        <w:tc>
          <w:tcPr>
            <w:tcW w:w="1198" w:type="dxa"/>
            <w:tcBorders>
              <w:top w:val="single" w:sz="4" w:space="0" w:color="auto"/>
              <w:left w:val="single" w:sz="4" w:space="0" w:color="auto"/>
              <w:bottom w:val="single" w:sz="4" w:space="0" w:color="auto"/>
              <w:right w:val="single" w:sz="4" w:space="0" w:color="auto"/>
            </w:tcBorders>
            <w:vAlign w:val="center"/>
          </w:tcPr>
          <w:p w14:paraId="49E325D3" w14:textId="77777777" w:rsidR="00A25996" w:rsidRPr="0046487D" w:rsidRDefault="00A25996" w:rsidP="00E82D74">
            <w:pPr>
              <w:pStyle w:val="TableText"/>
            </w:pPr>
          </w:p>
        </w:tc>
        <w:tc>
          <w:tcPr>
            <w:tcW w:w="1198" w:type="dxa"/>
            <w:tcBorders>
              <w:top w:val="single" w:sz="4" w:space="0" w:color="auto"/>
              <w:left w:val="single" w:sz="4" w:space="0" w:color="auto"/>
              <w:bottom w:val="single" w:sz="4" w:space="0" w:color="auto"/>
              <w:right w:val="single" w:sz="4" w:space="0" w:color="auto"/>
            </w:tcBorders>
            <w:vAlign w:val="center"/>
          </w:tcPr>
          <w:p w14:paraId="2A2EDE07" w14:textId="77777777" w:rsidR="00A25996" w:rsidRPr="0046487D" w:rsidRDefault="00A25996" w:rsidP="00E82D74">
            <w:pPr>
              <w:pStyle w:val="TableText"/>
            </w:pPr>
          </w:p>
        </w:tc>
        <w:tc>
          <w:tcPr>
            <w:tcW w:w="1199" w:type="dxa"/>
            <w:tcBorders>
              <w:top w:val="single" w:sz="4" w:space="0" w:color="auto"/>
              <w:left w:val="single" w:sz="4" w:space="0" w:color="auto"/>
              <w:bottom w:val="single" w:sz="4" w:space="0" w:color="auto"/>
              <w:right w:val="single" w:sz="4" w:space="0" w:color="auto"/>
            </w:tcBorders>
            <w:vAlign w:val="center"/>
          </w:tcPr>
          <w:p w14:paraId="63088C3B" w14:textId="77777777" w:rsidR="00A25996" w:rsidRPr="0046487D" w:rsidRDefault="00A25996" w:rsidP="00E82D74">
            <w:pPr>
              <w:pStyle w:val="TableText"/>
            </w:pPr>
            <w:r w:rsidRPr="0046487D">
              <w:sym w:font="Wingdings 2" w:char="F050"/>
            </w:r>
          </w:p>
        </w:tc>
      </w:tr>
    </w:tbl>
    <w:p w14:paraId="31C04C0A" w14:textId="77777777" w:rsidR="00A25996" w:rsidRPr="005A2E7D" w:rsidRDefault="00A25996" w:rsidP="003225AE">
      <w:pPr>
        <w:spacing w:line="360" w:lineRule="auto"/>
      </w:pPr>
      <w:bookmarkStart w:id="61" w:name="_Low_Performance_Core"/>
      <w:bookmarkEnd w:id="61"/>
    </w:p>
    <w:p w14:paraId="3931E91C" w14:textId="77777777" w:rsidR="00A25996" w:rsidRDefault="00A25996" w:rsidP="003225AE">
      <w:pPr>
        <w:pStyle w:val="Heading2"/>
        <w:numPr>
          <w:ilvl w:val="0"/>
          <w:numId w:val="0"/>
        </w:numPr>
        <w:spacing w:before="120" w:line="360" w:lineRule="auto"/>
        <w:ind w:left="576" w:hanging="576"/>
      </w:pPr>
      <w:bookmarkStart w:id="62" w:name="_Low_Performance_Core_1"/>
      <w:bookmarkStart w:id="63" w:name="_Toc27653080"/>
      <w:bookmarkEnd w:id="62"/>
      <w:r w:rsidRPr="0046487D">
        <w:t>Details on Activities Tracked for Practice Support</w:t>
      </w:r>
      <w:bookmarkEnd w:id="63"/>
    </w:p>
    <w:p w14:paraId="4AC8A9F8" w14:textId="77777777" w:rsidR="00A25996" w:rsidRPr="00BE4DE8" w:rsidRDefault="00A25996" w:rsidP="003225AE">
      <w:pPr>
        <w:spacing w:line="360" w:lineRule="auto"/>
        <w:rPr>
          <w:lang w:eastAsia="ja-JP"/>
        </w:rPr>
      </w:pPr>
    </w:p>
    <w:p w14:paraId="0F2D5DEC" w14:textId="5F9DAE70" w:rsidR="00A25996" w:rsidRPr="00343E26" w:rsidRDefault="00A25996" w:rsidP="003225AE">
      <w:pPr>
        <w:pStyle w:val="Heading3"/>
        <w:numPr>
          <w:ilvl w:val="0"/>
          <w:numId w:val="0"/>
        </w:numPr>
        <w:spacing w:before="120" w:line="360" w:lineRule="auto"/>
        <w:ind w:left="1350" w:hanging="1350"/>
      </w:pPr>
      <w:bookmarkStart w:id="64" w:name="_Toc27653081"/>
      <w:r>
        <w:t>Activity A:</w:t>
      </w:r>
      <w:r w:rsidRPr="00343E26">
        <w:t xml:space="preserve"> Identify top 10% of high-priority patients</w:t>
      </w:r>
      <w:bookmarkEnd w:id="64"/>
    </w:p>
    <w:tbl>
      <w:tblPr>
        <w:tblStyle w:val="TableGrid"/>
        <w:tblW w:w="5000" w:type="pct"/>
        <w:tblLook w:val="04A0" w:firstRow="1" w:lastRow="0" w:firstColumn="1" w:lastColumn="0" w:noHBand="0" w:noVBand="1"/>
      </w:tblPr>
      <w:tblGrid>
        <w:gridCol w:w="12950"/>
      </w:tblGrid>
      <w:tr w:rsidR="00A25996" w:rsidRPr="0050110D" w14:paraId="69D69599" w14:textId="77777777" w:rsidTr="00BB1ECF">
        <w:trPr>
          <w:cantSplit/>
          <w:tblHeader/>
        </w:trPr>
        <w:tc>
          <w:tcPr>
            <w:tcW w:w="5000" w:type="pct"/>
            <w:shd w:val="clear" w:color="auto" w:fill="002060"/>
            <w:vAlign w:val="center"/>
          </w:tcPr>
          <w:p w14:paraId="5A78DD81" w14:textId="70B7C3C3" w:rsidR="00A25996" w:rsidRPr="00DE3828" w:rsidRDefault="00A25996" w:rsidP="003225AE">
            <w:pPr>
              <w:pStyle w:val="TableHeading"/>
              <w:spacing w:before="120" w:after="120" w:line="360" w:lineRule="auto"/>
            </w:pPr>
            <w:r>
              <w:t xml:space="preserve">Activity A Deadline: </w:t>
            </w:r>
            <w:r w:rsidRPr="00874608">
              <w:t>3/31/</w:t>
            </w:r>
            <w:r w:rsidR="003123C0">
              <w:t>2020</w:t>
            </w:r>
            <w:r w:rsidR="000B7978">
              <w:t xml:space="preserve"> – Extended to 4/30/2020</w:t>
            </w:r>
          </w:p>
        </w:tc>
      </w:tr>
      <w:tr w:rsidR="00A25996" w:rsidRPr="0050110D" w14:paraId="408E1E30" w14:textId="77777777" w:rsidTr="00BB1ECF">
        <w:trPr>
          <w:cantSplit/>
        </w:trPr>
        <w:tc>
          <w:tcPr>
            <w:tcW w:w="5000" w:type="pct"/>
          </w:tcPr>
          <w:p w14:paraId="6835F276" w14:textId="77777777" w:rsidR="00A25996" w:rsidRPr="0050110D" w:rsidRDefault="00A25996" w:rsidP="009F0952">
            <w:pPr>
              <w:pStyle w:val="ListParagraph"/>
              <w:numPr>
                <w:ilvl w:val="0"/>
                <w:numId w:val="9"/>
              </w:numPr>
            </w:pPr>
            <w:r>
              <w:t xml:space="preserve">Perform this by </w:t>
            </w:r>
            <w:r w:rsidRPr="008179B2">
              <w:t>usi</w:t>
            </w:r>
            <w:r w:rsidRPr="0050110D">
              <w:t>ng:</w:t>
            </w:r>
          </w:p>
          <w:p w14:paraId="78A37793" w14:textId="77AB6EAB" w:rsidR="00A25996" w:rsidRPr="0050110D" w:rsidRDefault="00A25996" w:rsidP="009F0952">
            <w:pPr>
              <w:pStyle w:val="ListParagraph"/>
              <w:numPr>
                <w:ilvl w:val="1"/>
                <w:numId w:val="9"/>
              </w:numPr>
            </w:pPr>
            <w:r w:rsidRPr="0050110D">
              <w:t xml:space="preserve">DMS patient panel data that ranks </w:t>
            </w:r>
            <w:r>
              <w:t>patients</w:t>
            </w:r>
            <w:r w:rsidRPr="0050110D">
              <w:t xml:space="preserve"> by risk at beginning of performance period</w:t>
            </w:r>
            <w:r w:rsidR="003D3BEC">
              <w:t>;</w:t>
            </w:r>
            <w:r w:rsidRPr="0050110D">
              <w:t xml:space="preserve"> and/or</w:t>
            </w:r>
            <w:r w:rsidR="003D3BEC">
              <w:t>,</w:t>
            </w:r>
          </w:p>
          <w:p w14:paraId="322F3305" w14:textId="77777777" w:rsidR="00A25996" w:rsidRPr="0050110D" w:rsidRDefault="00A25996" w:rsidP="009F0952">
            <w:pPr>
              <w:pStyle w:val="ListParagraph"/>
              <w:numPr>
                <w:ilvl w:val="1"/>
                <w:numId w:val="9"/>
              </w:numPr>
            </w:pPr>
            <w:r w:rsidRPr="0050110D">
              <w:t xml:space="preserve">The practice’s patient-centered assessment to determine which </w:t>
            </w:r>
            <w:r>
              <w:t>patients are high-priority.</w:t>
            </w:r>
          </w:p>
          <w:p w14:paraId="57C520F4" w14:textId="77777777" w:rsidR="00A25996" w:rsidRPr="005C76D8" w:rsidRDefault="00A25996" w:rsidP="009F0952">
            <w:pPr>
              <w:pStyle w:val="ListParagraph"/>
              <w:numPr>
                <w:ilvl w:val="0"/>
                <w:numId w:val="9"/>
              </w:numPr>
            </w:pPr>
            <w:r w:rsidRPr="005C76D8">
              <w:t>Submit this list to DMS via the provider portal.</w:t>
            </w:r>
          </w:p>
        </w:tc>
      </w:tr>
    </w:tbl>
    <w:p w14:paraId="2728E058" w14:textId="77777777" w:rsidR="00A25996" w:rsidRDefault="00A25996" w:rsidP="003225AE">
      <w:pPr>
        <w:spacing w:line="360" w:lineRule="auto"/>
      </w:pPr>
    </w:p>
    <w:p w14:paraId="66335FB1" w14:textId="77777777" w:rsidR="00A25996" w:rsidRDefault="00A25996" w:rsidP="003225AE">
      <w:pPr>
        <w:spacing w:line="360" w:lineRule="auto"/>
        <w:sectPr w:rsidR="00A25996" w:rsidSect="00BB1ECF">
          <w:headerReference w:type="even" r:id="rId30"/>
          <w:headerReference w:type="default" r:id="rId31"/>
          <w:footerReference w:type="default" r:id="rId32"/>
          <w:headerReference w:type="first" r:id="rId33"/>
          <w:pgSz w:w="15840" w:h="12240" w:orient="landscape"/>
          <w:pgMar w:top="1440" w:right="1440" w:bottom="1440" w:left="1440" w:header="720" w:footer="720" w:gutter="0"/>
          <w:cols w:space="720"/>
          <w:docGrid w:linePitch="360"/>
        </w:sectPr>
      </w:pPr>
    </w:p>
    <w:p w14:paraId="5BEAED54" w14:textId="77777777" w:rsidR="00A25996" w:rsidRDefault="00A25996" w:rsidP="003225AE">
      <w:pPr>
        <w:pStyle w:val="Heading3"/>
        <w:numPr>
          <w:ilvl w:val="0"/>
          <w:numId w:val="0"/>
        </w:numPr>
        <w:spacing w:before="120" w:line="360" w:lineRule="auto"/>
        <w:ind w:left="1350" w:hanging="1350"/>
      </w:pPr>
      <w:bookmarkStart w:id="65" w:name="_Toc27653082"/>
      <w:r>
        <w:lastRenderedPageBreak/>
        <w:t xml:space="preserve">Activity B: </w:t>
      </w:r>
      <w:r w:rsidRPr="00343E26">
        <w:t>Make available 24/7 access to care</w:t>
      </w:r>
      <w:bookmarkEnd w:id="65"/>
    </w:p>
    <w:tbl>
      <w:tblPr>
        <w:tblStyle w:val="TableGrid"/>
        <w:tblW w:w="5000" w:type="pct"/>
        <w:tblLook w:val="04A0" w:firstRow="1" w:lastRow="0" w:firstColumn="1" w:lastColumn="0" w:noHBand="0" w:noVBand="1"/>
      </w:tblPr>
      <w:tblGrid>
        <w:gridCol w:w="12950"/>
      </w:tblGrid>
      <w:tr w:rsidR="00A25996" w:rsidRPr="00DE3828" w14:paraId="2C36B945" w14:textId="77777777" w:rsidTr="00BB1ECF">
        <w:trPr>
          <w:cantSplit/>
          <w:tblHeader/>
        </w:trPr>
        <w:tc>
          <w:tcPr>
            <w:tcW w:w="5000" w:type="pct"/>
            <w:shd w:val="clear" w:color="auto" w:fill="002060"/>
            <w:vAlign w:val="center"/>
          </w:tcPr>
          <w:p w14:paraId="5E9F9C29" w14:textId="5C4AD896" w:rsidR="00A25996" w:rsidRPr="00DE3828" w:rsidRDefault="00A25996" w:rsidP="003225AE">
            <w:pPr>
              <w:pStyle w:val="TableHeading"/>
              <w:spacing w:before="120" w:after="120" w:line="360" w:lineRule="auto"/>
            </w:pPr>
            <w:r>
              <w:t>Activity B</w:t>
            </w:r>
            <w:r w:rsidRPr="00DE3828">
              <w:t xml:space="preserve"> Deadline</w:t>
            </w:r>
            <w:r>
              <w:t xml:space="preserve">: </w:t>
            </w:r>
            <w:r w:rsidRPr="00343E26">
              <w:t>6/30/</w:t>
            </w:r>
            <w:r w:rsidR="003123C0">
              <w:t>2020</w:t>
            </w:r>
            <w:r w:rsidR="00EA7D39">
              <w:t xml:space="preserve"> – </w:t>
            </w:r>
            <w:r w:rsidR="00EA7D39" w:rsidRPr="000B7978">
              <w:t>Extended to 12/31/2020</w:t>
            </w:r>
          </w:p>
        </w:tc>
      </w:tr>
      <w:tr w:rsidR="00A25996" w:rsidRPr="0050110D" w14:paraId="240F7C1F" w14:textId="77777777" w:rsidTr="00BB1ECF">
        <w:trPr>
          <w:cantSplit/>
        </w:trPr>
        <w:tc>
          <w:tcPr>
            <w:tcW w:w="5000" w:type="pct"/>
          </w:tcPr>
          <w:p w14:paraId="4A6E66E1" w14:textId="77777777" w:rsidR="00A25996" w:rsidRPr="0089126C" w:rsidRDefault="00A25996" w:rsidP="009F0952">
            <w:pPr>
              <w:pStyle w:val="ListParagraph"/>
              <w:numPr>
                <w:ilvl w:val="0"/>
                <w:numId w:val="24"/>
              </w:numPr>
            </w:pPr>
            <w:r w:rsidRPr="0089126C">
              <w:t xml:space="preserve">Provide telephone access to a live voice (e.g., an employee of the primary care physician or an answering service) or to an answering machine that immediately pages an on-call medical professional 24 hours per day, 7 days per week.  </w:t>
            </w:r>
          </w:p>
          <w:p w14:paraId="086DA547" w14:textId="77777777" w:rsidR="00A25996" w:rsidRPr="0089126C" w:rsidRDefault="00A25996" w:rsidP="009F0952">
            <w:pPr>
              <w:pStyle w:val="ListParagraph"/>
              <w:numPr>
                <w:ilvl w:val="1"/>
                <w:numId w:val="24"/>
              </w:numPr>
            </w:pPr>
            <w:r w:rsidRPr="0089126C">
              <w:t xml:space="preserve">When employing an answering machine with recorded instructions for after-hours callers, PCPs should regularly check to ensure that the machine functions correctly and that the instructions are up to date.  </w:t>
            </w:r>
          </w:p>
          <w:p w14:paraId="716A389B" w14:textId="77777777" w:rsidR="00A25996" w:rsidRPr="0089126C" w:rsidRDefault="00A25996" w:rsidP="009F0952">
            <w:pPr>
              <w:pStyle w:val="ListParagraph"/>
              <w:numPr>
                <w:ilvl w:val="1"/>
                <w:numId w:val="24"/>
              </w:numPr>
            </w:pPr>
            <w:r w:rsidRPr="0089126C">
              <w:t>The on-call professional must:</w:t>
            </w:r>
          </w:p>
          <w:p w14:paraId="130A8BC5" w14:textId="77777777" w:rsidR="00A25996" w:rsidRPr="0089126C" w:rsidRDefault="00A25996" w:rsidP="009F0952">
            <w:pPr>
              <w:pStyle w:val="ListParagraph"/>
              <w:numPr>
                <w:ilvl w:val="2"/>
                <w:numId w:val="24"/>
              </w:numPr>
            </w:pPr>
            <w:r w:rsidRPr="0089126C">
              <w:t xml:space="preserve">Provide information and instructions for treating emergency and non-emergency conditions, </w:t>
            </w:r>
          </w:p>
          <w:p w14:paraId="16A0C8FB" w14:textId="77777777" w:rsidR="00A25996" w:rsidRPr="0089126C" w:rsidRDefault="00A25996" w:rsidP="009F0952">
            <w:pPr>
              <w:pStyle w:val="ListParagraph"/>
              <w:numPr>
                <w:ilvl w:val="2"/>
                <w:numId w:val="24"/>
              </w:numPr>
            </w:pPr>
            <w:r w:rsidRPr="0089126C">
              <w:t xml:space="preserve">Make appropriate referrals for non-emergency services, and </w:t>
            </w:r>
          </w:p>
          <w:p w14:paraId="314AF271" w14:textId="77777777" w:rsidR="00A25996" w:rsidRPr="0089126C" w:rsidRDefault="00A25996" w:rsidP="009F0952">
            <w:pPr>
              <w:pStyle w:val="ListParagraph"/>
              <w:numPr>
                <w:ilvl w:val="2"/>
                <w:numId w:val="24"/>
              </w:numPr>
            </w:pPr>
            <w:r w:rsidRPr="0089126C">
              <w:t>Provide information regarding accessing other services and handling medical problems during hours the PCP’s office is closed.</w:t>
            </w:r>
          </w:p>
          <w:p w14:paraId="2343A7CD" w14:textId="77777777" w:rsidR="00A25996" w:rsidRPr="0089126C" w:rsidRDefault="00A25996" w:rsidP="009F0952">
            <w:pPr>
              <w:pStyle w:val="ListParagraph"/>
              <w:numPr>
                <w:ilvl w:val="0"/>
                <w:numId w:val="24"/>
              </w:numPr>
            </w:pPr>
            <w:r w:rsidRPr="0089126C">
              <w:t>Response to non-emergency after-hours calls must occur within 30 minutes.  A call must be treated as an emergency if made under circumstances where a prudent layperson with an average knowledge of health care would reasonably believe that treatment is immediately necessary to prevent death or serious health impairment.</w:t>
            </w:r>
          </w:p>
          <w:p w14:paraId="758939A3" w14:textId="77777777" w:rsidR="00A25996" w:rsidRPr="0089126C" w:rsidRDefault="00A25996" w:rsidP="009F0952">
            <w:pPr>
              <w:pStyle w:val="ListParagraph"/>
              <w:numPr>
                <w:ilvl w:val="1"/>
                <w:numId w:val="24"/>
              </w:numPr>
            </w:pPr>
            <w:r w:rsidRPr="0089126C">
              <w:t>PCPs must make the after-hours telephone number known by all patients; posting the after-hours number on all public entries to each site; and including the after-hours number on answering machine greetings.</w:t>
            </w:r>
          </w:p>
          <w:p w14:paraId="2C751E13" w14:textId="77777777" w:rsidR="00A25996" w:rsidRPr="0050110D" w:rsidRDefault="00A25996" w:rsidP="009F0952">
            <w:pPr>
              <w:pStyle w:val="ListParagraph"/>
              <w:numPr>
                <w:ilvl w:val="0"/>
                <w:numId w:val="24"/>
              </w:numPr>
            </w:pPr>
            <w:r w:rsidRPr="0089126C">
              <w:t>Practices are to document completion of this activity via the provider portal, and attest that the described activity has been completed and that proper evidence of such can be provided upon request.</w:t>
            </w:r>
          </w:p>
        </w:tc>
      </w:tr>
    </w:tbl>
    <w:p w14:paraId="0119741A" w14:textId="77777777" w:rsidR="00A25996" w:rsidRDefault="00A25996" w:rsidP="003225AE">
      <w:pPr>
        <w:spacing w:line="360" w:lineRule="auto"/>
      </w:pPr>
    </w:p>
    <w:p w14:paraId="4887BDD2" w14:textId="77777777" w:rsidR="00A25996" w:rsidRDefault="00A25996" w:rsidP="003225AE">
      <w:pPr>
        <w:pStyle w:val="Heading3"/>
        <w:numPr>
          <w:ilvl w:val="0"/>
          <w:numId w:val="0"/>
        </w:numPr>
        <w:spacing w:before="120" w:line="360" w:lineRule="auto"/>
        <w:ind w:left="720" w:hanging="720"/>
      </w:pPr>
      <w:bookmarkStart w:id="66" w:name="_Toc27653083"/>
      <w:r>
        <w:lastRenderedPageBreak/>
        <w:t xml:space="preserve">Activity C: </w:t>
      </w:r>
      <w:r w:rsidRPr="00963505">
        <w:t>Track same-day appointment requests</w:t>
      </w:r>
      <w:bookmarkEnd w:id="66"/>
    </w:p>
    <w:tbl>
      <w:tblPr>
        <w:tblStyle w:val="TableGrid"/>
        <w:tblW w:w="5000" w:type="pct"/>
        <w:tblLook w:val="04A0" w:firstRow="1" w:lastRow="0" w:firstColumn="1" w:lastColumn="0" w:noHBand="0" w:noVBand="1"/>
      </w:tblPr>
      <w:tblGrid>
        <w:gridCol w:w="12950"/>
      </w:tblGrid>
      <w:tr w:rsidR="00A25996" w:rsidRPr="00DE3828" w14:paraId="3A432053" w14:textId="77777777" w:rsidTr="00BB1ECF">
        <w:trPr>
          <w:cantSplit/>
          <w:tblHeader/>
        </w:trPr>
        <w:tc>
          <w:tcPr>
            <w:tcW w:w="5000" w:type="pct"/>
            <w:shd w:val="clear" w:color="auto" w:fill="002060"/>
            <w:vAlign w:val="center"/>
          </w:tcPr>
          <w:p w14:paraId="1A89F9DC" w14:textId="17C5062A" w:rsidR="00A25996" w:rsidRPr="00DE3828" w:rsidRDefault="00A25996" w:rsidP="003225AE">
            <w:pPr>
              <w:pStyle w:val="TableHeading"/>
              <w:spacing w:before="120" w:after="120" w:line="360" w:lineRule="auto"/>
            </w:pPr>
            <w:r>
              <w:t>Activity C</w:t>
            </w:r>
            <w:r w:rsidRPr="00DE3828">
              <w:t xml:space="preserve"> Deadline</w:t>
            </w:r>
            <w:r>
              <w:t xml:space="preserve">: </w:t>
            </w:r>
            <w:r w:rsidRPr="00343E26">
              <w:t>6/30/</w:t>
            </w:r>
            <w:r w:rsidR="003123C0">
              <w:t>2020</w:t>
            </w:r>
            <w:r w:rsidR="000B7978">
              <w:t xml:space="preserve"> – </w:t>
            </w:r>
            <w:r w:rsidR="000B7978" w:rsidRPr="000B7978">
              <w:t>Extended to 12/31/2020</w:t>
            </w:r>
          </w:p>
        </w:tc>
      </w:tr>
    </w:tbl>
    <w:tbl>
      <w:tblPr>
        <w:tblStyle w:val="TableGrid2"/>
        <w:tblW w:w="5000" w:type="pct"/>
        <w:tblLook w:val="04A0" w:firstRow="1" w:lastRow="0" w:firstColumn="1" w:lastColumn="0" w:noHBand="0" w:noVBand="1"/>
      </w:tblPr>
      <w:tblGrid>
        <w:gridCol w:w="12950"/>
      </w:tblGrid>
      <w:tr w:rsidR="00A25996" w14:paraId="089D5221" w14:textId="77777777" w:rsidTr="00BB1ECF">
        <w:trPr>
          <w:cantSplit/>
        </w:trPr>
        <w:tc>
          <w:tcPr>
            <w:tcW w:w="5000" w:type="pct"/>
          </w:tcPr>
          <w:p w14:paraId="3C3BDADB" w14:textId="77777777" w:rsidR="00A25996" w:rsidRDefault="00A25996" w:rsidP="009F0952">
            <w:pPr>
              <w:pStyle w:val="ListParagraph"/>
              <w:numPr>
                <w:ilvl w:val="0"/>
                <w:numId w:val="8"/>
              </w:numPr>
            </w:pPr>
            <w:r>
              <w:t>Perform this by:</w:t>
            </w:r>
          </w:p>
          <w:p w14:paraId="5F47E111" w14:textId="77777777" w:rsidR="00A25996" w:rsidRPr="005C76D8" w:rsidRDefault="00A25996" w:rsidP="009F0952">
            <w:pPr>
              <w:pStyle w:val="ListParagraph"/>
              <w:numPr>
                <w:ilvl w:val="1"/>
                <w:numId w:val="8"/>
              </w:numPr>
            </w:pPr>
            <w:r>
              <w:t>Using a tool to measure and monitor same-day appointment requests on a daily basis</w:t>
            </w:r>
          </w:p>
          <w:p w14:paraId="63923D63" w14:textId="77777777" w:rsidR="00A25996" w:rsidRDefault="00A25996" w:rsidP="009F0952">
            <w:pPr>
              <w:pStyle w:val="ListParagraph"/>
              <w:numPr>
                <w:ilvl w:val="1"/>
                <w:numId w:val="8"/>
              </w:numPr>
            </w:pPr>
            <w:r>
              <w:t>Recording fulfillment of same-day appointment requests</w:t>
            </w:r>
          </w:p>
          <w:p w14:paraId="7C49F499" w14:textId="77777777" w:rsidR="00A25996" w:rsidRPr="005C76D8" w:rsidRDefault="00A25996" w:rsidP="009F0952">
            <w:pPr>
              <w:pStyle w:val="ListParagraph"/>
              <w:numPr>
                <w:ilvl w:val="0"/>
                <w:numId w:val="8"/>
              </w:numPr>
            </w:pPr>
            <w:r w:rsidRPr="005C76D8">
              <w:t xml:space="preserve">Provide a description of the tool used to track same-day appointment requests. </w:t>
            </w:r>
          </w:p>
          <w:p w14:paraId="3C399887" w14:textId="77777777" w:rsidR="00A25996" w:rsidRDefault="00A25996" w:rsidP="009F0952">
            <w:pPr>
              <w:pStyle w:val="ListParagraph"/>
              <w:numPr>
                <w:ilvl w:val="0"/>
                <w:numId w:val="8"/>
              </w:numPr>
            </w:pPr>
            <w:r w:rsidRPr="005C76D8">
              <w:t>Practices are to document completion of this activity via the provider portal and attest that the described activity has been completed and that proper evidence of su</w:t>
            </w:r>
            <w:r>
              <w:t>ch can be provided upon request.</w:t>
            </w:r>
          </w:p>
        </w:tc>
      </w:tr>
    </w:tbl>
    <w:p w14:paraId="166482B9" w14:textId="77777777" w:rsidR="00A25996" w:rsidRDefault="00A25996" w:rsidP="003225AE">
      <w:pPr>
        <w:spacing w:line="360" w:lineRule="auto"/>
      </w:pPr>
    </w:p>
    <w:p w14:paraId="28F7B8AB" w14:textId="77777777" w:rsidR="00A25996" w:rsidRDefault="00A25996" w:rsidP="003225AE">
      <w:pPr>
        <w:pStyle w:val="Heading3"/>
        <w:numPr>
          <w:ilvl w:val="0"/>
          <w:numId w:val="0"/>
        </w:numPr>
        <w:spacing w:before="120" w:line="360" w:lineRule="auto"/>
        <w:ind w:left="720" w:hanging="720"/>
      </w:pPr>
      <w:bookmarkStart w:id="67" w:name="_Toc27653084"/>
      <w:r>
        <w:t xml:space="preserve">Activity D: </w:t>
      </w:r>
      <w:r w:rsidRPr="00355F8E">
        <w:t>Capacity to receive direct e-messaging from patients</w:t>
      </w:r>
      <w:bookmarkEnd w:id="67"/>
    </w:p>
    <w:tbl>
      <w:tblPr>
        <w:tblStyle w:val="TableGrid"/>
        <w:tblW w:w="5000" w:type="pct"/>
        <w:tblLook w:val="04A0" w:firstRow="1" w:lastRow="0" w:firstColumn="1" w:lastColumn="0" w:noHBand="0" w:noVBand="1"/>
      </w:tblPr>
      <w:tblGrid>
        <w:gridCol w:w="12950"/>
      </w:tblGrid>
      <w:tr w:rsidR="00A25996" w:rsidRPr="00DE3828" w14:paraId="7FE9E508" w14:textId="77777777" w:rsidTr="00BB1ECF">
        <w:trPr>
          <w:cantSplit/>
          <w:tblHeader/>
        </w:trPr>
        <w:tc>
          <w:tcPr>
            <w:tcW w:w="5000" w:type="pct"/>
            <w:shd w:val="clear" w:color="auto" w:fill="002060"/>
            <w:vAlign w:val="center"/>
          </w:tcPr>
          <w:p w14:paraId="42743A35" w14:textId="79B0093C" w:rsidR="00A25996" w:rsidRPr="00DE3828" w:rsidRDefault="00A25996" w:rsidP="003225AE">
            <w:pPr>
              <w:pStyle w:val="TableHeading"/>
              <w:spacing w:before="120" w:after="120" w:line="360" w:lineRule="auto"/>
            </w:pPr>
            <w:r>
              <w:t>Activity D</w:t>
            </w:r>
            <w:r w:rsidRPr="00DE3828">
              <w:t xml:space="preserve"> Deadline</w:t>
            </w:r>
            <w:r>
              <w:t xml:space="preserve">: </w:t>
            </w:r>
            <w:r w:rsidRPr="00343E26">
              <w:t>6/30/</w:t>
            </w:r>
            <w:r w:rsidR="003123C0">
              <w:t>2020</w:t>
            </w:r>
            <w:r w:rsidR="000B7978">
              <w:t xml:space="preserve"> – </w:t>
            </w:r>
            <w:r w:rsidR="000B7978" w:rsidRPr="000B7978">
              <w:t>Extended to 12/31/2020</w:t>
            </w:r>
          </w:p>
        </w:tc>
      </w:tr>
      <w:tr w:rsidR="00A25996" w14:paraId="3A484EA8" w14:textId="77777777" w:rsidTr="00BB1ECF">
        <w:tc>
          <w:tcPr>
            <w:tcW w:w="5000" w:type="pct"/>
          </w:tcPr>
          <w:p w14:paraId="4B0465AF" w14:textId="77777777" w:rsidR="00A25996" w:rsidRDefault="00A25996" w:rsidP="009F0952">
            <w:pPr>
              <w:pStyle w:val="ListParagraph"/>
              <w:numPr>
                <w:ilvl w:val="0"/>
                <w:numId w:val="10"/>
              </w:numPr>
            </w:pPr>
            <w:r>
              <w:t>Indicate if the practice has the capacity to use electronic messaging to communicate with patients.</w:t>
            </w:r>
          </w:p>
          <w:p w14:paraId="02BDB522" w14:textId="1A9D5823" w:rsidR="00A25996" w:rsidRDefault="00A25996" w:rsidP="009F0952">
            <w:pPr>
              <w:pStyle w:val="ListParagraph"/>
              <w:numPr>
                <w:ilvl w:val="1"/>
                <w:numId w:val="10"/>
              </w:numPr>
            </w:pPr>
            <w:r>
              <w:t>Indicate if the practice currently uses e-messaging</w:t>
            </w:r>
            <w:r w:rsidR="00954EDC">
              <w:t xml:space="preserve"> and </w:t>
            </w:r>
            <w:r>
              <w:t>describe the method used.</w:t>
            </w:r>
          </w:p>
          <w:p w14:paraId="42DA8290" w14:textId="77777777" w:rsidR="00A25996" w:rsidRPr="00963505" w:rsidRDefault="00A25996" w:rsidP="009F0952">
            <w:pPr>
              <w:pStyle w:val="ListParagraph"/>
              <w:numPr>
                <w:ilvl w:val="1"/>
                <w:numId w:val="10"/>
              </w:numPr>
            </w:pPr>
            <w:r>
              <w:t>Indicate if the messaging system is secure</w:t>
            </w:r>
            <w:r w:rsidRPr="00963505">
              <w:t>.</w:t>
            </w:r>
          </w:p>
          <w:p w14:paraId="53CFA468" w14:textId="77777777" w:rsidR="00A25996" w:rsidRDefault="00A25996" w:rsidP="009F0952">
            <w:pPr>
              <w:pStyle w:val="ListParagraph"/>
              <w:numPr>
                <w:ilvl w:val="1"/>
                <w:numId w:val="10"/>
              </w:numPr>
            </w:pPr>
            <w:r>
              <w:t>Indicate if the messaging system meets HIPAA guidelines.</w:t>
            </w:r>
          </w:p>
          <w:p w14:paraId="5FE30F4F" w14:textId="116F9359" w:rsidR="00A25996" w:rsidRDefault="00A25996" w:rsidP="009F0952">
            <w:pPr>
              <w:pStyle w:val="ListParagraph"/>
              <w:numPr>
                <w:ilvl w:val="0"/>
                <w:numId w:val="10"/>
              </w:numPr>
            </w:pPr>
            <w:r>
              <w:t>If the practice do</w:t>
            </w:r>
            <w:r w:rsidR="00B706A9">
              <w:t>es</w:t>
            </w:r>
            <w:r>
              <w:t xml:space="preserve"> not use e-messaging, indicate if a plan has been developed to implement the use of e-messaging.</w:t>
            </w:r>
          </w:p>
          <w:p w14:paraId="24CF2843" w14:textId="77777777" w:rsidR="00A25996" w:rsidRDefault="00A25996" w:rsidP="009F0952">
            <w:pPr>
              <w:pStyle w:val="ListParagraph"/>
              <w:numPr>
                <w:ilvl w:val="0"/>
                <w:numId w:val="10"/>
              </w:numPr>
            </w:pPr>
            <w:r>
              <w:t>Practices are to document completion of this activity via the provider portal and attest that the described activity has been completed and that proper evidence of such can be provided upon request.</w:t>
            </w:r>
          </w:p>
        </w:tc>
      </w:tr>
    </w:tbl>
    <w:p w14:paraId="74827A11" w14:textId="5FF3DA68" w:rsidR="00A25996" w:rsidRPr="004254D7" w:rsidRDefault="00A25996" w:rsidP="003225AE">
      <w:pPr>
        <w:spacing w:line="360" w:lineRule="auto"/>
      </w:pPr>
    </w:p>
    <w:p w14:paraId="4C91D89C" w14:textId="77777777" w:rsidR="00A25996" w:rsidRDefault="00A25996" w:rsidP="003225AE">
      <w:pPr>
        <w:pStyle w:val="Heading3"/>
        <w:numPr>
          <w:ilvl w:val="0"/>
          <w:numId w:val="0"/>
        </w:numPr>
        <w:spacing w:before="120" w:line="360" w:lineRule="auto"/>
        <w:ind w:left="720" w:hanging="720"/>
      </w:pPr>
      <w:bookmarkStart w:id="68" w:name="_Toc27653085"/>
      <w:r>
        <w:lastRenderedPageBreak/>
        <w:t xml:space="preserve">Activity E: </w:t>
      </w:r>
      <w:r w:rsidRPr="00355F8E">
        <w:t>Childhood/Adult Vaccination Practice Strategy</w:t>
      </w:r>
      <w:bookmarkEnd w:id="68"/>
    </w:p>
    <w:tbl>
      <w:tblPr>
        <w:tblStyle w:val="TableGrid"/>
        <w:tblW w:w="5000" w:type="pct"/>
        <w:tblLook w:val="04A0" w:firstRow="1" w:lastRow="0" w:firstColumn="1" w:lastColumn="0" w:noHBand="0" w:noVBand="1"/>
      </w:tblPr>
      <w:tblGrid>
        <w:gridCol w:w="12950"/>
      </w:tblGrid>
      <w:tr w:rsidR="00A25996" w:rsidRPr="00DE3828" w14:paraId="4D30429F" w14:textId="77777777" w:rsidTr="00BB1ECF">
        <w:trPr>
          <w:cantSplit/>
          <w:tblHeader/>
        </w:trPr>
        <w:tc>
          <w:tcPr>
            <w:tcW w:w="5000" w:type="pct"/>
            <w:shd w:val="clear" w:color="auto" w:fill="002060"/>
            <w:vAlign w:val="center"/>
          </w:tcPr>
          <w:p w14:paraId="122FC1F3" w14:textId="218B8FCE" w:rsidR="00A25996" w:rsidRPr="00DE3828" w:rsidRDefault="00A25996" w:rsidP="003225AE">
            <w:pPr>
              <w:pStyle w:val="TableHeading"/>
              <w:spacing w:before="120" w:after="120" w:line="360" w:lineRule="auto"/>
            </w:pPr>
            <w:r>
              <w:t>Activity E</w:t>
            </w:r>
            <w:r w:rsidRPr="00DE3828">
              <w:t xml:space="preserve"> Deadline</w:t>
            </w:r>
            <w:r>
              <w:t xml:space="preserve">: </w:t>
            </w:r>
            <w:r w:rsidRPr="00343E26">
              <w:t>6/30/</w:t>
            </w:r>
            <w:r w:rsidR="00580B49">
              <w:t>2020</w:t>
            </w:r>
            <w:r w:rsidR="000B7978">
              <w:t xml:space="preserve"> – </w:t>
            </w:r>
            <w:r w:rsidR="000B7978" w:rsidRPr="000B7978">
              <w:t>Extended to 12/31/2020</w:t>
            </w:r>
          </w:p>
        </w:tc>
      </w:tr>
      <w:tr w:rsidR="00A25996" w14:paraId="330D6550" w14:textId="77777777" w:rsidTr="00BB1ECF">
        <w:tc>
          <w:tcPr>
            <w:tcW w:w="5000" w:type="pct"/>
          </w:tcPr>
          <w:p w14:paraId="4F78A235" w14:textId="77777777" w:rsidR="00A25996" w:rsidRDefault="00A25996" w:rsidP="009F0952">
            <w:pPr>
              <w:pStyle w:val="ListParagraph"/>
              <w:numPr>
                <w:ilvl w:val="0"/>
                <w:numId w:val="11"/>
              </w:numPr>
            </w:pPr>
            <w:r>
              <w:t xml:space="preserve">Indicate and describe the practice’s implemented process to deliver immunization to both the pediatric and adult population leading into administration of immunization for the upcoming year. </w:t>
            </w:r>
          </w:p>
          <w:p w14:paraId="61F399ED" w14:textId="77777777" w:rsidR="00A25996" w:rsidRDefault="00A25996" w:rsidP="009F0952">
            <w:pPr>
              <w:pStyle w:val="ListParagraph"/>
              <w:numPr>
                <w:ilvl w:val="1"/>
                <w:numId w:val="11"/>
              </w:numPr>
            </w:pPr>
            <w:r>
              <w:t>Indicate if there is an implemented process to identify vaccination gaps in care for both the pediatric and adult population.</w:t>
            </w:r>
          </w:p>
          <w:p w14:paraId="59650EA9" w14:textId="77777777" w:rsidR="00A25996" w:rsidRDefault="00A25996" w:rsidP="009F0952">
            <w:pPr>
              <w:pStyle w:val="ListParagraph"/>
              <w:numPr>
                <w:ilvl w:val="1"/>
                <w:numId w:val="11"/>
              </w:numPr>
            </w:pPr>
            <w:r>
              <w:t>Indicate the ability to document historic immunization data into an EHR and review on each visit.</w:t>
            </w:r>
          </w:p>
          <w:p w14:paraId="14F04303" w14:textId="77777777" w:rsidR="00A25996" w:rsidRDefault="00A25996" w:rsidP="009F0952">
            <w:pPr>
              <w:pStyle w:val="ListParagraph"/>
              <w:numPr>
                <w:ilvl w:val="1"/>
                <w:numId w:val="11"/>
              </w:numPr>
            </w:pPr>
            <w:r>
              <w:t>Indicate the capability to submit data electronically to immunization registries or immunization information systems.</w:t>
            </w:r>
          </w:p>
          <w:p w14:paraId="604786DB" w14:textId="77777777" w:rsidR="00A25996" w:rsidRDefault="00A25996" w:rsidP="009F0952">
            <w:pPr>
              <w:pStyle w:val="ListParagraph"/>
              <w:numPr>
                <w:ilvl w:val="0"/>
                <w:numId w:val="11"/>
              </w:numPr>
            </w:pPr>
            <w:r>
              <w:t>Practices are to document completion of this activity via the provider portal and attest that the described activity has been completed and that proper evidence of such can be provided upon request.</w:t>
            </w:r>
          </w:p>
        </w:tc>
      </w:tr>
    </w:tbl>
    <w:p w14:paraId="23F47B2A" w14:textId="77777777" w:rsidR="00A25996" w:rsidRDefault="00A25996" w:rsidP="003225AE">
      <w:pPr>
        <w:spacing w:line="360" w:lineRule="auto"/>
      </w:pPr>
    </w:p>
    <w:p w14:paraId="7525D093" w14:textId="77777777" w:rsidR="00A25996" w:rsidRDefault="00A25996" w:rsidP="003225AE">
      <w:pPr>
        <w:pStyle w:val="Heading3"/>
        <w:numPr>
          <w:ilvl w:val="0"/>
          <w:numId w:val="0"/>
        </w:numPr>
        <w:spacing w:before="120" w:line="360" w:lineRule="auto"/>
        <w:ind w:left="1350" w:hanging="1350"/>
      </w:pPr>
      <w:bookmarkStart w:id="69" w:name="_Toc27653086"/>
      <w:r>
        <w:t xml:space="preserve">Activity F: </w:t>
      </w:r>
      <w:r w:rsidRPr="00355F8E">
        <w:t>Join SHARE or participate in a network that delivers hospital discharge information to practice within 48 hours</w:t>
      </w:r>
      <w:bookmarkEnd w:id="69"/>
    </w:p>
    <w:tbl>
      <w:tblPr>
        <w:tblStyle w:val="TableGrid"/>
        <w:tblW w:w="5000" w:type="pct"/>
        <w:tblLook w:val="04A0" w:firstRow="1" w:lastRow="0" w:firstColumn="1" w:lastColumn="0" w:noHBand="0" w:noVBand="1"/>
      </w:tblPr>
      <w:tblGrid>
        <w:gridCol w:w="12950"/>
      </w:tblGrid>
      <w:tr w:rsidR="00A25996" w:rsidRPr="00DE3828" w14:paraId="3AD818B8" w14:textId="77777777" w:rsidTr="00BB1ECF">
        <w:trPr>
          <w:cantSplit/>
          <w:tblHeader/>
        </w:trPr>
        <w:tc>
          <w:tcPr>
            <w:tcW w:w="5000" w:type="pct"/>
            <w:shd w:val="clear" w:color="auto" w:fill="002060"/>
            <w:vAlign w:val="center"/>
          </w:tcPr>
          <w:p w14:paraId="46BF7AD5" w14:textId="47DE1C15" w:rsidR="00A25996" w:rsidRPr="00DE3828" w:rsidRDefault="00A25996" w:rsidP="003225AE">
            <w:pPr>
              <w:pStyle w:val="TableHeading"/>
              <w:spacing w:before="120" w:after="120" w:line="360" w:lineRule="auto"/>
            </w:pPr>
            <w:r>
              <w:t>Activity F</w:t>
            </w:r>
            <w:r w:rsidRPr="00DE3828">
              <w:t xml:space="preserve"> Deadline</w:t>
            </w:r>
            <w:r>
              <w:t xml:space="preserve">: </w:t>
            </w:r>
            <w:r w:rsidRPr="00343E26">
              <w:t>6/30/</w:t>
            </w:r>
            <w:r w:rsidR="00580B49">
              <w:t>2020</w:t>
            </w:r>
            <w:r w:rsidR="000B7978">
              <w:t xml:space="preserve"> – </w:t>
            </w:r>
            <w:r w:rsidR="000B7978" w:rsidRPr="000B7978">
              <w:t>Extended to 12/31/2020</w:t>
            </w:r>
          </w:p>
        </w:tc>
      </w:tr>
      <w:tr w:rsidR="00A25996" w14:paraId="4B81CFCE" w14:textId="77777777" w:rsidTr="00BB1ECF">
        <w:tc>
          <w:tcPr>
            <w:tcW w:w="5000" w:type="pct"/>
          </w:tcPr>
          <w:p w14:paraId="0F390E6F" w14:textId="77777777" w:rsidR="00A25996" w:rsidRDefault="00A25996" w:rsidP="009F0952">
            <w:pPr>
              <w:pStyle w:val="ListParagraph"/>
              <w:numPr>
                <w:ilvl w:val="0"/>
                <w:numId w:val="12"/>
              </w:numPr>
            </w:pPr>
            <w:r>
              <w:t>Indicate if the practice has joined SHARE.</w:t>
            </w:r>
          </w:p>
          <w:p w14:paraId="1AEB65A9" w14:textId="77777777" w:rsidR="00A25996" w:rsidRDefault="00A25996" w:rsidP="009F0952">
            <w:pPr>
              <w:pStyle w:val="ListParagraph"/>
              <w:numPr>
                <w:ilvl w:val="1"/>
                <w:numId w:val="12"/>
              </w:numPr>
            </w:pPr>
            <w:r>
              <w:t>Indicate the ability to access inpatient discharge information via SHARE.</w:t>
            </w:r>
          </w:p>
          <w:p w14:paraId="53A7B3C0" w14:textId="77777777" w:rsidR="00A25996" w:rsidRDefault="00A25996" w:rsidP="009F0952">
            <w:pPr>
              <w:pStyle w:val="ListParagraph"/>
              <w:numPr>
                <w:ilvl w:val="1"/>
                <w:numId w:val="12"/>
              </w:numPr>
            </w:pPr>
            <w:r>
              <w:t>Indicate the ability to access patient transfer information via SHARE.</w:t>
            </w:r>
          </w:p>
          <w:p w14:paraId="63A79ECB" w14:textId="77777777" w:rsidR="00A25996" w:rsidRDefault="00A25996" w:rsidP="009F0952">
            <w:pPr>
              <w:pStyle w:val="ListParagraph"/>
              <w:numPr>
                <w:ilvl w:val="0"/>
                <w:numId w:val="12"/>
              </w:numPr>
            </w:pPr>
            <w:r>
              <w:t xml:space="preserve">If the practice has not joined SHARE, indicate if the practice participates in a network that delivers hospital discharge information to the practices within 48 hours of discharge. </w:t>
            </w:r>
          </w:p>
          <w:p w14:paraId="3083CDFA" w14:textId="77777777" w:rsidR="00A25996" w:rsidRDefault="00A25996" w:rsidP="009F0952">
            <w:pPr>
              <w:pStyle w:val="ListParagraph"/>
              <w:numPr>
                <w:ilvl w:val="0"/>
                <w:numId w:val="12"/>
              </w:numPr>
            </w:pPr>
            <w:r>
              <w:lastRenderedPageBreak/>
              <w:t>Practices are to document completion of this activity via the provider portal and attest that the described activity has been completed and that proper evidence of such can be provided upon request.</w:t>
            </w:r>
          </w:p>
        </w:tc>
      </w:tr>
    </w:tbl>
    <w:p w14:paraId="0542929B" w14:textId="40A485A9" w:rsidR="00A25996" w:rsidRPr="004254D7" w:rsidRDefault="00A25996" w:rsidP="003225AE">
      <w:pPr>
        <w:spacing w:line="360" w:lineRule="auto"/>
      </w:pPr>
    </w:p>
    <w:p w14:paraId="65FEE487" w14:textId="77777777" w:rsidR="00A25996" w:rsidRDefault="00A25996" w:rsidP="003225AE">
      <w:pPr>
        <w:pStyle w:val="Heading3"/>
        <w:numPr>
          <w:ilvl w:val="0"/>
          <w:numId w:val="0"/>
        </w:numPr>
        <w:spacing w:before="120" w:line="360" w:lineRule="auto"/>
        <w:ind w:left="1350" w:hanging="1350"/>
      </w:pPr>
      <w:bookmarkStart w:id="70" w:name="_Toc27653087"/>
      <w:r>
        <w:t>Activity G: Medication Management</w:t>
      </w:r>
      <w:bookmarkEnd w:id="70"/>
    </w:p>
    <w:tbl>
      <w:tblPr>
        <w:tblStyle w:val="TableGrid"/>
        <w:tblW w:w="5000" w:type="pct"/>
        <w:tblLook w:val="04A0" w:firstRow="1" w:lastRow="0" w:firstColumn="1" w:lastColumn="0" w:noHBand="0" w:noVBand="1"/>
      </w:tblPr>
      <w:tblGrid>
        <w:gridCol w:w="12950"/>
      </w:tblGrid>
      <w:tr w:rsidR="00A25996" w:rsidRPr="00DE3828" w14:paraId="3F3B30CA" w14:textId="77777777" w:rsidTr="00BB1ECF">
        <w:trPr>
          <w:cantSplit/>
          <w:tblHeader/>
        </w:trPr>
        <w:tc>
          <w:tcPr>
            <w:tcW w:w="5000" w:type="pct"/>
            <w:shd w:val="clear" w:color="auto" w:fill="002060"/>
            <w:vAlign w:val="center"/>
          </w:tcPr>
          <w:p w14:paraId="7E91ECED" w14:textId="235DD31F" w:rsidR="00A25996" w:rsidRPr="00DE3828" w:rsidRDefault="00A25996" w:rsidP="003225AE">
            <w:pPr>
              <w:pStyle w:val="TableHeading"/>
              <w:spacing w:before="120" w:after="120" w:line="360" w:lineRule="auto"/>
            </w:pPr>
            <w:r>
              <w:t>Activity G</w:t>
            </w:r>
            <w:r w:rsidRPr="00DE3828">
              <w:t xml:space="preserve"> Deadline</w:t>
            </w:r>
            <w:r>
              <w:t xml:space="preserve">: </w:t>
            </w:r>
            <w:r w:rsidRPr="00343E26">
              <w:t>6/30/</w:t>
            </w:r>
            <w:r w:rsidR="00580B49">
              <w:t>2020</w:t>
            </w:r>
            <w:r w:rsidR="000B7978">
              <w:t xml:space="preserve"> – </w:t>
            </w:r>
            <w:r w:rsidR="000B7978" w:rsidRPr="000B7978">
              <w:t>Extended to 12/31/2020</w:t>
            </w:r>
          </w:p>
        </w:tc>
      </w:tr>
      <w:tr w:rsidR="00A25996" w14:paraId="2114EEA9" w14:textId="77777777" w:rsidTr="00BB1ECF">
        <w:tc>
          <w:tcPr>
            <w:tcW w:w="5000" w:type="pct"/>
          </w:tcPr>
          <w:p w14:paraId="5CCB966A" w14:textId="77777777" w:rsidR="00A25996" w:rsidRDefault="00A25996" w:rsidP="009F0952">
            <w:pPr>
              <w:pStyle w:val="ListParagraph"/>
              <w:numPr>
                <w:ilvl w:val="0"/>
                <w:numId w:val="13"/>
              </w:numPr>
            </w:pPr>
            <w:r>
              <w:t>Define the practice’s medication reconciliation process. For High Priority Beneficiaries, document updates to the active medication list in the EHR at least twice a year.</w:t>
            </w:r>
          </w:p>
          <w:p w14:paraId="095642F8" w14:textId="77777777" w:rsidR="00A25996" w:rsidRDefault="00A25996" w:rsidP="009F0952">
            <w:pPr>
              <w:pStyle w:val="ListParagraph"/>
              <w:numPr>
                <w:ilvl w:val="1"/>
                <w:numId w:val="13"/>
              </w:numPr>
            </w:pPr>
            <w:r>
              <w:t>Indicate if the medication list is updated on a timely basis from the last visit.</w:t>
            </w:r>
          </w:p>
          <w:p w14:paraId="4D53CB22" w14:textId="77777777" w:rsidR="00A25996" w:rsidRDefault="00A25996" w:rsidP="009F0952">
            <w:pPr>
              <w:pStyle w:val="ListParagraph"/>
              <w:numPr>
                <w:ilvl w:val="1"/>
                <w:numId w:val="13"/>
              </w:numPr>
            </w:pPr>
            <w:r>
              <w:t>Submit a short synopsis of the medication reconciliation process via the provider portal.</w:t>
            </w:r>
          </w:p>
          <w:p w14:paraId="22A4A32E" w14:textId="77777777" w:rsidR="00A25996" w:rsidRDefault="00A25996" w:rsidP="009F0952">
            <w:pPr>
              <w:pStyle w:val="ListParagraph"/>
              <w:numPr>
                <w:ilvl w:val="0"/>
                <w:numId w:val="13"/>
              </w:numPr>
            </w:pPr>
            <w:r>
              <w:t>Practices are to document completion of this activity via the provider portal and attest that the described activity has been completed and that proper evidence of such can be provided upon request.</w:t>
            </w:r>
          </w:p>
        </w:tc>
      </w:tr>
    </w:tbl>
    <w:p w14:paraId="3B147FCB" w14:textId="77777777" w:rsidR="00A25996" w:rsidRPr="000519DB" w:rsidRDefault="00A25996" w:rsidP="003225AE">
      <w:pPr>
        <w:spacing w:line="360" w:lineRule="auto"/>
      </w:pPr>
    </w:p>
    <w:p w14:paraId="1C7763A4" w14:textId="77777777" w:rsidR="00A25996" w:rsidRDefault="00A25996" w:rsidP="003225AE">
      <w:pPr>
        <w:pStyle w:val="Heading3"/>
        <w:numPr>
          <w:ilvl w:val="0"/>
          <w:numId w:val="0"/>
        </w:numPr>
        <w:spacing w:before="120" w:line="360" w:lineRule="auto"/>
        <w:ind w:left="1350" w:hanging="1350"/>
      </w:pPr>
      <w:bookmarkStart w:id="71" w:name="_Toc27653088"/>
      <w:r>
        <w:t xml:space="preserve">Activity H: </w:t>
      </w:r>
      <w:r w:rsidRPr="001F6069">
        <w:t>Care P</w:t>
      </w:r>
      <w:r>
        <w:t>lans for High Priority Patients</w:t>
      </w:r>
      <w:bookmarkEnd w:id="71"/>
    </w:p>
    <w:tbl>
      <w:tblPr>
        <w:tblStyle w:val="TableGrid"/>
        <w:tblW w:w="5000" w:type="pct"/>
        <w:tblLook w:val="04A0" w:firstRow="1" w:lastRow="0" w:firstColumn="1" w:lastColumn="0" w:noHBand="0" w:noVBand="1"/>
      </w:tblPr>
      <w:tblGrid>
        <w:gridCol w:w="12950"/>
      </w:tblGrid>
      <w:tr w:rsidR="00A25996" w:rsidRPr="00DE3828" w14:paraId="5F8F1BDD" w14:textId="77777777" w:rsidTr="00BB1ECF">
        <w:trPr>
          <w:tblHeader/>
        </w:trPr>
        <w:tc>
          <w:tcPr>
            <w:tcW w:w="5000" w:type="pct"/>
            <w:shd w:val="clear" w:color="auto" w:fill="002060"/>
            <w:vAlign w:val="center"/>
          </w:tcPr>
          <w:p w14:paraId="2B365CB3" w14:textId="4F99CE1D" w:rsidR="00A25996" w:rsidRPr="00DE3828" w:rsidRDefault="00A25996" w:rsidP="003225AE">
            <w:pPr>
              <w:pStyle w:val="TableHeading"/>
              <w:spacing w:before="120" w:after="120" w:line="360" w:lineRule="auto"/>
            </w:pPr>
            <w:r>
              <w:t>Activity H</w:t>
            </w:r>
            <w:r w:rsidRPr="00DE3828">
              <w:t xml:space="preserve"> Deadline</w:t>
            </w:r>
            <w:r>
              <w:t xml:space="preserve">: </w:t>
            </w:r>
            <w:r w:rsidRPr="001F6069">
              <w:t>12/31/</w:t>
            </w:r>
            <w:r w:rsidR="00580B49">
              <w:t>2020</w:t>
            </w:r>
          </w:p>
        </w:tc>
      </w:tr>
      <w:tr w:rsidR="00A25996" w14:paraId="5751CD49" w14:textId="77777777" w:rsidTr="00BB1ECF">
        <w:tc>
          <w:tcPr>
            <w:tcW w:w="5000" w:type="pct"/>
          </w:tcPr>
          <w:p w14:paraId="102CC927" w14:textId="07424278" w:rsidR="00A25996" w:rsidRDefault="00A25996" w:rsidP="009F0952">
            <w:pPr>
              <w:pStyle w:val="ListParagraph"/>
            </w:pPr>
            <w:r>
              <w:t xml:space="preserve">At least 80% of high-priority patients </w:t>
            </w:r>
            <w:r w:rsidR="00954EDC">
              <w:t xml:space="preserve">have </w:t>
            </w:r>
            <w:r>
              <w:t>care plan</w:t>
            </w:r>
            <w:r w:rsidR="00954EDC">
              <w:t>s</w:t>
            </w:r>
            <w:r>
              <w:t xml:space="preserve"> and/or note</w:t>
            </w:r>
            <w:r w:rsidR="00954EDC">
              <w:t>s</w:t>
            </w:r>
            <w:r>
              <w:t xml:space="preserve"> contained in the medical record </w:t>
            </w:r>
            <w:r w:rsidR="00954EDC">
              <w:t xml:space="preserve">that </w:t>
            </w:r>
            <w:r>
              <w:t>include the following elements:</w:t>
            </w:r>
          </w:p>
          <w:p w14:paraId="212D84CF" w14:textId="77777777" w:rsidR="00A25996" w:rsidRDefault="00A25996" w:rsidP="009F0952">
            <w:pPr>
              <w:pStyle w:val="ListParagraph"/>
            </w:pPr>
            <w:r>
              <w:t>Documentation of the patient’s appropriate problem list</w:t>
            </w:r>
          </w:p>
          <w:p w14:paraId="6A4CB00B" w14:textId="77777777" w:rsidR="00A25996" w:rsidRDefault="00A25996" w:rsidP="009F0952">
            <w:pPr>
              <w:pStyle w:val="ListParagraph"/>
            </w:pPr>
            <w:r>
              <w:t>The problem list should include any active, significant clinical condition (chronic and/or acute)</w:t>
            </w:r>
          </w:p>
          <w:p w14:paraId="1B0A94B4" w14:textId="77777777" w:rsidR="00A25996" w:rsidRDefault="00A25996" w:rsidP="009F0952">
            <w:pPr>
              <w:pStyle w:val="ListParagraph"/>
            </w:pPr>
            <w:r>
              <w:lastRenderedPageBreak/>
              <w:t>Each visit related encounter should include a list of current problems (chronic and/or acute)</w:t>
            </w:r>
          </w:p>
          <w:p w14:paraId="7FF776C8" w14:textId="77777777" w:rsidR="00A25996" w:rsidRDefault="00A25996" w:rsidP="009F0952">
            <w:pPr>
              <w:pStyle w:val="ListParagraph"/>
            </w:pPr>
            <w:r>
              <w:t>Assessment of progress to date</w:t>
            </w:r>
          </w:p>
          <w:p w14:paraId="5394DC1A" w14:textId="77777777" w:rsidR="00A25996" w:rsidRDefault="00A25996" w:rsidP="009F0952">
            <w:pPr>
              <w:pStyle w:val="ListParagraph"/>
            </w:pPr>
            <w:r>
              <w:t>Documentation and assessment of each problem (stability or change of condition)</w:t>
            </w:r>
          </w:p>
          <w:p w14:paraId="10CCBE9E" w14:textId="77777777" w:rsidR="00A25996" w:rsidRDefault="00A25996" w:rsidP="009F0952">
            <w:pPr>
              <w:pStyle w:val="ListParagraph"/>
            </w:pPr>
            <w:r>
              <w:t xml:space="preserve">Each problem noted in the problem list must have an assessment as well as a status of the problem/diagnosis in the plan or in the note. For example, “diabetes well controlled based on HbA1c 6.7 and per patient’s compliance with prescribed medication” is sufficient. </w:t>
            </w:r>
          </w:p>
          <w:p w14:paraId="19B97FD4" w14:textId="77777777" w:rsidR="00A25996" w:rsidRDefault="00A25996" w:rsidP="009F0952">
            <w:pPr>
              <w:pStyle w:val="ListParagraph"/>
            </w:pPr>
            <w:r>
              <w:t xml:space="preserve">If a problem noted in the problem list is no longer an active problem, a status such as “resolved” should be indicated. </w:t>
            </w:r>
          </w:p>
          <w:p w14:paraId="7C69A5FA" w14:textId="77777777" w:rsidR="00A25996" w:rsidRDefault="00A25996" w:rsidP="009F0952">
            <w:pPr>
              <w:pStyle w:val="ListParagraph"/>
            </w:pPr>
            <w:r>
              <w:t>If a specialist follows the patient, the most recent findings should be documented, if available.</w:t>
            </w:r>
          </w:p>
          <w:p w14:paraId="7C117056" w14:textId="77777777" w:rsidR="00A25996" w:rsidRDefault="00A25996" w:rsidP="009F0952">
            <w:pPr>
              <w:pStyle w:val="ListParagraph"/>
            </w:pPr>
            <w:r>
              <w:t>Plan of Care</w:t>
            </w:r>
          </w:p>
          <w:p w14:paraId="440F91A5" w14:textId="77777777" w:rsidR="00A25996" w:rsidRDefault="00A25996" w:rsidP="009F0952">
            <w:pPr>
              <w:pStyle w:val="ListParagraph"/>
            </w:pPr>
            <w:r>
              <w:t>The documentation should include a specific plan of care related to the problem. For example, “continue Lisinopril 5mg daily”, “ordering labs”, “referral to OT/PT for evaluation and treatment”, “continue therapy sessions”, “prescribed Vyvanse 30 mg daily”, are acceptable.</w:t>
            </w:r>
          </w:p>
          <w:p w14:paraId="24535144" w14:textId="77777777" w:rsidR="00A25996" w:rsidRDefault="00A25996" w:rsidP="009F0952">
            <w:pPr>
              <w:pStyle w:val="ListParagraph"/>
            </w:pPr>
            <w:r>
              <w:t>Instruction for follow-up</w:t>
            </w:r>
          </w:p>
          <w:p w14:paraId="2B616DE1" w14:textId="35AFFB4A" w:rsidR="00A25996" w:rsidRDefault="00A25996" w:rsidP="009F0952">
            <w:pPr>
              <w:pStyle w:val="ListParagraph"/>
            </w:pPr>
            <w:r>
              <w:t>The documentation should include the timing of future follow-up visits (related to the problem)</w:t>
            </w:r>
          </w:p>
          <w:p w14:paraId="53C111DA" w14:textId="77777777" w:rsidR="00A25996" w:rsidRDefault="00A25996" w:rsidP="009F0952">
            <w:pPr>
              <w:pStyle w:val="ListParagraph"/>
            </w:pPr>
            <w:r>
              <w:t>If multiples problems are addressed, a single clearly defined future visit (return to clinic date) is acceptable. For example, “return to office in 6 months” is acceptable; “return if no improvement or as needed” is not acceptable.</w:t>
            </w:r>
          </w:p>
          <w:p w14:paraId="30D6AC1E" w14:textId="77777777" w:rsidR="00A25996" w:rsidRDefault="00A25996" w:rsidP="009F0952">
            <w:pPr>
              <w:pStyle w:val="ListParagraph"/>
            </w:pPr>
            <w:r>
              <w:t xml:space="preserve">If problems/conditions are followed by a specialist, the timing of the follow up visit with the specialists should be noted. For example, “follow up with endocrinologist in 6 months” is acceptable; “follow up with endocrinologist” is not acceptable. </w:t>
            </w:r>
          </w:p>
          <w:p w14:paraId="3695BF29" w14:textId="77777777" w:rsidR="00A25996" w:rsidRDefault="00A25996" w:rsidP="009F0952">
            <w:pPr>
              <w:pStyle w:val="ListParagraph"/>
            </w:pPr>
            <w:r>
              <w:t>A minimum of two care plans should be completed within a 12-month period and submitted for validation review.</w:t>
            </w:r>
          </w:p>
          <w:p w14:paraId="29D34D94" w14:textId="77777777" w:rsidR="00A25996" w:rsidRDefault="00A25996" w:rsidP="009F0952">
            <w:pPr>
              <w:pStyle w:val="ListParagraph"/>
            </w:pPr>
            <w:r>
              <w:t>Documented update to the plan of care which would include active problems</w:t>
            </w:r>
          </w:p>
          <w:p w14:paraId="2A53FDC2" w14:textId="07FDB3D0" w:rsidR="00A25996" w:rsidRDefault="00A25996" w:rsidP="009F0952">
            <w:pPr>
              <w:pStyle w:val="ListParagraph"/>
            </w:pPr>
            <w:r>
              <w:t>For new patient</w:t>
            </w:r>
            <w:r w:rsidR="00801603">
              <w:t>s</w:t>
            </w:r>
            <w:r>
              <w:t>: initial care plan and one update (in person or phone call)</w:t>
            </w:r>
          </w:p>
          <w:p w14:paraId="733AD0E4" w14:textId="77777777" w:rsidR="00A25996" w:rsidRDefault="00A25996" w:rsidP="009F0952">
            <w:pPr>
              <w:pStyle w:val="ListParagraph"/>
            </w:pPr>
            <w:r>
              <w:lastRenderedPageBreak/>
              <w:t>For established patients: one care plan update must be completed by a face-to-face visit and one update may be completed via a phone call.</w:t>
            </w:r>
          </w:p>
          <w:p w14:paraId="326CBDBB" w14:textId="77777777" w:rsidR="00A25996" w:rsidRDefault="00A25996" w:rsidP="009F0952">
            <w:pPr>
              <w:pStyle w:val="ListParagraph"/>
            </w:pPr>
            <w:r>
              <w:t xml:space="preserve">Addendums to the care plans are acceptable if completed within a reasonable period of no more than two weeks after the care plan has been created or updated. </w:t>
            </w:r>
          </w:p>
          <w:p w14:paraId="10B76F00" w14:textId="77777777" w:rsidR="00A25996" w:rsidRDefault="00A25996" w:rsidP="009F0952">
            <w:pPr>
              <w:pStyle w:val="ListParagraph"/>
            </w:pPr>
            <w:r>
              <w:t xml:space="preserve">Indicate if at least 80% of the top 10% of high-priority patients have a first and second care plan in the medical record. Each attested care plan includes all required elements listed in number 1. </w:t>
            </w:r>
          </w:p>
          <w:p w14:paraId="682A1216" w14:textId="77777777" w:rsidR="00A25996" w:rsidRDefault="00A25996" w:rsidP="009F0952">
            <w:pPr>
              <w:pStyle w:val="ListParagraph"/>
            </w:pPr>
            <w:r>
              <w:t>For validation audit, 20% of the top 10% of high-priority patients with a first and second care plan, will be randomly selected for review of care plans.  To pass this activity, at least 80% of the care plans must include all the required elements listed in number 1.</w:t>
            </w:r>
          </w:p>
          <w:p w14:paraId="3104D3F3" w14:textId="77777777" w:rsidR="00A25996" w:rsidRDefault="00A25996" w:rsidP="009F0952">
            <w:pPr>
              <w:pStyle w:val="ListParagraph"/>
            </w:pPr>
            <w:r>
              <w:t xml:space="preserve">PCMHs that successfully pass two consecutive years of care plan validation audits without going into remediation will be eligible for a “Fast Track” audit.  </w:t>
            </w:r>
          </w:p>
          <w:p w14:paraId="2143D1B8" w14:textId="77777777" w:rsidR="00A25996" w:rsidRDefault="00A25996" w:rsidP="009F0952">
            <w:pPr>
              <w:pStyle w:val="ListParagraph"/>
            </w:pPr>
            <w:r>
              <w:t>The Fast Track audit includes:</w:t>
            </w:r>
          </w:p>
          <w:p w14:paraId="41D13B69" w14:textId="77777777" w:rsidR="00A25996" w:rsidRDefault="00A25996" w:rsidP="009F0952">
            <w:pPr>
              <w:pStyle w:val="ListParagraph"/>
            </w:pPr>
            <w:r>
              <w:t>Sample audit of five care plans</w:t>
            </w:r>
          </w:p>
          <w:p w14:paraId="12E1147F" w14:textId="77777777" w:rsidR="00A25996" w:rsidRDefault="00A25996" w:rsidP="009F0952">
            <w:pPr>
              <w:pStyle w:val="ListParagraph"/>
            </w:pPr>
            <w:r>
              <w:t>Sample audits will be conducted at the same time as regular care plan validation audits and for the same performance period</w:t>
            </w:r>
          </w:p>
          <w:p w14:paraId="5FDC0E72" w14:textId="77777777" w:rsidR="00A25996" w:rsidRDefault="00A25996" w:rsidP="009F0952">
            <w:pPr>
              <w:pStyle w:val="ListParagraph"/>
            </w:pPr>
            <w:r>
              <w:t>The PCMH must successfully pass the audit with at least an 80% total score</w:t>
            </w:r>
          </w:p>
          <w:p w14:paraId="1823221A" w14:textId="77777777" w:rsidR="00A25996" w:rsidRDefault="00A25996" w:rsidP="009F0952">
            <w:pPr>
              <w:pStyle w:val="ListParagraph"/>
            </w:pPr>
            <w:r>
              <w:t>The scoring methodology will remain the same for the sample audit</w:t>
            </w:r>
          </w:p>
          <w:p w14:paraId="16E00E7F" w14:textId="77777777" w:rsidR="00A25996" w:rsidRDefault="00A25996" w:rsidP="009F0952">
            <w:pPr>
              <w:pStyle w:val="ListParagraph"/>
            </w:pPr>
            <w:r>
              <w:t>If the practice passes the Fast Track audit, no further care plan audit will be required for the performance period.</w:t>
            </w:r>
          </w:p>
          <w:p w14:paraId="2C98E9D1" w14:textId="77777777" w:rsidR="00A25996" w:rsidRDefault="00A25996" w:rsidP="009F0952">
            <w:pPr>
              <w:pStyle w:val="ListParagraph"/>
            </w:pPr>
            <w:r>
              <w:t xml:space="preserve">If a practice fails the sample Fast Track audit, care plan validation will revert to the standard audit process and the PCMH will be required to submit the full 20% of care plans randomly selected for high-priority patients with a first and second care plan.  </w:t>
            </w:r>
          </w:p>
          <w:p w14:paraId="014EBBF0" w14:textId="37DD5BE5" w:rsidR="00A25996" w:rsidRDefault="00A25996" w:rsidP="009F0952">
            <w:pPr>
              <w:pStyle w:val="ListParagraph"/>
            </w:pPr>
            <w:r>
              <w:t>If the PCMH passes the secondary audit</w:t>
            </w:r>
            <w:r w:rsidR="00B42F22">
              <w:t>,</w:t>
            </w:r>
            <w:r>
              <w:t xml:space="preserve"> the PCMH will remain in good standing and will be eligible for the Fast Track audit in the upcoming performance period.</w:t>
            </w:r>
          </w:p>
          <w:p w14:paraId="448CA4D4" w14:textId="20A8220F" w:rsidR="00A25996" w:rsidRDefault="00A25996" w:rsidP="009F0952">
            <w:pPr>
              <w:pStyle w:val="ListParagraph"/>
            </w:pPr>
            <w:r>
              <w:lastRenderedPageBreak/>
              <w:t xml:space="preserve">If the PCMH does not meet the 80% target for the secondary audit, the PCMH will be required to follow the remediation process as stated in Section 242.000 of the </w:t>
            </w:r>
            <w:hyperlink r:id="rId34" w:history="1">
              <w:r w:rsidR="00580B49">
                <w:rPr>
                  <w:rStyle w:val="Hyperlink"/>
                  <w:rFonts w:ascii="Arial" w:hAnsi="Arial"/>
                  <w:sz w:val="20"/>
                </w:rPr>
                <w:t>2019-2020 PCMH Provider Manual</w:t>
              </w:r>
            </w:hyperlink>
            <w:r w:rsidR="00B962EA">
              <w:t xml:space="preserve"> </w:t>
            </w:r>
            <w:r>
              <w:t>and will not be eligible for the Fast Track audit for the upcoming year.</w:t>
            </w:r>
          </w:p>
          <w:p w14:paraId="629C2D29" w14:textId="77777777" w:rsidR="00A25996" w:rsidRDefault="00A25996" w:rsidP="009F0952">
            <w:pPr>
              <w:pStyle w:val="ListParagraph"/>
            </w:pPr>
            <w:r>
              <w:t>Scoring methodology:</w:t>
            </w:r>
          </w:p>
          <w:p w14:paraId="11398659" w14:textId="3A773BE7" w:rsidR="00A25996" w:rsidRPr="003225AE" w:rsidRDefault="00A25996" w:rsidP="009F0952">
            <w:pPr>
              <w:pStyle w:val="ListParagraph"/>
            </w:pPr>
            <w:r>
              <w:t>Each element of the care plan will be scored accordingly</w:t>
            </w:r>
            <w:r w:rsidR="00B42F22">
              <w:t>,</w:t>
            </w:r>
            <w:r>
              <w:t xml:space="preserve"> with a total of eight possible points per High Priority Patient (HPP). The scoring methodology is the same for a regular care plan audit and a Fast Track audit. </w:t>
            </w:r>
          </w:p>
          <w:tbl>
            <w:tblPr>
              <w:tblStyle w:val="TableGrid"/>
              <w:tblW w:w="0" w:type="auto"/>
              <w:tblInd w:w="1417" w:type="dxa"/>
              <w:tblCellMar>
                <w:left w:w="72" w:type="dxa"/>
                <w:right w:w="72" w:type="dxa"/>
              </w:tblCellMar>
              <w:tblLook w:val="04A0" w:firstRow="1" w:lastRow="0" w:firstColumn="1" w:lastColumn="0" w:noHBand="0" w:noVBand="1"/>
            </w:tblPr>
            <w:tblGrid>
              <w:gridCol w:w="2779"/>
              <w:gridCol w:w="1830"/>
              <w:gridCol w:w="1831"/>
              <w:gridCol w:w="1831"/>
            </w:tblGrid>
            <w:tr w:rsidR="00A25996" w14:paraId="6BB16FD8" w14:textId="77777777" w:rsidTr="003225AE">
              <w:tc>
                <w:tcPr>
                  <w:tcW w:w="0" w:type="auto"/>
                  <w:shd w:val="clear" w:color="auto" w:fill="002060"/>
                  <w:vAlign w:val="center"/>
                </w:tcPr>
                <w:p w14:paraId="66E3CBBD" w14:textId="77777777" w:rsidR="00A25996" w:rsidRPr="002E4E92" w:rsidRDefault="00A25996" w:rsidP="003225AE">
                  <w:pPr>
                    <w:pStyle w:val="TableHeading"/>
                    <w:spacing w:before="120" w:after="120" w:line="360" w:lineRule="auto"/>
                  </w:pPr>
                  <w:r w:rsidRPr="002E4E92">
                    <w:t>Care Plan Element</w:t>
                  </w:r>
                </w:p>
              </w:tc>
              <w:tc>
                <w:tcPr>
                  <w:tcW w:w="1830" w:type="dxa"/>
                  <w:shd w:val="clear" w:color="auto" w:fill="002060"/>
                  <w:vAlign w:val="center"/>
                </w:tcPr>
                <w:p w14:paraId="4C0BEF78" w14:textId="77777777" w:rsidR="00A25996" w:rsidRPr="002E4E92" w:rsidRDefault="00A25996" w:rsidP="003225AE">
                  <w:pPr>
                    <w:pStyle w:val="TableHeading"/>
                    <w:spacing w:before="120" w:after="120" w:line="360" w:lineRule="auto"/>
                  </w:pPr>
                  <w:r>
                    <w:t xml:space="preserve">Point Value </w:t>
                  </w:r>
                  <w:r>
                    <w:br/>
                  </w:r>
                  <w:r w:rsidRPr="002E4E92">
                    <w:t>(Care Plan 1)</w:t>
                  </w:r>
                </w:p>
              </w:tc>
              <w:tc>
                <w:tcPr>
                  <w:tcW w:w="1831" w:type="dxa"/>
                  <w:shd w:val="clear" w:color="auto" w:fill="002060"/>
                  <w:vAlign w:val="center"/>
                </w:tcPr>
                <w:p w14:paraId="00EEB852" w14:textId="77777777" w:rsidR="00A25996" w:rsidRPr="002E4E92" w:rsidRDefault="00A25996" w:rsidP="003225AE">
                  <w:pPr>
                    <w:pStyle w:val="TableHeading"/>
                    <w:spacing w:before="120" w:after="120" w:line="360" w:lineRule="auto"/>
                  </w:pPr>
                  <w:r>
                    <w:t xml:space="preserve">Point Value </w:t>
                  </w:r>
                  <w:r>
                    <w:br/>
                  </w:r>
                  <w:r w:rsidRPr="002E4E92">
                    <w:t>(Care Plan 2)</w:t>
                  </w:r>
                </w:p>
              </w:tc>
              <w:tc>
                <w:tcPr>
                  <w:tcW w:w="1831" w:type="dxa"/>
                  <w:shd w:val="clear" w:color="auto" w:fill="002060"/>
                  <w:vAlign w:val="center"/>
                </w:tcPr>
                <w:p w14:paraId="6121E094" w14:textId="77777777" w:rsidR="00A25996" w:rsidRPr="002E4E92" w:rsidRDefault="00A25996" w:rsidP="003225AE">
                  <w:pPr>
                    <w:pStyle w:val="TableHeading"/>
                    <w:spacing w:before="120" w:after="120" w:line="360" w:lineRule="auto"/>
                  </w:pPr>
                  <w:r w:rsidRPr="002E4E92">
                    <w:t>Total Possible Points per HPP</w:t>
                  </w:r>
                </w:p>
              </w:tc>
            </w:tr>
            <w:tr w:rsidR="00A25996" w14:paraId="34667ADF" w14:textId="77777777" w:rsidTr="003225AE">
              <w:tc>
                <w:tcPr>
                  <w:tcW w:w="0" w:type="auto"/>
                  <w:vAlign w:val="center"/>
                </w:tcPr>
                <w:p w14:paraId="111CB439" w14:textId="77777777" w:rsidR="00A25996" w:rsidRDefault="00A25996" w:rsidP="00E82D74">
                  <w:pPr>
                    <w:pStyle w:val="TableText"/>
                  </w:pPr>
                  <w:r>
                    <w:t>Problem list</w:t>
                  </w:r>
                </w:p>
              </w:tc>
              <w:tc>
                <w:tcPr>
                  <w:tcW w:w="1830" w:type="dxa"/>
                  <w:vAlign w:val="center"/>
                </w:tcPr>
                <w:p w14:paraId="153AA0D6" w14:textId="77777777" w:rsidR="00A25996" w:rsidRDefault="00A25996" w:rsidP="00E82D74">
                  <w:pPr>
                    <w:pStyle w:val="TableText"/>
                  </w:pPr>
                  <w:r>
                    <w:t>1</w:t>
                  </w:r>
                </w:p>
              </w:tc>
              <w:tc>
                <w:tcPr>
                  <w:tcW w:w="1831" w:type="dxa"/>
                  <w:vAlign w:val="center"/>
                </w:tcPr>
                <w:p w14:paraId="0538F914" w14:textId="77777777" w:rsidR="00A25996" w:rsidRDefault="00A25996" w:rsidP="00E82D74">
                  <w:pPr>
                    <w:pStyle w:val="TableText"/>
                  </w:pPr>
                  <w:r>
                    <w:t>1</w:t>
                  </w:r>
                </w:p>
              </w:tc>
              <w:tc>
                <w:tcPr>
                  <w:tcW w:w="1831" w:type="dxa"/>
                  <w:vAlign w:val="center"/>
                </w:tcPr>
                <w:p w14:paraId="75B824BE" w14:textId="77777777" w:rsidR="00A25996" w:rsidRDefault="00A25996" w:rsidP="00E82D74">
                  <w:pPr>
                    <w:pStyle w:val="TableText"/>
                  </w:pPr>
                  <w:r>
                    <w:t>2</w:t>
                  </w:r>
                </w:p>
              </w:tc>
            </w:tr>
            <w:tr w:rsidR="00A25996" w14:paraId="2AD2F25D" w14:textId="77777777" w:rsidTr="003225AE">
              <w:tc>
                <w:tcPr>
                  <w:tcW w:w="0" w:type="auto"/>
                  <w:vAlign w:val="center"/>
                </w:tcPr>
                <w:p w14:paraId="5A847B93" w14:textId="77777777" w:rsidR="00A25996" w:rsidRDefault="00A25996" w:rsidP="00E82D74">
                  <w:pPr>
                    <w:pStyle w:val="TableText"/>
                  </w:pPr>
                  <w:r>
                    <w:t>Assessment of problems</w:t>
                  </w:r>
                </w:p>
              </w:tc>
              <w:tc>
                <w:tcPr>
                  <w:tcW w:w="1830" w:type="dxa"/>
                  <w:vAlign w:val="center"/>
                </w:tcPr>
                <w:p w14:paraId="2785A9F2" w14:textId="77777777" w:rsidR="00A25996" w:rsidRDefault="00A25996" w:rsidP="00E82D74">
                  <w:pPr>
                    <w:pStyle w:val="TableText"/>
                  </w:pPr>
                  <w:r>
                    <w:t>1</w:t>
                  </w:r>
                </w:p>
              </w:tc>
              <w:tc>
                <w:tcPr>
                  <w:tcW w:w="1831" w:type="dxa"/>
                  <w:vAlign w:val="center"/>
                </w:tcPr>
                <w:p w14:paraId="4DD55FD6" w14:textId="77777777" w:rsidR="00A25996" w:rsidRDefault="00A25996" w:rsidP="00E82D74">
                  <w:pPr>
                    <w:pStyle w:val="TableText"/>
                  </w:pPr>
                  <w:r>
                    <w:t>1</w:t>
                  </w:r>
                </w:p>
              </w:tc>
              <w:tc>
                <w:tcPr>
                  <w:tcW w:w="1831" w:type="dxa"/>
                  <w:vAlign w:val="center"/>
                </w:tcPr>
                <w:p w14:paraId="0DCA740E" w14:textId="77777777" w:rsidR="00A25996" w:rsidRDefault="00A25996" w:rsidP="00E82D74">
                  <w:pPr>
                    <w:pStyle w:val="TableText"/>
                  </w:pPr>
                  <w:r>
                    <w:t>2</w:t>
                  </w:r>
                </w:p>
              </w:tc>
            </w:tr>
            <w:tr w:rsidR="00A25996" w14:paraId="350B19F7" w14:textId="77777777" w:rsidTr="003225AE">
              <w:tc>
                <w:tcPr>
                  <w:tcW w:w="0" w:type="auto"/>
                  <w:vAlign w:val="center"/>
                </w:tcPr>
                <w:p w14:paraId="79A892E1" w14:textId="77777777" w:rsidR="00A25996" w:rsidRDefault="00A25996" w:rsidP="00E82D74">
                  <w:pPr>
                    <w:pStyle w:val="TableText"/>
                  </w:pPr>
                  <w:r>
                    <w:t>Plan of Care</w:t>
                  </w:r>
                </w:p>
              </w:tc>
              <w:tc>
                <w:tcPr>
                  <w:tcW w:w="1830" w:type="dxa"/>
                  <w:vAlign w:val="center"/>
                </w:tcPr>
                <w:p w14:paraId="5317AB50" w14:textId="77777777" w:rsidR="00A25996" w:rsidRDefault="00A25996" w:rsidP="00E82D74">
                  <w:pPr>
                    <w:pStyle w:val="TableText"/>
                  </w:pPr>
                  <w:r>
                    <w:t>1</w:t>
                  </w:r>
                </w:p>
              </w:tc>
              <w:tc>
                <w:tcPr>
                  <w:tcW w:w="1831" w:type="dxa"/>
                  <w:vAlign w:val="center"/>
                </w:tcPr>
                <w:p w14:paraId="4E13F35A" w14:textId="77777777" w:rsidR="00A25996" w:rsidRDefault="00A25996" w:rsidP="00E82D74">
                  <w:pPr>
                    <w:pStyle w:val="TableText"/>
                  </w:pPr>
                  <w:r>
                    <w:t>1</w:t>
                  </w:r>
                </w:p>
              </w:tc>
              <w:tc>
                <w:tcPr>
                  <w:tcW w:w="1831" w:type="dxa"/>
                  <w:vAlign w:val="center"/>
                </w:tcPr>
                <w:p w14:paraId="6E6BB4FC" w14:textId="77777777" w:rsidR="00A25996" w:rsidRDefault="00A25996" w:rsidP="00E82D74">
                  <w:pPr>
                    <w:pStyle w:val="TableText"/>
                  </w:pPr>
                  <w:r>
                    <w:t>2</w:t>
                  </w:r>
                </w:p>
              </w:tc>
            </w:tr>
            <w:tr w:rsidR="00A25996" w14:paraId="6B818256" w14:textId="77777777" w:rsidTr="003225AE">
              <w:tc>
                <w:tcPr>
                  <w:tcW w:w="0" w:type="auto"/>
                  <w:vAlign w:val="center"/>
                </w:tcPr>
                <w:p w14:paraId="05EFDA4C" w14:textId="77777777" w:rsidR="00A25996" w:rsidRDefault="00A25996" w:rsidP="00E82D74">
                  <w:pPr>
                    <w:pStyle w:val="TableText"/>
                  </w:pPr>
                  <w:r>
                    <w:t>Instruction for follow up</w:t>
                  </w:r>
                </w:p>
              </w:tc>
              <w:tc>
                <w:tcPr>
                  <w:tcW w:w="1830" w:type="dxa"/>
                  <w:vAlign w:val="center"/>
                </w:tcPr>
                <w:p w14:paraId="5D96469C" w14:textId="77777777" w:rsidR="00A25996" w:rsidRDefault="00A25996" w:rsidP="00E82D74">
                  <w:pPr>
                    <w:pStyle w:val="TableText"/>
                  </w:pPr>
                  <w:r>
                    <w:t>1</w:t>
                  </w:r>
                </w:p>
              </w:tc>
              <w:tc>
                <w:tcPr>
                  <w:tcW w:w="1831" w:type="dxa"/>
                  <w:vAlign w:val="center"/>
                </w:tcPr>
                <w:p w14:paraId="691FC6EE" w14:textId="77777777" w:rsidR="00A25996" w:rsidRDefault="00A25996" w:rsidP="00E82D74">
                  <w:pPr>
                    <w:pStyle w:val="TableText"/>
                  </w:pPr>
                  <w:r>
                    <w:t>1</w:t>
                  </w:r>
                </w:p>
              </w:tc>
              <w:tc>
                <w:tcPr>
                  <w:tcW w:w="1831" w:type="dxa"/>
                  <w:vAlign w:val="center"/>
                </w:tcPr>
                <w:p w14:paraId="031F86C2" w14:textId="77777777" w:rsidR="00A25996" w:rsidRDefault="00A25996" w:rsidP="00E82D74">
                  <w:pPr>
                    <w:pStyle w:val="TableText"/>
                  </w:pPr>
                  <w:r>
                    <w:t>2</w:t>
                  </w:r>
                </w:p>
              </w:tc>
            </w:tr>
            <w:tr w:rsidR="00A25996" w14:paraId="7DB62A61" w14:textId="77777777" w:rsidTr="003225AE">
              <w:tc>
                <w:tcPr>
                  <w:tcW w:w="0" w:type="auto"/>
                  <w:vAlign w:val="center"/>
                </w:tcPr>
                <w:p w14:paraId="6272107C" w14:textId="77777777" w:rsidR="00A25996" w:rsidRDefault="00A25996" w:rsidP="00E82D74">
                  <w:pPr>
                    <w:pStyle w:val="TableText"/>
                  </w:pPr>
                  <w:r>
                    <w:t>Total possible points per HPP</w:t>
                  </w:r>
                </w:p>
              </w:tc>
              <w:tc>
                <w:tcPr>
                  <w:tcW w:w="1830" w:type="dxa"/>
                  <w:vAlign w:val="center"/>
                </w:tcPr>
                <w:p w14:paraId="4CEF3D89" w14:textId="77777777" w:rsidR="00A25996" w:rsidRDefault="00A25996" w:rsidP="00E82D74">
                  <w:pPr>
                    <w:pStyle w:val="TableText"/>
                  </w:pPr>
                  <w:r>
                    <w:t>4</w:t>
                  </w:r>
                </w:p>
              </w:tc>
              <w:tc>
                <w:tcPr>
                  <w:tcW w:w="1831" w:type="dxa"/>
                  <w:vAlign w:val="center"/>
                </w:tcPr>
                <w:p w14:paraId="11189E78" w14:textId="77777777" w:rsidR="00A25996" w:rsidRDefault="00A25996" w:rsidP="00E82D74">
                  <w:pPr>
                    <w:pStyle w:val="TableText"/>
                  </w:pPr>
                  <w:r>
                    <w:t>4</w:t>
                  </w:r>
                </w:p>
              </w:tc>
              <w:tc>
                <w:tcPr>
                  <w:tcW w:w="1831" w:type="dxa"/>
                  <w:vAlign w:val="center"/>
                </w:tcPr>
                <w:p w14:paraId="78841212" w14:textId="77777777" w:rsidR="00A25996" w:rsidRDefault="00A25996" w:rsidP="00E82D74">
                  <w:pPr>
                    <w:pStyle w:val="TableText"/>
                  </w:pPr>
                  <w:r>
                    <w:t>8</w:t>
                  </w:r>
                </w:p>
              </w:tc>
            </w:tr>
          </w:tbl>
          <w:p w14:paraId="5084D687" w14:textId="77777777" w:rsidR="00A25996" w:rsidRDefault="00A25996" w:rsidP="003225AE">
            <w:pPr>
              <w:spacing w:line="360" w:lineRule="auto"/>
            </w:pPr>
          </w:p>
          <w:p w14:paraId="1326ECA9" w14:textId="77777777" w:rsidR="00A25996" w:rsidRDefault="00A25996" w:rsidP="009F0952">
            <w:pPr>
              <w:pStyle w:val="ListParagraph"/>
            </w:pPr>
            <w:r>
              <w:t>Practices are to document completion of this activity via the provider portal and attest that the described activity has been completed and that proper evidence of such can be provided upon request.</w:t>
            </w:r>
          </w:p>
        </w:tc>
      </w:tr>
    </w:tbl>
    <w:p w14:paraId="783D44B4" w14:textId="77777777" w:rsidR="00A25996" w:rsidRPr="00247DC7" w:rsidRDefault="00A25996" w:rsidP="003225AE">
      <w:pPr>
        <w:spacing w:line="360" w:lineRule="auto"/>
      </w:pPr>
    </w:p>
    <w:p w14:paraId="6181AFC4" w14:textId="77777777" w:rsidR="00A25996" w:rsidRDefault="00A25996" w:rsidP="003225AE">
      <w:pPr>
        <w:pStyle w:val="Heading3"/>
        <w:numPr>
          <w:ilvl w:val="0"/>
          <w:numId w:val="0"/>
        </w:numPr>
        <w:spacing w:before="120" w:line="360" w:lineRule="auto"/>
        <w:ind w:left="1350" w:hanging="1350"/>
      </w:pPr>
      <w:bookmarkStart w:id="72" w:name="_Toc27653089"/>
      <w:r>
        <w:lastRenderedPageBreak/>
        <w:t>Activity I:</w:t>
      </w:r>
      <w:r w:rsidRPr="000519DB">
        <w:t xml:space="preserve"> P</w:t>
      </w:r>
      <w:r>
        <w:t>atient Literacy Assessment Tool</w:t>
      </w:r>
      <w:bookmarkEnd w:id="72"/>
    </w:p>
    <w:tbl>
      <w:tblPr>
        <w:tblStyle w:val="TableGrid"/>
        <w:tblW w:w="5000" w:type="pct"/>
        <w:tblLook w:val="04A0" w:firstRow="1" w:lastRow="0" w:firstColumn="1" w:lastColumn="0" w:noHBand="0" w:noVBand="1"/>
      </w:tblPr>
      <w:tblGrid>
        <w:gridCol w:w="12950"/>
      </w:tblGrid>
      <w:tr w:rsidR="00A25996" w:rsidRPr="00DE3828" w14:paraId="1C31100D" w14:textId="77777777" w:rsidTr="00BB1ECF">
        <w:trPr>
          <w:tblHeader/>
        </w:trPr>
        <w:tc>
          <w:tcPr>
            <w:tcW w:w="5000" w:type="pct"/>
            <w:shd w:val="clear" w:color="auto" w:fill="002060"/>
            <w:vAlign w:val="center"/>
          </w:tcPr>
          <w:p w14:paraId="4740CE24" w14:textId="6D2F534B" w:rsidR="00A25996" w:rsidRPr="00DE3828" w:rsidRDefault="00A25996" w:rsidP="003225AE">
            <w:pPr>
              <w:pStyle w:val="TableHeading"/>
              <w:spacing w:before="120" w:after="120" w:line="360" w:lineRule="auto"/>
            </w:pPr>
            <w:r>
              <w:t>Activity I</w:t>
            </w:r>
            <w:r w:rsidRPr="00DE3828">
              <w:t xml:space="preserve"> Deadline</w:t>
            </w:r>
            <w:r>
              <w:t xml:space="preserve">: </w:t>
            </w:r>
            <w:r w:rsidRPr="001F6069">
              <w:t>12/31/</w:t>
            </w:r>
            <w:r w:rsidR="00580B49">
              <w:t>2020</w:t>
            </w:r>
          </w:p>
        </w:tc>
      </w:tr>
      <w:tr w:rsidR="00A25996" w14:paraId="58F081AF" w14:textId="77777777" w:rsidTr="00BB1ECF">
        <w:tc>
          <w:tcPr>
            <w:tcW w:w="5000" w:type="pct"/>
          </w:tcPr>
          <w:p w14:paraId="21417574" w14:textId="4B9B46C7" w:rsidR="00A25996" w:rsidRDefault="00A25996" w:rsidP="009F0952">
            <w:pPr>
              <w:pStyle w:val="ListParagraph"/>
            </w:pPr>
            <w:r>
              <w:t>Choose any health literacy tool and administer the screening to at least 75 beneficiaries (enrolled in the PCMH program) or their caregivers. Returning practices should select 75 beneficiaries that have not had a health literacy screening.</w:t>
            </w:r>
          </w:p>
          <w:p w14:paraId="6743957E" w14:textId="77777777" w:rsidR="00A25996" w:rsidRDefault="00A25996" w:rsidP="009F0952">
            <w:pPr>
              <w:pStyle w:val="ListParagraph"/>
            </w:pPr>
            <w:r>
              <w:t>A list of health literacy tools suggested by the UAMS Center for Health Literacy may be obtained from the PCMHs AFMC Outreach Specialists.</w:t>
            </w:r>
          </w:p>
          <w:p w14:paraId="26CADF03" w14:textId="77777777" w:rsidR="00A25996" w:rsidRDefault="00A25996" w:rsidP="009F0952">
            <w:pPr>
              <w:pStyle w:val="ListParagraph"/>
            </w:pPr>
            <w:r>
              <w:t>Provide an example of the tool used to assess health literacy.</w:t>
            </w:r>
          </w:p>
          <w:p w14:paraId="4FDA4091" w14:textId="77777777" w:rsidR="00A25996" w:rsidRDefault="00A25996" w:rsidP="009F0952">
            <w:pPr>
              <w:pStyle w:val="ListParagraph"/>
            </w:pPr>
            <w:r>
              <w:t xml:space="preserve">Provide a description of the overall results of the assessment.  </w:t>
            </w:r>
          </w:p>
          <w:p w14:paraId="02EBE9A6" w14:textId="77777777" w:rsidR="00A25996" w:rsidRDefault="00A25996" w:rsidP="009F0952">
            <w:pPr>
              <w:pStyle w:val="ListParagraph"/>
            </w:pPr>
            <w:r>
              <w:t xml:space="preserve">Develop and describe a plan to help low health literacy beneficiaries to understand instructions and education materials.  </w:t>
            </w:r>
          </w:p>
          <w:p w14:paraId="2F6F3928" w14:textId="77777777" w:rsidR="00A25996" w:rsidRDefault="00A25996" w:rsidP="009F0952">
            <w:pPr>
              <w:pStyle w:val="ListParagraph"/>
            </w:pPr>
            <w:r>
              <w:t>Practices are to document completion of this activity via the provider portal and attest that the described activity has been completed and that proper evidence of such can be provided upon request.</w:t>
            </w:r>
          </w:p>
        </w:tc>
      </w:tr>
    </w:tbl>
    <w:p w14:paraId="1DABF25D" w14:textId="77777777" w:rsidR="00A25996" w:rsidRDefault="00A25996" w:rsidP="003225AE">
      <w:pPr>
        <w:spacing w:line="360" w:lineRule="auto"/>
        <w:rPr>
          <w:lang w:eastAsia="ja-JP"/>
        </w:rPr>
      </w:pPr>
    </w:p>
    <w:p w14:paraId="687DA0D1" w14:textId="77777777" w:rsidR="00A25996" w:rsidRDefault="00A25996" w:rsidP="003225AE">
      <w:pPr>
        <w:pStyle w:val="Heading3"/>
        <w:numPr>
          <w:ilvl w:val="0"/>
          <w:numId w:val="0"/>
        </w:numPr>
        <w:spacing w:before="120" w:line="360" w:lineRule="auto"/>
        <w:ind w:left="1350" w:hanging="1350"/>
      </w:pPr>
      <w:bookmarkStart w:id="73" w:name="_Toc27653090"/>
      <w:r>
        <w:t xml:space="preserve">Activity J: </w:t>
      </w:r>
      <w:r w:rsidRPr="009133A4">
        <w:t>Abil</w:t>
      </w:r>
      <w:r>
        <w:t>ity to Receive Patient Feedback</w:t>
      </w:r>
      <w:bookmarkEnd w:id="73"/>
    </w:p>
    <w:tbl>
      <w:tblPr>
        <w:tblStyle w:val="TableGrid"/>
        <w:tblW w:w="5000" w:type="pct"/>
        <w:tblLook w:val="04A0" w:firstRow="1" w:lastRow="0" w:firstColumn="1" w:lastColumn="0" w:noHBand="0" w:noVBand="1"/>
      </w:tblPr>
      <w:tblGrid>
        <w:gridCol w:w="12950"/>
      </w:tblGrid>
      <w:tr w:rsidR="00A25996" w:rsidRPr="00DE3828" w14:paraId="3379E2F2" w14:textId="77777777" w:rsidTr="00BB1ECF">
        <w:trPr>
          <w:tblHeader/>
        </w:trPr>
        <w:tc>
          <w:tcPr>
            <w:tcW w:w="5000" w:type="pct"/>
            <w:shd w:val="clear" w:color="auto" w:fill="002060"/>
            <w:vAlign w:val="center"/>
          </w:tcPr>
          <w:p w14:paraId="368F5342" w14:textId="1EF714BD" w:rsidR="00A25996" w:rsidRPr="00DE3828" w:rsidRDefault="00A25996" w:rsidP="003225AE">
            <w:pPr>
              <w:pStyle w:val="TableHeading"/>
              <w:spacing w:before="120" w:after="120" w:line="360" w:lineRule="auto"/>
            </w:pPr>
            <w:r>
              <w:t>Activity J</w:t>
            </w:r>
            <w:r w:rsidRPr="00DE3828">
              <w:t xml:space="preserve"> Deadline</w:t>
            </w:r>
            <w:r>
              <w:t xml:space="preserve">: </w:t>
            </w:r>
            <w:r w:rsidRPr="001F6069">
              <w:t>12/31/</w:t>
            </w:r>
            <w:r w:rsidR="00580B49">
              <w:t>2020</w:t>
            </w:r>
          </w:p>
        </w:tc>
      </w:tr>
      <w:tr w:rsidR="00A25996" w14:paraId="215A92EC" w14:textId="77777777" w:rsidTr="00BB1ECF">
        <w:tc>
          <w:tcPr>
            <w:tcW w:w="5000" w:type="pct"/>
          </w:tcPr>
          <w:p w14:paraId="66041AD4" w14:textId="77777777" w:rsidR="00A25996" w:rsidRDefault="00A25996" w:rsidP="009F0952">
            <w:pPr>
              <w:pStyle w:val="ListParagraph"/>
              <w:numPr>
                <w:ilvl w:val="0"/>
                <w:numId w:val="16"/>
              </w:numPr>
            </w:pPr>
            <w:r>
              <w:t>Indicate if the practice has implemented a process to obtain feedback from the patients.</w:t>
            </w:r>
          </w:p>
          <w:p w14:paraId="46862AB4" w14:textId="77777777" w:rsidR="00A25996" w:rsidRDefault="00A25996" w:rsidP="009F0952">
            <w:pPr>
              <w:pStyle w:val="ListParagraph"/>
              <w:numPr>
                <w:ilvl w:val="1"/>
                <w:numId w:val="16"/>
              </w:numPr>
            </w:pPr>
            <w:r>
              <w:t>Describe:</w:t>
            </w:r>
          </w:p>
          <w:p w14:paraId="2421269D" w14:textId="77777777" w:rsidR="00A25996" w:rsidRDefault="00A25996" w:rsidP="009F0952">
            <w:pPr>
              <w:pStyle w:val="ListParagraph"/>
              <w:numPr>
                <w:ilvl w:val="2"/>
                <w:numId w:val="16"/>
              </w:numPr>
            </w:pPr>
            <w:r>
              <w:t>The method used to obtain feedback from patients (surveys, suggestion box, advisory council, etc.)</w:t>
            </w:r>
          </w:p>
          <w:p w14:paraId="26D32C1B" w14:textId="77777777" w:rsidR="00A25996" w:rsidRDefault="00A25996" w:rsidP="009F0952">
            <w:pPr>
              <w:pStyle w:val="ListParagraph"/>
              <w:numPr>
                <w:ilvl w:val="2"/>
                <w:numId w:val="16"/>
              </w:numPr>
            </w:pPr>
            <w:r>
              <w:t>Who in the practice reviews the feedback</w:t>
            </w:r>
          </w:p>
          <w:p w14:paraId="0E4FBDD6" w14:textId="77777777" w:rsidR="00A25996" w:rsidRDefault="00A25996" w:rsidP="009F0952">
            <w:pPr>
              <w:pStyle w:val="ListParagraph"/>
              <w:numPr>
                <w:ilvl w:val="2"/>
                <w:numId w:val="16"/>
              </w:numPr>
            </w:pPr>
            <w:r>
              <w:lastRenderedPageBreak/>
              <w:t>The capacity in which the feedback shared with other within the practice (staff, providers)</w:t>
            </w:r>
          </w:p>
          <w:p w14:paraId="24326CCC" w14:textId="77777777" w:rsidR="00A25996" w:rsidRDefault="00A25996" w:rsidP="009F0952">
            <w:pPr>
              <w:pStyle w:val="ListParagraph"/>
              <w:numPr>
                <w:ilvl w:val="2"/>
                <w:numId w:val="16"/>
              </w:numPr>
            </w:pPr>
            <w:r>
              <w:t>How the feedback is used to make improvements in the practice</w:t>
            </w:r>
          </w:p>
          <w:p w14:paraId="3D848E79" w14:textId="77777777" w:rsidR="00A25996" w:rsidRDefault="00A25996" w:rsidP="009F0952">
            <w:pPr>
              <w:pStyle w:val="ListParagraph"/>
              <w:numPr>
                <w:ilvl w:val="0"/>
                <w:numId w:val="16"/>
              </w:numPr>
            </w:pPr>
            <w:r>
              <w:t>Practices are to document completion of this activity via the provider portal and attest that the described activity has been completed and that proper evidence of such can be provided upon request.</w:t>
            </w:r>
          </w:p>
        </w:tc>
      </w:tr>
    </w:tbl>
    <w:p w14:paraId="2AC32ED8" w14:textId="77777777" w:rsidR="00A25996" w:rsidRPr="003F6F05" w:rsidRDefault="00A25996" w:rsidP="003225AE">
      <w:pPr>
        <w:spacing w:line="360" w:lineRule="auto"/>
      </w:pPr>
    </w:p>
    <w:p w14:paraId="1CE8D668" w14:textId="77777777" w:rsidR="00A25996" w:rsidRDefault="00A25996" w:rsidP="003225AE">
      <w:pPr>
        <w:pStyle w:val="Heading3"/>
        <w:numPr>
          <w:ilvl w:val="0"/>
          <w:numId w:val="0"/>
        </w:numPr>
        <w:spacing w:before="120" w:line="360" w:lineRule="auto"/>
        <w:ind w:left="1350" w:hanging="1350"/>
      </w:pPr>
      <w:bookmarkStart w:id="74" w:name="_Toc27653091"/>
      <w:r>
        <w:t xml:space="preserve">Activity K: </w:t>
      </w:r>
      <w:r w:rsidRPr="009133A4">
        <w:t>Care Instruct</w:t>
      </w:r>
      <w:r>
        <w:t>ions for High Priority Patients</w:t>
      </w:r>
      <w:bookmarkEnd w:id="74"/>
    </w:p>
    <w:tbl>
      <w:tblPr>
        <w:tblStyle w:val="TableGrid"/>
        <w:tblW w:w="5000" w:type="pct"/>
        <w:tblLook w:val="04A0" w:firstRow="1" w:lastRow="0" w:firstColumn="1" w:lastColumn="0" w:noHBand="0" w:noVBand="1"/>
      </w:tblPr>
      <w:tblGrid>
        <w:gridCol w:w="12950"/>
      </w:tblGrid>
      <w:tr w:rsidR="00A25996" w:rsidRPr="00DE3828" w14:paraId="6EDB08C7" w14:textId="77777777" w:rsidTr="00BB1ECF">
        <w:trPr>
          <w:tblHeader/>
        </w:trPr>
        <w:tc>
          <w:tcPr>
            <w:tcW w:w="5000" w:type="pct"/>
            <w:shd w:val="clear" w:color="auto" w:fill="002060"/>
            <w:vAlign w:val="center"/>
          </w:tcPr>
          <w:p w14:paraId="2B7627A1" w14:textId="07E36557" w:rsidR="00A25996" w:rsidRPr="00DE3828" w:rsidRDefault="00A25996" w:rsidP="003225AE">
            <w:pPr>
              <w:pStyle w:val="TableHeading"/>
              <w:spacing w:before="120" w:after="120" w:line="360" w:lineRule="auto"/>
            </w:pPr>
            <w:r>
              <w:t>Activity K</w:t>
            </w:r>
            <w:r w:rsidRPr="00DE3828">
              <w:t xml:space="preserve"> Deadline</w:t>
            </w:r>
            <w:r>
              <w:t xml:space="preserve">: </w:t>
            </w:r>
            <w:r w:rsidRPr="001F6069">
              <w:t>12/31/</w:t>
            </w:r>
            <w:r w:rsidR="00580B49">
              <w:t>2020</w:t>
            </w:r>
          </w:p>
        </w:tc>
      </w:tr>
      <w:tr w:rsidR="00A25996" w14:paraId="0B9CCB97" w14:textId="77777777" w:rsidTr="00BB1ECF">
        <w:tc>
          <w:tcPr>
            <w:tcW w:w="5000" w:type="pct"/>
          </w:tcPr>
          <w:p w14:paraId="63ECAA75" w14:textId="77777777" w:rsidR="00A25996" w:rsidRDefault="00A25996" w:rsidP="009F0952">
            <w:pPr>
              <w:pStyle w:val="ListParagraph"/>
              <w:numPr>
                <w:ilvl w:val="0"/>
                <w:numId w:val="17"/>
              </w:numPr>
            </w:pPr>
            <w:r>
              <w:t xml:space="preserve">Compile relevant and actionable information including: diagnosis, medication list, tests and results (if available), referral information (if applicable), and follow up instructions. </w:t>
            </w:r>
          </w:p>
          <w:p w14:paraId="09544790" w14:textId="77777777" w:rsidR="00A25996" w:rsidRDefault="00A25996" w:rsidP="009F0952">
            <w:pPr>
              <w:pStyle w:val="ListParagraph"/>
              <w:numPr>
                <w:ilvl w:val="0"/>
                <w:numId w:val="17"/>
              </w:numPr>
            </w:pPr>
            <w:r>
              <w:t xml:space="preserve">Create an after-visit summary of the information from patient’s last visit. </w:t>
            </w:r>
          </w:p>
          <w:p w14:paraId="014A18DD" w14:textId="77777777" w:rsidR="00A25996" w:rsidRDefault="00A25996" w:rsidP="009F0952">
            <w:pPr>
              <w:pStyle w:val="ListParagraph"/>
              <w:numPr>
                <w:ilvl w:val="0"/>
                <w:numId w:val="17"/>
              </w:numPr>
            </w:pPr>
            <w:r>
              <w:t>The patient will receive a copy of the after-visit summary based on the patient’s preferred method of delivery. Methods by which a patient may choose to receive their after-visit summary include the following:</w:t>
            </w:r>
          </w:p>
          <w:p w14:paraId="12A87695" w14:textId="77777777" w:rsidR="00A25996" w:rsidRDefault="00A25996" w:rsidP="009F0952">
            <w:pPr>
              <w:pStyle w:val="ListParagraph"/>
              <w:numPr>
                <w:ilvl w:val="1"/>
                <w:numId w:val="17"/>
              </w:numPr>
            </w:pPr>
            <w:r>
              <w:t>The patient will either receive a paper copy of the summary after their visit, prior to leaving the clinic.</w:t>
            </w:r>
          </w:p>
          <w:p w14:paraId="63D9F09E" w14:textId="77777777" w:rsidR="00A25996" w:rsidRDefault="00A25996" w:rsidP="009F0952">
            <w:pPr>
              <w:pStyle w:val="ListParagraph"/>
              <w:numPr>
                <w:ilvl w:val="1"/>
                <w:numId w:val="17"/>
              </w:numPr>
            </w:pPr>
            <w:r>
              <w:t xml:space="preserve">A copy of the summary will be mailed to the patient at the address listed in the record within three days of the visit, or completion of any lab test related to the visit </w:t>
            </w:r>
          </w:p>
          <w:p w14:paraId="3AF0D579" w14:textId="77777777" w:rsidR="00A25996" w:rsidRDefault="00A25996" w:rsidP="009F0952">
            <w:pPr>
              <w:pStyle w:val="ListParagraph"/>
              <w:numPr>
                <w:ilvl w:val="1"/>
                <w:numId w:val="17"/>
              </w:numPr>
            </w:pPr>
            <w:r>
              <w:t xml:space="preserve">An electronic copy of the summary will be made available to the patient via a patient portal </w:t>
            </w:r>
          </w:p>
          <w:p w14:paraId="443A4CB0" w14:textId="77777777" w:rsidR="00A25996" w:rsidRDefault="00A25996" w:rsidP="009F0952">
            <w:pPr>
              <w:pStyle w:val="ListParagraph"/>
              <w:numPr>
                <w:ilvl w:val="0"/>
                <w:numId w:val="17"/>
              </w:numPr>
            </w:pPr>
            <w:r>
              <w:t>Practices are to document completion of this activity via the provider portal and attest that the described activity has been completed and that proper evidence of such can be provided upon request.</w:t>
            </w:r>
          </w:p>
        </w:tc>
      </w:tr>
    </w:tbl>
    <w:p w14:paraId="193B168E" w14:textId="77777777" w:rsidR="00A25996" w:rsidRDefault="00A25996" w:rsidP="003225AE">
      <w:pPr>
        <w:spacing w:line="360" w:lineRule="auto"/>
        <w:rPr>
          <w:lang w:eastAsia="ja-JP"/>
        </w:rPr>
      </w:pPr>
    </w:p>
    <w:p w14:paraId="0ADD0FFE" w14:textId="77777777" w:rsidR="00A25996" w:rsidRDefault="00A25996" w:rsidP="003225AE">
      <w:pPr>
        <w:pStyle w:val="Heading3"/>
        <w:numPr>
          <w:ilvl w:val="0"/>
          <w:numId w:val="0"/>
        </w:numPr>
        <w:spacing w:before="120" w:line="360" w:lineRule="auto"/>
        <w:ind w:left="1350" w:hanging="1350"/>
      </w:pPr>
      <w:bookmarkStart w:id="75" w:name="_Toc27653092"/>
      <w:r>
        <w:lastRenderedPageBreak/>
        <w:t xml:space="preserve">Activity L: </w:t>
      </w:r>
      <w:r w:rsidRPr="009133A4">
        <w:t>10-day Follow u</w:t>
      </w:r>
      <w:r>
        <w:t>p after an Acute Inpatient Stay</w:t>
      </w:r>
      <w:bookmarkEnd w:id="75"/>
    </w:p>
    <w:tbl>
      <w:tblPr>
        <w:tblStyle w:val="TableGrid"/>
        <w:tblW w:w="5000" w:type="pct"/>
        <w:tblLook w:val="04A0" w:firstRow="1" w:lastRow="0" w:firstColumn="1" w:lastColumn="0" w:noHBand="0" w:noVBand="1"/>
      </w:tblPr>
      <w:tblGrid>
        <w:gridCol w:w="12950"/>
      </w:tblGrid>
      <w:tr w:rsidR="00A25996" w:rsidRPr="00DE3828" w14:paraId="744F7CFA" w14:textId="77777777" w:rsidTr="00BB1ECF">
        <w:trPr>
          <w:tblHeader/>
        </w:trPr>
        <w:tc>
          <w:tcPr>
            <w:tcW w:w="5000" w:type="pct"/>
            <w:shd w:val="clear" w:color="auto" w:fill="002060"/>
            <w:vAlign w:val="center"/>
          </w:tcPr>
          <w:p w14:paraId="5DBB44E9" w14:textId="39B36371" w:rsidR="00A25996" w:rsidRPr="00DE3828" w:rsidRDefault="00A25996" w:rsidP="003225AE">
            <w:pPr>
              <w:pStyle w:val="TableHeading"/>
              <w:spacing w:before="120" w:after="120" w:line="360" w:lineRule="auto"/>
            </w:pPr>
            <w:r>
              <w:t>Activity L</w:t>
            </w:r>
            <w:r w:rsidRPr="00DE3828">
              <w:t xml:space="preserve"> Deadline</w:t>
            </w:r>
            <w:r>
              <w:t xml:space="preserve">: </w:t>
            </w:r>
            <w:r w:rsidRPr="001F6069">
              <w:t>12/31/</w:t>
            </w:r>
            <w:r w:rsidR="00580B49">
              <w:t>2020</w:t>
            </w:r>
          </w:p>
        </w:tc>
      </w:tr>
      <w:tr w:rsidR="00A25996" w14:paraId="46479E56" w14:textId="77777777" w:rsidTr="00BB1ECF">
        <w:tc>
          <w:tcPr>
            <w:tcW w:w="5000" w:type="pct"/>
          </w:tcPr>
          <w:p w14:paraId="287A76F6" w14:textId="13FCABFF" w:rsidR="00A25996" w:rsidRDefault="00A25996" w:rsidP="009F0952">
            <w:pPr>
              <w:pStyle w:val="ListParagraph"/>
              <w:numPr>
                <w:ilvl w:val="0"/>
                <w:numId w:val="18"/>
              </w:numPr>
            </w:pPr>
            <w:r>
              <w:t xml:space="preserve">Attest </w:t>
            </w:r>
            <w:r w:rsidR="00442319">
              <w:t xml:space="preserve">that </w:t>
            </w:r>
            <w:r>
              <w:t>at least 40% of beneficiaries with an inpatient stay have had an in-person follow-up visit or a follow-up phone call with any provider within 10 business days of discharge but during the performance period being measured.</w:t>
            </w:r>
          </w:p>
          <w:p w14:paraId="7D3283D2" w14:textId="77777777" w:rsidR="00A25996" w:rsidRDefault="00A25996" w:rsidP="009F0952">
            <w:pPr>
              <w:pStyle w:val="ListParagraph"/>
              <w:numPr>
                <w:ilvl w:val="1"/>
                <w:numId w:val="18"/>
              </w:numPr>
            </w:pPr>
            <w:r>
              <w:t>Indicate if the practice has a written policy or process for monitoring follow-up visits/ phone calls within 10 business days of an inpatient stay. The practice will be able to produce documentation of an in-person follow-up visit or a follow-up phone call.</w:t>
            </w:r>
          </w:p>
          <w:p w14:paraId="15F801EF" w14:textId="77777777" w:rsidR="00A25996" w:rsidRDefault="00A25996" w:rsidP="009F0952">
            <w:pPr>
              <w:pStyle w:val="ListParagraph"/>
              <w:numPr>
                <w:ilvl w:val="1"/>
                <w:numId w:val="18"/>
              </w:numPr>
            </w:pPr>
            <w:r>
              <w:t>Validation of this activity will occur by random selection of documentation from beneficiaries with an inpatient stay within the performance period. To pass this activity at least 40% of the selected documentation for review must include proof of an in-person follow-up visit or a follow-up phone call.</w:t>
            </w:r>
          </w:p>
          <w:p w14:paraId="666EDE00" w14:textId="77777777" w:rsidR="00A25996" w:rsidRDefault="00A25996" w:rsidP="009F0952">
            <w:pPr>
              <w:pStyle w:val="ListParagraph"/>
              <w:numPr>
                <w:ilvl w:val="0"/>
                <w:numId w:val="18"/>
              </w:numPr>
            </w:pPr>
            <w:r>
              <w:t>Practices are to document completion of this activity via the provider portal and attest that the described activity has been completed and that proper evidence of such can be provided upon request.</w:t>
            </w:r>
          </w:p>
        </w:tc>
      </w:tr>
    </w:tbl>
    <w:p w14:paraId="44921824" w14:textId="77777777" w:rsidR="00A25996" w:rsidRDefault="00A25996" w:rsidP="003225AE">
      <w:pPr>
        <w:spacing w:line="360" w:lineRule="auto"/>
        <w:rPr>
          <w:b/>
          <w:sz w:val="26"/>
          <w:szCs w:val="24"/>
          <w:lang w:eastAsia="ja-JP"/>
        </w:rPr>
      </w:pPr>
    </w:p>
    <w:p w14:paraId="33B5012F" w14:textId="2078BA3E" w:rsidR="00A25996" w:rsidRDefault="00A25996" w:rsidP="003225AE">
      <w:pPr>
        <w:pStyle w:val="Heading3"/>
        <w:numPr>
          <w:ilvl w:val="0"/>
          <w:numId w:val="0"/>
        </w:numPr>
        <w:spacing w:before="120" w:line="360" w:lineRule="auto"/>
        <w:ind w:left="1440" w:hanging="1440"/>
      </w:pPr>
      <w:bookmarkStart w:id="76" w:name="_Toc27653093"/>
      <w:r>
        <w:t xml:space="preserve">Activity M: </w:t>
      </w:r>
      <w:r w:rsidRPr="00EC2F66">
        <w:t>Developmental/Behavior Health Assessment for Children and Adolescents</w:t>
      </w:r>
      <w:bookmarkEnd w:id="76"/>
    </w:p>
    <w:tbl>
      <w:tblPr>
        <w:tblStyle w:val="TableGrid"/>
        <w:tblW w:w="5000" w:type="pct"/>
        <w:tblLook w:val="04A0" w:firstRow="1" w:lastRow="0" w:firstColumn="1" w:lastColumn="0" w:noHBand="0" w:noVBand="1"/>
      </w:tblPr>
      <w:tblGrid>
        <w:gridCol w:w="12950"/>
      </w:tblGrid>
      <w:tr w:rsidR="00A25996" w:rsidRPr="00DE3828" w14:paraId="5D399568" w14:textId="77777777" w:rsidTr="00BB1ECF">
        <w:trPr>
          <w:tblHeader/>
        </w:trPr>
        <w:tc>
          <w:tcPr>
            <w:tcW w:w="5000" w:type="pct"/>
            <w:shd w:val="clear" w:color="auto" w:fill="002060"/>
            <w:vAlign w:val="center"/>
          </w:tcPr>
          <w:p w14:paraId="41FB3553" w14:textId="31FABFAB" w:rsidR="00A25996" w:rsidRPr="00DE3828" w:rsidRDefault="00A25996" w:rsidP="003225AE">
            <w:pPr>
              <w:pStyle w:val="TableHeading"/>
              <w:spacing w:before="120" w:after="120" w:line="360" w:lineRule="auto"/>
            </w:pPr>
            <w:r>
              <w:t>Activity M</w:t>
            </w:r>
            <w:r w:rsidRPr="00DE3828">
              <w:t xml:space="preserve"> Deadline</w:t>
            </w:r>
            <w:r>
              <w:t xml:space="preserve">: </w:t>
            </w:r>
            <w:r w:rsidRPr="001F6069">
              <w:t>12/31/</w:t>
            </w:r>
            <w:r w:rsidR="00580B49">
              <w:t>2020</w:t>
            </w:r>
          </w:p>
        </w:tc>
      </w:tr>
      <w:tr w:rsidR="00A25996" w14:paraId="6DA8DB1B" w14:textId="77777777" w:rsidTr="00BB1ECF">
        <w:tc>
          <w:tcPr>
            <w:tcW w:w="5000" w:type="pct"/>
          </w:tcPr>
          <w:p w14:paraId="052591F9" w14:textId="77777777" w:rsidR="00A25996" w:rsidRDefault="00A25996" w:rsidP="009F0952">
            <w:pPr>
              <w:pStyle w:val="ListParagraph"/>
              <w:numPr>
                <w:ilvl w:val="0"/>
                <w:numId w:val="19"/>
              </w:numPr>
            </w:pPr>
            <w:r>
              <w:t>Indicate and describe the practice’s process to assess children and adolescents for developmental and behavioral health disorders.</w:t>
            </w:r>
          </w:p>
          <w:p w14:paraId="0D5DB31C" w14:textId="77777777" w:rsidR="00A25996" w:rsidRDefault="00A25996" w:rsidP="009F0952">
            <w:pPr>
              <w:pStyle w:val="ListParagraph"/>
              <w:numPr>
                <w:ilvl w:val="0"/>
                <w:numId w:val="19"/>
              </w:numPr>
            </w:pPr>
            <w:r>
              <w:t>Indicate the frequency of assessing children and adolescents for developmental and behavioral health disorders.</w:t>
            </w:r>
          </w:p>
          <w:p w14:paraId="5EACEEBE" w14:textId="77777777" w:rsidR="00A25996" w:rsidRDefault="00A25996" w:rsidP="009F0952">
            <w:pPr>
              <w:pStyle w:val="ListParagraph"/>
              <w:numPr>
                <w:ilvl w:val="0"/>
                <w:numId w:val="19"/>
              </w:numPr>
            </w:pPr>
            <w:r>
              <w:t>Indicate if a standardized developmental assessment tool is used by the practice.</w:t>
            </w:r>
          </w:p>
          <w:p w14:paraId="2B4FEA5B" w14:textId="77777777" w:rsidR="00A25996" w:rsidRDefault="00A25996" w:rsidP="009F0952">
            <w:pPr>
              <w:pStyle w:val="ListParagraph"/>
              <w:numPr>
                <w:ilvl w:val="1"/>
                <w:numId w:val="19"/>
              </w:numPr>
            </w:pPr>
            <w:r>
              <w:t>If a tool is used, indicate what type is used and how it is used to develop a plan of treatment.</w:t>
            </w:r>
          </w:p>
          <w:p w14:paraId="33DE7E26" w14:textId="77777777" w:rsidR="00A25996" w:rsidRDefault="00A25996" w:rsidP="009F0952">
            <w:pPr>
              <w:pStyle w:val="ListParagraph"/>
              <w:numPr>
                <w:ilvl w:val="0"/>
                <w:numId w:val="19"/>
              </w:numPr>
            </w:pPr>
            <w:r>
              <w:t>If referrals are made for treatment outside of the practice, indicate if a mechanism is used to track progress.</w:t>
            </w:r>
          </w:p>
          <w:p w14:paraId="799A5084" w14:textId="77777777" w:rsidR="00A25996" w:rsidRDefault="00A25996" w:rsidP="009F0952">
            <w:pPr>
              <w:pStyle w:val="ListParagraph"/>
              <w:numPr>
                <w:ilvl w:val="0"/>
                <w:numId w:val="19"/>
              </w:numPr>
            </w:pPr>
            <w:r>
              <w:lastRenderedPageBreak/>
              <w:t xml:space="preserve">PCMHs may choose any developmental and behavior health assessment tool to administer to children and adolescent beneficiaries. </w:t>
            </w:r>
          </w:p>
          <w:p w14:paraId="300FDA8E" w14:textId="77777777" w:rsidR="00A25996" w:rsidRDefault="00A25996" w:rsidP="009F0952">
            <w:pPr>
              <w:pStyle w:val="ListParagraph"/>
              <w:numPr>
                <w:ilvl w:val="1"/>
                <w:numId w:val="19"/>
              </w:numPr>
            </w:pPr>
            <w:r>
              <w:t>The following links offer information and examples of tools to assist with implementing developmental and behavior health assessments:</w:t>
            </w:r>
          </w:p>
          <w:p w14:paraId="6B404423" w14:textId="77777777" w:rsidR="00A25996" w:rsidRDefault="00A25996" w:rsidP="009F0952">
            <w:pPr>
              <w:pStyle w:val="ListParagraph"/>
              <w:numPr>
                <w:ilvl w:val="2"/>
                <w:numId w:val="19"/>
              </w:numPr>
            </w:pPr>
            <w:r>
              <w:t xml:space="preserve">Centers for Disease Control and Prevention – Child Development: Development Monitoring and Screening:  </w:t>
            </w:r>
            <w:hyperlink r:id="rId35" w:history="1">
              <w:r w:rsidRPr="004A2958">
                <w:rPr>
                  <w:rStyle w:val="Hyperlink"/>
                  <w:rFonts w:ascii="Arial" w:hAnsi="Arial"/>
                  <w:sz w:val="20"/>
                </w:rPr>
                <w:t>https://www.cdc.gov/ncbddd/childdevelopment/screening.html</w:t>
              </w:r>
            </w:hyperlink>
          </w:p>
          <w:p w14:paraId="1B82E8A8" w14:textId="77777777" w:rsidR="00A25996" w:rsidRDefault="00A25996" w:rsidP="009F0952">
            <w:pPr>
              <w:pStyle w:val="ListParagraph"/>
              <w:numPr>
                <w:ilvl w:val="2"/>
                <w:numId w:val="19"/>
              </w:numPr>
            </w:pPr>
            <w:r>
              <w:t xml:space="preserve">American Academy of Pediatrics – Bright Futures: </w:t>
            </w:r>
            <w:hyperlink r:id="rId36" w:history="1">
              <w:r w:rsidRPr="004A2958">
                <w:rPr>
                  <w:rStyle w:val="Hyperlink"/>
                  <w:rFonts w:ascii="Arial" w:hAnsi="Arial"/>
                  <w:sz w:val="20"/>
                </w:rPr>
                <w:t>https://brightfutures.aap.org/materials-and-tools/tool-and-resource-kit/Pages/Developmental-Behavioral-Psychosocial-Screening-and-Assessment-Forms.aspx</w:t>
              </w:r>
            </w:hyperlink>
          </w:p>
          <w:p w14:paraId="082424EA" w14:textId="77777777" w:rsidR="00A25996" w:rsidRDefault="00A25996" w:rsidP="009F0952">
            <w:pPr>
              <w:pStyle w:val="ListParagraph"/>
              <w:numPr>
                <w:ilvl w:val="0"/>
                <w:numId w:val="19"/>
              </w:numPr>
            </w:pPr>
            <w:r>
              <w:t>Practices are to document completion of this activity via the provider portal and attest that the described activity has been completed and that proper evidence of such can be provided upon request.</w:t>
            </w:r>
          </w:p>
        </w:tc>
      </w:tr>
    </w:tbl>
    <w:p w14:paraId="01EA7A32" w14:textId="77777777" w:rsidR="00A25996" w:rsidRDefault="00A25996" w:rsidP="003225AE">
      <w:pPr>
        <w:spacing w:line="360" w:lineRule="auto"/>
        <w:rPr>
          <w:lang w:eastAsia="ja-JP"/>
        </w:rPr>
        <w:sectPr w:rsidR="00A25996" w:rsidSect="00BB1ECF">
          <w:headerReference w:type="even" r:id="rId37"/>
          <w:headerReference w:type="default" r:id="rId38"/>
          <w:headerReference w:type="first" r:id="rId39"/>
          <w:pgSz w:w="15840" w:h="12240" w:orient="landscape"/>
          <w:pgMar w:top="1440" w:right="1440" w:bottom="1440" w:left="1440" w:header="720" w:footer="720" w:gutter="0"/>
          <w:cols w:space="720"/>
          <w:docGrid w:linePitch="360"/>
        </w:sectPr>
      </w:pPr>
    </w:p>
    <w:p w14:paraId="1B5E8C7C" w14:textId="5C68236B" w:rsidR="00A25996" w:rsidRDefault="00A25996" w:rsidP="003225AE">
      <w:pPr>
        <w:pStyle w:val="Heading2"/>
        <w:numPr>
          <w:ilvl w:val="0"/>
          <w:numId w:val="0"/>
        </w:numPr>
        <w:spacing w:before="120" w:line="360" w:lineRule="auto"/>
        <w:ind w:left="576" w:hanging="576"/>
      </w:pPr>
      <w:bookmarkStart w:id="77" w:name="_Low_Performance_Core_2"/>
      <w:bookmarkStart w:id="78" w:name="_Toc27653094"/>
      <w:bookmarkStart w:id="79" w:name="_Toc519170530"/>
      <w:bookmarkEnd w:id="77"/>
      <w:r w:rsidRPr="00797156">
        <w:lastRenderedPageBreak/>
        <w:t>Low Performance Core Metric</w:t>
      </w:r>
      <w:r>
        <w:t>s</w:t>
      </w:r>
      <w:r w:rsidRPr="00797156">
        <w:t xml:space="preserve"> for the 20</w:t>
      </w:r>
      <w:r w:rsidR="00331FAE">
        <w:t>20</w:t>
      </w:r>
      <w:r w:rsidRPr="00797156">
        <w:t xml:space="preserve"> Performance Period</w:t>
      </w:r>
      <w:bookmarkEnd w:id="78"/>
    </w:p>
    <w:p w14:paraId="5A0AE2BD" w14:textId="269758AB" w:rsidR="00A25996" w:rsidRPr="00E82D74" w:rsidRDefault="00A25996" w:rsidP="00E82D74">
      <w:pPr>
        <w:rPr>
          <w:color w:val="1F497D"/>
        </w:rPr>
      </w:pPr>
      <w:r>
        <w:t>DMS will assess the following metrics for practice support starting on the first day of the performance period in which the practice is enrolled in the PCMH program, through the full calendar year (January through December). To be eligible for continued practice support, PCMHs must meet the target rate stated below.  If a PCMH fails to achieve the stated target rate for the metric, then the PCMH must remediate performance to avoid suspension or termination of practice support.</w:t>
      </w:r>
      <w:r w:rsidR="00E82D74">
        <w:t xml:space="preserve"> </w:t>
      </w:r>
      <w:r w:rsidR="00E82D74">
        <w:rPr>
          <w:color w:val="1F497D"/>
        </w:rPr>
        <w:t>If the PCMH’s denominator for a particular metric is less than the 25 minimum attributed beneficiaries, then the PCMH will not be considered for remediation due to this metric. If all of a PCMH’s core-metrics denominators are less than the 25 minimum attributed beneficiaries, then the PCMH will not be considered for remediation at all (i.e. not penalized at all).</w:t>
      </w:r>
    </w:p>
    <w:tbl>
      <w:tblPr>
        <w:tblStyle w:val="TableGrid"/>
        <w:tblW w:w="0" w:type="auto"/>
        <w:tblCellMar>
          <w:left w:w="72" w:type="dxa"/>
          <w:right w:w="72" w:type="dxa"/>
        </w:tblCellMar>
        <w:tblLook w:val="04A0" w:firstRow="1" w:lastRow="0" w:firstColumn="1" w:lastColumn="0" w:noHBand="0" w:noVBand="1"/>
      </w:tblPr>
      <w:tblGrid>
        <w:gridCol w:w="1574"/>
        <w:gridCol w:w="3088"/>
        <w:gridCol w:w="3071"/>
        <w:gridCol w:w="3927"/>
        <w:gridCol w:w="1290"/>
      </w:tblGrid>
      <w:tr w:rsidR="0020562D" w:rsidRPr="00797156" w14:paraId="468CB405" w14:textId="2766AA6D" w:rsidTr="0020562D">
        <w:tc>
          <w:tcPr>
            <w:tcW w:w="1574" w:type="dxa"/>
            <w:tcBorders>
              <w:top w:val="single" w:sz="4" w:space="0" w:color="auto"/>
              <w:left w:val="single" w:sz="4" w:space="0" w:color="auto"/>
              <w:bottom w:val="single" w:sz="4" w:space="0" w:color="auto"/>
              <w:right w:val="single" w:sz="4" w:space="0" w:color="auto"/>
            </w:tcBorders>
            <w:shd w:val="clear" w:color="auto" w:fill="002960"/>
            <w:vAlign w:val="center"/>
          </w:tcPr>
          <w:p w14:paraId="72890590" w14:textId="77777777" w:rsidR="0020562D" w:rsidRPr="00797156" w:rsidRDefault="0020562D" w:rsidP="003225AE">
            <w:pPr>
              <w:pStyle w:val="TableHeading"/>
              <w:keepLines/>
              <w:spacing w:before="120" w:after="120" w:line="360" w:lineRule="auto"/>
            </w:pPr>
            <w:r>
              <w:t>Metric</w:t>
            </w:r>
          </w:p>
        </w:tc>
        <w:tc>
          <w:tcPr>
            <w:tcW w:w="3088" w:type="dxa"/>
            <w:tcBorders>
              <w:top w:val="single" w:sz="4" w:space="0" w:color="auto"/>
              <w:left w:val="single" w:sz="4" w:space="0" w:color="auto"/>
              <w:bottom w:val="single" w:sz="4" w:space="0" w:color="auto"/>
              <w:right w:val="single" w:sz="4" w:space="0" w:color="auto"/>
            </w:tcBorders>
            <w:shd w:val="clear" w:color="auto" w:fill="002960"/>
            <w:vAlign w:val="center"/>
          </w:tcPr>
          <w:p w14:paraId="0DA7490C" w14:textId="77777777" w:rsidR="0020562D" w:rsidRPr="00797156" w:rsidRDefault="0020562D" w:rsidP="003225AE">
            <w:pPr>
              <w:pStyle w:val="TableHeading"/>
              <w:keepLines/>
              <w:spacing w:before="120" w:after="120" w:line="360" w:lineRule="auto"/>
            </w:pPr>
            <w:r>
              <w:t>Description</w:t>
            </w:r>
          </w:p>
        </w:tc>
        <w:tc>
          <w:tcPr>
            <w:tcW w:w="3071" w:type="dxa"/>
            <w:tcBorders>
              <w:top w:val="single" w:sz="4" w:space="0" w:color="auto"/>
              <w:left w:val="single" w:sz="4" w:space="0" w:color="auto"/>
              <w:bottom w:val="single" w:sz="4" w:space="0" w:color="auto"/>
              <w:right w:val="single" w:sz="4" w:space="0" w:color="auto"/>
            </w:tcBorders>
            <w:shd w:val="clear" w:color="auto" w:fill="002960"/>
            <w:vAlign w:val="center"/>
          </w:tcPr>
          <w:p w14:paraId="65A9FBD7" w14:textId="77777777" w:rsidR="0020562D" w:rsidRPr="00797156" w:rsidRDefault="0020562D" w:rsidP="003225AE">
            <w:pPr>
              <w:pStyle w:val="TableHeading"/>
              <w:keepLines/>
              <w:spacing w:before="120" w:after="120" w:line="360" w:lineRule="auto"/>
            </w:pPr>
            <w:r>
              <w:t>Target Rate</w:t>
            </w:r>
          </w:p>
        </w:tc>
        <w:tc>
          <w:tcPr>
            <w:tcW w:w="3927" w:type="dxa"/>
            <w:tcBorders>
              <w:top w:val="single" w:sz="4" w:space="0" w:color="auto"/>
              <w:left w:val="single" w:sz="4" w:space="0" w:color="auto"/>
              <w:bottom w:val="single" w:sz="4" w:space="0" w:color="auto"/>
              <w:right w:val="single" w:sz="4" w:space="0" w:color="auto"/>
            </w:tcBorders>
            <w:shd w:val="clear" w:color="auto" w:fill="002960"/>
            <w:vAlign w:val="center"/>
          </w:tcPr>
          <w:p w14:paraId="452F66EF" w14:textId="77777777" w:rsidR="0020562D" w:rsidRPr="00797156" w:rsidRDefault="0020562D" w:rsidP="003225AE">
            <w:pPr>
              <w:pStyle w:val="TableHeading"/>
              <w:keepLines/>
              <w:spacing w:before="120" w:after="120" w:line="360" w:lineRule="auto"/>
            </w:pPr>
            <w:r>
              <w:t>Condition for Remediation</w:t>
            </w:r>
          </w:p>
        </w:tc>
        <w:tc>
          <w:tcPr>
            <w:tcW w:w="1290" w:type="dxa"/>
            <w:tcBorders>
              <w:top w:val="single" w:sz="4" w:space="0" w:color="auto"/>
              <w:left w:val="single" w:sz="4" w:space="0" w:color="auto"/>
              <w:bottom w:val="single" w:sz="4" w:space="0" w:color="auto"/>
              <w:right w:val="single" w:sz="4" w:space="0" w:color="auto"/>
            </w:tcBorders>
            <w:shd w:val="clear" w:color="auto" w:fill="002960"/>
          </w:tcPr>
          <w:p w14:paraId="28A4DCE8" w14:textId="1B13F1DD" w:rsidR="0020562D" w:rsidRDefault="0020562D" w:rsidP="003225AE">
            <w:pPr>
              <w:pStyle w:val="TableHeading"/>
              <w:keepLines/>
              <w:spacing w:before="120" w:after="120" w:line="360" w:lineRule="auto"/>
            </w:pPr>
            <w:r>
              <w:t>Minimum Attributed Beneficiaries</w:t>
            </w:r>
          </w:p>
        </w:tc>
      </w:tr>
      <w:tr w:rsidR="0020562D" w:rsidRPr="00797156" w14:paraId="2A07A52F" w14:textId="57BB8ACB" w:rsidTr="00397D5B">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C73DB58" w14:textId="5B2FB7BE" w:rsidR="0020562D" w:rsidRDefault="0020562D" w:rsidP="003225AE">
            <w:pPr>
              <w:spacing w:line="360" w:lineRule="auto"/>
            </w:pPr>
            <w:r>
              <w:t xml:space="preserve">Core Metric 1: </w:t>
            </w:r>
            <w:r w:rsidR="00D1755F">
              <w:t xml:space="preserve">Well-Child Visits in the First 15 Months of Life </w:t>
            </w:r>
            <w:r w:rsidR="004F2F5E">
              <w:t>(</w:t>
            </w:r>
            <w:r w:rsidR="00D1755F">
              <w:t xml:space="preserve">0 to 1 </w:t>
            </w:r>
            <w:r w:rsidR="004F2F5E">
              <w:t>v</w:t>
            </w:r>
            <w:r w:rsidR="00D1755F">
              <w:t>isit</w:t>
            </w:r>
            <w:r w:rsidR="004F2F5E">
              <w:t>)</w:t>
            </w:r>
            <w:r w:rsidR="00F129C4">
              <w:t xml:space="preserve"> (Low Performance)</w:t>
            </w:r>
          </w:p>
          <w:p w14:paraId="23B27D63" w14:textId="77777777" w:rsidR="00397D5B" w:rsidRDefault="00397D5B" w:rsidP="003225AE">
            <w:pPr>
              <w:spacing w:line="360" w:lineRule="auto"/>
            </w:pPr>
          </w:p>
          <w:p w14:paraId="1EE2EB73" w14:textId="0ECCDD52" w:rsidR="00397D5B" w:rsidRPr="00397D5B" w:rsidRDefault="00397D5B" w:rsidP="003225AE">
            <w:pPr>
              <w:spacing w:line="360" w:lineRule="auto"/>
              <w:rPr>
                <w:i/>
              </w:rPr>
            </w:pPr>
            <w:r>
              <w:rPr>
                <w:i/>
              </w:rPr>
              <w:t>*</w:t>
            </w:r>
            <w:r w:rsidRPr="00397D5B">
              <w:rPr>
                <w:sz w:val="16"/>
                <w:szCs w:val="16"/>
              </w:rPr>
              <w:t>Claims-based</w:t>
            </w:r>
          </w:p>
        </w:tc>
        <w:tc>
          <w:tcPr>
            <w:tcW w:w="3088" w:type="dxa"/>
            <w:tcBorders>
              <w:top w:val="single" w:sz="4" w:space="0" w:color="auto"/>
              <w:left w:val="single" w:sz="4" w:space="0" w:color="auto"/>
              <w:bottom w:val="single" w:sz="4" w:space="0" w:color="auto"/>
              <w:right w:val="single" w:sz="4" w:space="0" w:color="auto"/>
            </w:tcBorders>
          </w:tcPr>
          <w:p w14:paraId="026F6722" w14:textId="50A8D0DC" w:rsidR="0020562D" w:rsidRPr="00797156" w:rsidRDefault="0020562D" w:rsidP="003225AE">
            <w:pPr>
              <w:spacing w:line="360" w:lineRule="auto"/>
            </w:pPr>
            <w:r w:rsidRPr="00386F21">
              <w:t xml:space="preserve">The purpose of the </w:t>
            </w:r>
            <w:r w:rsidR="00D1755F">
              <w:t>well-child visits</w:t>
            </w:r>
            <w:r w:rsidRPr="00386F21">
              <w:t xml:space="preserve"> core metric is to identify low performers of infant wellness visits. The metric me</w:t>
            </w:r>
            <w:r w:rsidR="006328CC">
              <w:t>asures the percentage of beneficiaries</w:t>
            </w:r>
            <w:r w:rsidRPr="00386F21">
              <w:t xml:space="preserve"> who turned 15 months old during the performance period who only received zero to one wellness visit in their first 15 months (0 – 15 months)</w:t>
            </w:r>
          </w:p>
        </w:tc>
        <w:tc>
          <w:tcPr>
            <w:tcW w:w="3071" w:type="dxa"/>
            <w:tcBorders>
              <w:top w:val="single" w:sz="4" w:space="0" w:color="auto"/>
              <w:left w:val="single" w:sz="4" w:space="0" w:color="auto"/>
              <w:bottom w:val="single" w:sz="4" w:space="0" w:color="auto"/>
              <w:right w:val="single" w:sz="4" w:space="0" w:color="auto"/>
            </w:tcBorders>
          </w:tcPr>
          <w:p w14:paraId="06D43A5A" w14:textId="776163C8" w:rsidR="0020562D" w:rsidRPr="00797156" w:rsidRDefault="00001E41" w:rsidP="003225AE">
            <w:pPr>
              <w:spacing w:line="360" w:lineRule="auto"/>
            </w:pPr>
            <w:r>
              <w:t>15</w:t>
            </w:r>
            <w:r w:rsidR="0020562D" w:rsidRPr="00386F21">
              <w:t>% or less of the patient panel, ages 0-15 months, having zero to one wellness visit</w:t>
            </w:r>
          </w:p>
        </w:tc>
        <w:tc>
          <w:tcPr>
            <w:tcW w:w="3927" w:type="dxa"/>
            <w:tcBorders>
              <w:top w:val="single" w:sz="4" w:space="0" w:color="auto"/>
              <w:left w:val="single" w:sz="4" w:space="0" w:color="auto"/>
              <w:bottom w:val="single" w:sz="4" w:space="0" w:color="auto"/>
              <w:right w:val="single" w:sz="4" w:space="0" w:color="auto"/>
            </w:tcBorders>
          </w:tcPr>
          <w:p w14:paraId="16CF4E9D" w14:textId="503CD1D4" w:rsidR="0020562D" w:rsidRPr="00797156" w:rsidRDefault="0020562D" w:rsidP="003225AE">
            <w:pPr>
              <w:spacing w:line="360" w:lineRule="auto"/>
            </w:pPr>
            <w:r w:rsidRPr="00386F21">
              <w:t>A PCMH will be placed in remediation for Core Metric 1 (</w:t>
            </w:r>
            <w:r w:rsidR="00D1755F">
              <w:t>Well-Child Visits in the First 15 Months of Life</w:t>
            </w:r>
            <w:r w:rsidRPr="00386F21">
              <w:t xml:space="preserve">) tracked </w:t>
            </w:r>
            <w:r w:rsidR="003F5B72">
              <w:t>for Practice Support if more than</w:t>
            </w:r>
            <w:r w:rsidRPr="00386F21">
              <w:t xml:space="preserve"> </w:t>
            </w:r>
            <w:r w:rsidR="00001E41">
              <w:t>15</w:t>
            </w:r>
            <w:r w:rsidRPr="00386F21">
              <w:t>% of the patient panel (0 – 15 months) have 0 – 1 wellness visits AND if the PCMH does not meet the target of 6</w:t>
            </w:r>
            <w:r w:rsidR="00001E41">
              <w:t>8</w:t>
            </w:r>
            <w:r w:rsidRPr="00386F21">
              <w:t>% or greater for Quality Metric 2 (Infant Wellness)</w:t>
            </w:r>
          </w:p>
        </w:tc>
        <w:tc>
          <w:tcPr>
            <w:tcW w:w="1290" w:type="dxa"/>
            <w:tcBorders>
              <w:top w:val="single" w:sz="4" w:space="0" w:color="auto"/>
              <w:left w:val="single" w:sz="4" w:space="0" w:color="auto"/>
              <w:bottom w:val="single" w:sz="4" w:space="0" w:color="auto"/>
              <w:right w:val="single" w:sz="4" w:space="0" w:color="auto"/>
            </w:tcBorders>
          </w:tcPr>
          <w:p w14:paraId="50C877C5" w14:textId="16603AFD" w:rsidR="0020562D" w:rsidRPr="00386F21" w:rsidRDefault="00B64983" w:rsidP="003225AE">
            <w:pPr>
              <w:spacing w:line="360" w:lineRule="auto"/>
              <w:jc w:val="center"/>
            </w:pPr>
            <w:r>
              <w:rPr>
                <w:rFonts w:cs="Arial"/>
              </w:rPr>
              <w:t xml:space="preserve">≥ </w:t>
            </w:r>
            <w:r w:rsidR="0020562D">
              <w:t>25</w:t>
            </w:r>
          </w:p>
        </w:tc>
      </w:tr>
      <w:tr w:rsidR="0020562D" w:rsidRPr="00797156" w14:paraId="1A00DF51" w14:textId="35A79B3B" w:rsidTr="00397D5B">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CA4F66C" w14:textId="3FCB4E9C" w:rsidR="0020562D" w:rsidRDefault="0020562D" w:rsidP="003225AE">
            <w:pPr>
              <w:spacing w:line="360" w:lineRule="auto"/>
            </w:pPr>
            <w:r w:rsidRPr="0000092C">
              <w:t xml:space="preserve">Core Metric 2: </w:t>
            </w:r>
            <w:r w:rsidRPr="00E002E5">
              <w:t>Body Mass Index (BMI)</w:t>
            </w:r>
            <w:r w:rsidR="00F129C4">
              <w:t xml:space="preserve"> (Low Performance)</w:t>
            </w:r>
          </w:p>
          <w:p w14:paraId="2CB7C72B" w14:textId="77777777" w:rsidR="00397D5B" w:rsidRDefault="00397D5B" w:rsidP="003225AE">
            <w:pPr>
              <w:spacing w:line="360" w:lineRule="auto"/>
            </w:pPr>
          </w:p>
          <w:p w14:paraId="7B69C8F5" w14:textId="216084A1" w:rsidR="00397D5B" w:rsidRPr="00397D5B" w:rsidRDefault="00397D5B" w:rsidP="003225AE">
            <w:pPr>
              <w:spacing w:line="360" w:lineRule="auto"/>
              <w:rPr>
                <w:sz w:val="16"/>
                <w:szCs w:val="16"/>
              </w:rPr>
            </w:pPr>
            <w:r w:rsidRPr="00397D5B">
              <w:rPr>
                <w:sz w:val="16"/>
                <w:szCs w:val="16"/>
              </w:rPr>
              <w:t>*Self-reported by entering numerator and denominator data in the AHIN portal</w:t>
            </w:r>
          </w:p>
          <w:p w14:paraId="7F8E456D" w14:textId="77777777" w:rsidR="00397D5B" w:rsidRDefault="00397D5B" w:rsidP="003225AE">
            <w:pPr>
              <w:spacing w:line="360" w:lineRule="auto"/>
            </w:pPr>
          </w:p>
          <w:p w14:paraId="0258C399" w14:textId="77777777" w:rsidR="00397D5B" w:rsidRDefault="00397D5B" w:rsidP="003225AE">
            <w:pPr>
              <w:spacing w:line="360" w:lineRule="auto"/>
              <w:rPr>
                <w:rStyle w:val="Hyperlink"/>
                <w:rFonts w:ascii="Arial" w:hAnsi="Arial"/>
                <w:sz w:val="20"/>
              </w:rPr>
            </w:pPr>
          </w:p>
        </w:tc>
        <w:tc>
          <w:tcPr>
            <w:tcW w:w="3088" w:type="dxa"/>
            <w:tcBorders>
              <w:top w:val="single" w:sz="4" w:space="0" w:color="auto"/>
              <w:left w:val="single" w:sz="4" w:space="0" w:color="auto"/>
              <w:bottom w:val="single" w:sz="4" w:space="0" w:color="auto"/>
              <w:right w:val="single" w:sz="4" w:space="0" w:color="auto"/>
            </w:tcBorders>
          </w:tcPr>
          <w:p w14:paraId="2254734D" w14:textId="108E192F" w:rsidR="0020562D" w:rsidRPr="00386F21" w:rsidRDefault="0020562D" w:rsidP="003225AE">
            <w:pPr>
              <w:spacing w:line="360" w:lineRule="auto"/>
            </w:pPr>
            <w:r w:rsidRPr="0000092C">
              <w:lastRenderedPageBreak/>
              <w:t xml:space="preserve">The purpose of the BMI core metric is to identify low performers of BMI measurement. The metric measures the percentage of patients 3 – 17 </w:t>
            </w:r>
            <w:r w:rsidRPr="0000092C">
              <w:lastRenderedPageBreak/>
              <w:t xml:space="preserve">years of age who had an outpatient visit with a Primary Care Physician (PCP) or Obstetrician/Gynecologist (OB/GYN) and who </w:t>
            </w:r>
            <w:r>
              <w:t>had</w:t>
            </w:r>
            <w:r w:rsidRPr="0000092C">
              <w:t xml:space="preserve"> evidence of height, weight, and body mass index (BMI) percentile documentation during the measurement period.</w:t>
            </w:r>
          </w:p>
        </w:tc>
        <w:tc>
          <w:tcPr>
            <w:tcW w:w="3071" w:type="dxa"/>
            <w:tcBorders>
              <w:top w:val="single" w:sz="4" w:space="0" w:color="auto"/>
              <w:left w:val="single" w:sz="4" w:space="0" w:color="auto"/>
              <w:bottom w:val="single" w:sz="4" w:space="0" w:color="auto"/>
              <w:right w:val="single" w:sz="4" w:space="0" w:color="auto"/>
            </w:tcBorders>
          </w:tcPr>
          <w:p w14:paraId="1CD82157" w14:textId="3668E323" w:rsidR="0020562D" w:rsidRPr="007A41CC" w:rsidRDefault="0020562D" w:rsidP="003225AE">
            <w:pPr>
              <w:spacing w:line="360" w:lineRule="auto"/>
            </w:pPr>
            <w:r w:rsidRPr="007A41CC">
              <w:lastRenderedPageBreak/>
              <w:t xml:space="preserve">At least 60% of the patient panel, ages 3-17 years, having evidence of BMI measurement during the measurement period. </w:t>
            </w:r>
          </w:p>
        </w:tc>
        <w:tc>
          <w:tcPr>
            <w:tcW w:w="3927" w:type="dxa"/>
            <w:tcBorders>
              <w:top w:val="single" w:sz="4" w:space="0" w:color="auto"/>
              <w:left w:val="single" w:sz="4" w:space="0" w:color="auto"/>
              <w:bottom w:val="single" w:sz="4" w:space="0" w:color="auto"/>
              <w:right w:val="single" w:sz="4" w:space="0" w:color="auto"/>
            </w:tcBorders>
          </w:tcPr>
          <w:p w14:paraId="2A83B699" w14:textId="22BAC8D7" w:rsidR="0020562D" w:rsidRPr="007A41CC" w:rsidRDefault="0020562D" w:rsidP="003225AE">
            <w:pPr>
              <w:spacing w:line="360" w:lineRule="auto"/>
            </w:pPr>
            <w:r w:rsidRPr="007A41CC">
              <w:t>A PCMH will be placed in remediation for the Core Metric 2 (BMI) tracked for Practice Support if less than 60% of the patient panel (3-17 years) have a BMI measurement.</w:t>
            </w:r>
          </w:p>
        </w:tc>
        <w:tc>
          <w:tcPr>
            <w:tcW w:w="1290" w:type="dxa"/>
            <w:tcBorders>
              <w:top w:val="single" w:sz="4" w:space="0" w:color="auto"/>
              <w:left w:val="single" w:sz="4" w:space="0" w:color="auto"/>
              <w:bottom w:val="single" w:sz="4" w:space="0" w:color="auto"/>
              <w:right w:val="single" w:sz="4" w:space="0" w:color="auto"/>
            </w:tcBorders>
          </w:tcPr>
          <w:p w14:paraId="79FAF807" w14:textId="6A4C8963" w:rsidR="0020562D" w:rsidRDefault="00B64983" w:rsidP="003225AE">
            <w:pPr>
              <w:spacing w:line="360" w:lineRule="auto"/>
              <w:jc w:val="center"/>
            </w:pPr>
            <w:r>
              <w:rPr>
                <w:rFonts w:cs="Arial"/>
              </w:rPr>
              <w:t xml:space="preserve">≥ </w:t>
            </w:r>
            <w:r w:rsidR="0020562D">
              <w:t>25</w:t>
            </w:r>
          </w:p>
        </w:tc>
      </w:tr>
      <w:tr w:rsidR="007805FC" w:rsidRPr="00797156" w14:paraId="29594E75" w14:textId="77777777" w:rsidTr="00397D5B">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07BAF77" w14:textId="116DC8E2" w:rsidR="007805FC" w:rsidRDefault="007805FC" w:rsidP="003225AE">
            <w:pPr>
              <w:spacing w:line="360" w:lineRule="auto"/>
            </w:pPr>
            <w:r>
              <w:t xml:space="preserve">Core Metric 3: </w:t>
            </w:r>
            <w:r w:rsidR="00D1755F">
              <w:t xml:space="preserve">High Priority Beneficiary </w:t>
            </w:r>
            <w:r w:rsidR="006C2E96">
              <w:t>PCP V</w:t>
            </w:r>
            <w:r w:rsidR="007E7C62" w:rsidRPr="007E7C62">
              <w:t>isits (Low Performance)</w:t>
            </w:r>
          </w:p>
          <w:p w14:paraId="140726F3" w14:textId="77777777" w:rsidR="007805FC" w:rsidRDefault="007805FC" w:rsidP="003225AE">
            <w:pPr>
              <w:spacing w:line="360" w:lineRule="auto"/>
            </w:pPr>
          </w:p>
          <w:p w14:paraId="3C0D02E2" w14:textId="716DED06" w:rsidR="007805FC" w:rsidRPr="0000092C" w:rsidRDefault="007805FC" w:rsidP="003225AE">
            <w:pPr>
              <w:spacing w:line="360" w:lineRule="auto"/>
            </w:pPr>
            <w:r>
              <w:rPr>
                <w:i/>
              </w:rPr>
              <w:t>*</w:t>
            </w:r>
            <w:r w:rsidRPr="00397D5B">
              <w:rPr>
                <w:sz w:val="16"/>
                <w:szCs w:val="16"/>
              </w:rPr>
              <w:t>Claims-based</w:t>
            </w:r>
          </w:p>
        </w:tc>
        <w:tc>
          <w:tcPr>
            <w:tcW w:w="3088" w:type="dxa"/>
            <w:tcBorders>
              <w:top w:val="single" w:sz="4" w:space="0" w:color="auto"/>
              <w:left w:val="single" w:sz="4" w:space="0" w:color="auto"/>
              <w:bottom w:val="single" w:sz="4" w:space="0" w:color="auto"/>
              <w:right w:val="single" w:sz="4" w:space="0" w:color="auto"/>
            </w:tcBorders>
          </w:tcPr>
          <w:p w14:paraId="5A345DA2" w14:textId="33500ECF" w:rsidR="007805FC" w:rsidRPr="007E7C62" w:rsidRDefault="007805FC" w:rsidP="003225AE">
            <w:pPr>
              <w:spacing w:line="360" w:lineRule="auto"/>
              <w:rPr>
                <w:highlight w:val="yellow"/>
              </w:rPr>
            </w:pPr>
            <w:r w:rsidRPr="00D237E7">
              <w:t xml:space="preserve">The purpose of the </w:t>
            </w:r>
            <w:r w:rsidR="00F2199B" w:rsidRPr="00D237E7">
              <w:t xml:space="preserve">high priority </w:t>
            </w:r>
            <w:r w:rsidR="00CF4E44" w:rsidRPr="00D237E7">
              <w:t>beneficiary PCP visit c</w:t>
            </w:r>
            <w:r w:rsidRPr="00D237E7">
              <w:t xml:space="preserve">ore metric is to identify low performers of </w:t>
            </w:r>
            <w:r w:rsidR="00CF4E44" w:rsidRPr="00D237E7">
              <w:t>PCP</w:t>
            </w:r>
            <w:r w:rsidRPr="00D237E7">
              <w:t xml:space="preserve"> visits</w:t>
            </w:r>
            <w:r w:rsidR="00234FEF">
              <w:t xml:space="preserve"> with attributed PCMH</w:t>
            </w:r>
            <w:r w:rsidRPr="00D237E7">
              <w:t xml:space="preserve">. The metric measures the </w:t>
            </w:r>
            <w:r w:rsidR="00D237E7" w:rsidRPr="00D237E7">
              <w:t>percentage of a practice’s high priority beneficiaries who have been seen by any PCP within their PCMH at least twice in the past 12 months.</w:t>
            </w:r>
          </w:p>
        </w:tc>
        <w:tc>
          <w:tcPr>
            <w:tcW w:w="3071" w:type="dxa"/>
            <w:tcBorders>
              <w:top w:val="single" w:sz="4" w:space="0" w:color="auto"/>
              <w:left w:val="single" w:sz="4" w:space="0" w:color="auto"/>
              <w:bottom w:val="single" w:sz="4" w:space="0" w:color="auto"/>
              <w:right w:val="single" w:sz="4" w:space="0" w:color="auto"/>
            </w:tcBorders>
          </w:tcPr>
          <w:p w14:paraId="25F8FF46" w14:textId="5C33C35E" w:rsidR="007805FC" w:rsidRPr="007E7C62" w:rsidRDefault="00FC5223" w:rsidP="003225AE">
            <w:pPr>
              <w:spacing w:line="360" w:lineRule="auto"/>
              <w:rPr>
                <w:highlight w:val="yellow"/>
              </w:rPr>
            </w:pPr>
            <w:r>
              <w:t xml:space="preserve">At least 60% of the </w:t>
            </w:r>
            <w:r w:rsidR="00EB3879" w:rsidRPr="00D237E7">
              <w:t>practice’s</w:t>
            </w:r>
            <w:r w:rsidR="00EB3879" w:rsidRPr="00FC5223">
              <w:t xml:space="preserve"> </w:t>
            </w:r>
            <w:r w:rsidRPr="00FC5223">
              <w:t>high priority beneficiaries with 2 of the selected visit types and criteria with their attributed PCMH</w:t>
            </w:r>
            <w:r>
              <w:t>.</w:t>
            </w:r>
          </w:p>
        </w:tc>
        <w:tc>
          <w:tcPr>
            <w:tcW w:w="3927" w:type="dxa"/>
            <w:tcBorders>
              <w:top w:val="single" w:sz="4" w:space="0" w:color="auto"/>
              <w:left w:val="single" w:sz="4" w:space="0" w:color="auto"/>
              <w:bottom w:val="single" w:sz="4" w:space="0" w:color="auto"/>
              <w:right w:val="single" w:sz="4" w:space="0" w:color="auto"/>
            </w:tcBorders>
          </w:tcPr>
          <w:p w14:paraId="5C65D7BA" w14:textId="2CCE442D" w:rsidR="007805FC" w:rsidRPr="00785849" w:rsidRDefault="007805FC" w:rsidP="003225AE">
            <w:pPr>
              <w:spacing w:line="360" w:lineRule="auto"/>
            </w:pPr>
            <w:r w:rsidRPr="00785849">
              <w:t xml:space="preserve">A PCMH will be placed </w:t>
            </w:r>
            <w:r w:rsidR="006C2E96" w:rsidRPr="00785849">
              <w:t>in remediation for Core Metric 3 (PCP Visits (Low Performance)</w:t>
            </w:r>
            <w:r w:rsidRPr="00785849">
              <w:t xml:space="preserve">) tracked for Practice Support if </w:t>
            </w:r>
            <w:r w:rsidR="006C2E96" w:rsidRPr="00785849">
              <w:t xml:space="preserve">less than 60% of the </w:t>
            </w:r>
            <w:r w:rsidR="00EB3879" w:rsidRPr="00D237E7">
              <w:t>practice’s high priority beneficiaries who have been seen by any PCP within their PCMH at least twice in the past 12 months.</w:t>
            </w:r>
          </w:p>
        </w:tc>
        <w:tc>
          <w:tcPr>
            <w:tcW w:w="1290" w:type="dxa"/>
            <w:tcBorders>
              <w:top w:val="single" w:sz="4" w:space="0" w:color="auto"/>
              <w:left w:val="single" w:sz="4" w:space="0" w:color="auto"/>
              <w:bottom w:val="single" w:sz="4" w:space="0" w:color="auto"/>
              <w:right w:val="single" w:sz="4" w:space="0" w:color="auto"/>
            </w:tcBorders>
          </w:tcPr>
          <w:p w14:paraId="4A11D65B" w14:textId="50480100" w:rsidR="007805FC" w:rsidRPr="00785849" w:rsidRDefault="00B64983" w:rsidP="003225AE">
            <w:pPr>
              <w:spacing w:line="360" w:lineRule="auto"/>
              <w:jc w:val="center"/>
            </w:pPr>
            <w:r>
              <w:rPr>
                <w:rFonts w:cs="Arial"/>
              </w:rPr>
              <w:t xml:space="preserve">≥ </w:t>
            </w:r>
            <w:r w:rsidR="007805FC" w:rsidRPr="00785849">
              <w:t>25</w:t>
            </w:r>
          </w:p>
        </w:tc>
      </w:tr>
      <w:tr w:rsidR="007805FC" w:rsidRPr="00797156" w14:paraId="381CF178" w14:textId="77777777" w:rsidTr="00397D5B">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60B22C9" w14:textId="47125A72" w:rsidR="007805FC" w:rsidRDefault="007805FC" w:rsidP="003225AE">
            <w:pPr>
              <w:spacing w:line="360" w:lineRule="auto"/>
            </w:pPr>
            <w:r>
              <w:t xml:space="preserve">Core Metric 4: </w:t>
            </w:r>
            <w:r w:rsidR="00D1755F">
              <w:t>Comprehensive Diabetes Care: Hemoglobin A1c (</w:t>
            </w:r>
            <w:r w:rsidR="007E7C62">
              <w:t>HbA1c</w:t>
            </w:r>
            <w:r w:rsidR="00D1755F">
              <w:t xml:space="preserve">) </w:t>
            </w:r>
            <w:r w:rsidR="00D1755F">
              <w:lastRenderedPageBreak/>
              <w:t>Testing</w:t>
            </w:r>
            <w:r w:rsidR="007E7C62" w:rsidRPr="007E7C62">
              <w:t xml:space="preserve"> (Low Performance)</w:t>
            </w:r>
          </w:p>
          <w:p w14:paraId="74422F7D" w14:textId="77777777" w:rsidR="007805FC" w:rsidRDefault="007805FC" w:rsidP="003225AE">
            <w:pPr>
              <w:spacing w:line="360" w:lineRule="auto"/>
            </w:pPr>
          </w:p>
          <w:p w14:paraId="75A31CED" w14:textId="2A24D0A3" w:rsidR="007805FC" w:rsidRDefault="007805FC" w:rsidP="003225AE">
            <w:pPr>
              <w:spacing w:line="360" w:lineRule="auto"/>
            </w:pPr>
            <w:r>
              <w:rPr>
                <w:i/>
              </w:rPr>
              <w:t>*</w:t>
            </w:r>
            <w:r w:rsidRPr="00397D5B">
              <w:rPr>
                <w:sz w:val="16"/>
                <w:szCs w:val="16"/>
              </w:rPr>
              <w:t>Claims-based</w:t>
            </w:r>
          </w:p>
        </w:tc>
        <w:tc>
          <w:tcPr>
            <w:tcW w:w="3088" w:type="dxa"/>
            <w:tcBorders>
              <w:top w:val="single" w:sz="4" w:space="0" w:color="auto"/>
              <w:left w:val="single" w:sz="4" w:space="0" w:color="auto"/>
              <w:bottom w:val="single" w:sz="4" w:space="0" w:color="auto"/>
              <w:right w:val="single" w:sz="4" w:space="0" w:color="auto"/>
            </w:tcBorders>
          </w:tcPr>
          <w:p w14:paraId="0D999E2C" w14:textId="484A949F" w:rsidR="007805FC" w:rsidRPr="007E7C62" w:rsidRDefault="007805FC" w:rsidP="003225AE">
            <w:pPr>
              <w:spacing w:line="360" w:lineRule="auto"/>
              <w:rPr>
                <w:highlight w:val="yellow"/>
              </w:rPr>
            </w:pPr>
            <w:r w:rsidRPr="00DA4ECE">
              <w:lastRenderedPageBreak/>
              <w:t xml:space="preserve">The purpose of the </w:t>
            </w:r>
            <w:r w:rsidR="00DA4ECE" w:rsidRPr="00DA4ECE">
              <w:t xml:space="preserve">comprehensive diabetes care </w:t>
            </w:r>
            <w:r w:rsidR="004F2F5E">
              <w:t>(</w:t>
            </w:r>
            <w:r w:rsidR="00DA4ECE" w:rsidRPr="00DA4ECE">
              <w:t>HbA1c</w:t>
            </w:r>
            <w:r w:rsidR="004F2F5E">
              <w:t>)</w:t>
            </w:r>
            <w:r w:rsidR="00DA4ECE" w:rsidRPr="00DA4ECE">
              <w:t xml:space="preserve"> </w:t>
            </w:r>
            <w:r w:rsidRPr="00DA4ECE">
              <w:t xml:space="preserve">core metric is to identify low performers of </w:t>
            </w:r>
            <w:r w:rsidR="00DA4ECE" w:rsidRPr="00DA4ECE">
              <w:t>HbA1c testing</w:t>
            </w:r>
            <w:r w:rsidRPr="00DA4ECE">
              <w:t xml:space="preserve">. The metric measures the percentage </w:t>
            </w:r>
            <w:r w:rsidR="00DA4ECE" w:rsidRPr="00DA4ECE">
              <w:t xml:space="preserve">of diabetes </w:t>
            </w:r>
            <w:r w:rsidR="00DA4ECE" w:rsidRPr="00DA4ECE">
              <w:lastRenderedPageBreak/>
              <w:t>beneficiaries who complete annual HbA1C, between 18-75 years of age.</w:t>
            </w:r>
          </w:p>
        </w:tc>
        <w:tc>
          <w:tcPr>
            <w:tcW w:w="3071" w:type="dxa"/>
            <w:tcBorders>
              <w:top w:val="single" w:sz="4" w:space="0" w:color="auto"/>
              <w:left w:val="single" w:sz="4" w:space="0" w:color="auto"/>
              <w:bottom w:val="single" w:sz="4" w:space="0" w:color="auto"/>
              <w:right w:val="single" w:sz="4" w:space="0" w:color="auto"/>
            </w:tcBorders>
          </w:tcPr>
          <w:p w14:paraId="5955AB04" w14:textId="0AC4E205" w:rsidR="007805FC" w:rsidRPr="007E7C62" w:rsidRDefault="00650F9F" w:rsidP="003225AE">
            <w:pPr>
              <w:spacing w:line="360" w:lineRule="auto"/>
              <w:rPr>
                <w:highlight w:val="yellow"/>
              </w:rPr>
            </w:pPr>
            <w:r w:rsidRPr="007A41CC">
              <w:lastRenderedPageBreak/>
              <w:t xml:space="preserve">At least </w:t>
            </w:r>
            <w:r w:rsidR="00AB3952">
              <w:t>5</w:t>
            </w:r>
            <w:r>
              <w:t xml:space="preserve">0% of the </w:t>
            </w:r>
            <w:r w:rsidR="004E38B0">
              <w:t xml:space="preserve">diabetic </w:t>
            </w:r>
            <w:r>
              <w:t>patient panel, ages 18-</w:t>
            </w:r>
            <w:r w:rsidRPr="007A41CC">
              <w:t>7</w:t>
            </w:r>
            <w:r>
              <w:t>5</w:t>
            </w:r>
            <w:r w:rsidRPr="007A41CC">
              <w:t xml:space="preserve"> years, having </w:t>
            </w:r>
            <w:r>
              <w:t>c</w:t>
            </w:r>
            <w:r w:rsidRPr="00650F9F">
              <w:t xml:space="preserve">ompleted </w:t>
            </w:r>
            <w:r w:rsidR="00A863FD" w:rsidRPr="00650F9F">
              <w:t>an</w:t>
            </w:r>
            <w:r w:rsidRPr="00650F9F">
              <w:t xml:space="preserve"> HbA1c test during the measurement period</w:t>
            </w:r>
            <w:r w:rsidRPr="007A41CC">
              <w:t>.</w:t>
            </w:r>
          </w:p>
        </w:tc>
        <w:tc>
          <w:tcPr>
            <w:tcW w:w="3927" w:type="dxa"/>
            <w:tcBorders>
              <w:top w:val="single" w:sz="4" w:space="0" w:color="auto"/>
              <w:left w:val="single" w:sz="4" w:space="0" w:color="auto"/>
              <w:bottom w:val="single" w:sz="4" w:space="0" w:color="auto"/>
              <w:right w:val="single" w:sz="4" w:space="0" w:color="auto"/>
            </w:tcBorders>
          </w:tcPr>
          <w:p w14:paraId="468E98A9" w14:textId="70347319" w:rsidR="007805FC" w:rsidRPr="007E7C62" w:rsidRDefault="004E38B0" w:rsidP="003225AE">
            <w:pPr>
              <w:spacing w:line="360" w:lineRule="auto"/>
              <w:rPr>
                <w:highlight w:val="yellow"/>
              </w:rPr>
            </w:pPr>
            <w:r w:rsidRPr="00785849">
              <w:t xml:space="preserve">A PCMH will be placed </w:t>
            </w:r>
            <w:r>
              <w:t>in remediation for Core Metric 4</w:t>
            </w:r>
            <w:r w:rsidRPr="00785849">
              <w:t xml:space="preserve"> </w:t>
            </w:r>
            <w:r>
              <w:t>HbA1c</w:t>
            </w:r>
            <w:r w:rsidRPr="007E7C62">
              <w:t xml:space="preserve"> (Low Performance)</w:t>
            </w:r>
            <w:r w:rsidRPr="00785849">
              <w:t xml:space="preserve"> tracked for Practice Support if l</w:t>
            </w:r>
            <w:r w:rsidR="00AB3952">
              <w:t>ess than 5</w:t>
            </w:r>
            <w:r w:rsidRPr="00785849">
              <w:t>0</w:t>
            </w:r>
            <w:r w:rsidR="00963BC4">
              <w:t>% of the patient panel (18-</w:t>
            </w:r>
            <w:r w:rsidR="00963BC4" w:rsidRPr="007A41CC">
              <w:t>7</w:t>
            </w:r>
            <w:r w:rsidR="00963BC4">
              <w:t>5</w:t>
            </w:r>
            <w:r w:rsidR="00963BC4" w:rsidRPr="007A41CC">
              <w:t xml:space="preserve"> years) have </w:t>
            </w:r>
            <w:r w:rsidR="00A863FD" w:rsidRPr="007A41CC">
              <w:t>an</w:t>
            </w:r>
            <w:r w:rsidR="00963BC4" w:rsidRPr="007A41CC">
              <w:t xml:space="preserve"> </w:t>
            </w:r>
            <w:r w:rsidR="00963BC4">
              <w:t>HbA1c test</w:t>
            </w:r>
            <w:r w:rsidR="00963BC4" w:rsidRPr="007A41CC">
              <w:t>.</w:t>
            </w:r>
          </w:p>
        </w:tc>
        <w:tc>
          <w:tcPr>
            <w:tcW w:w="1290" w:type="dxa"/>
            <w:tcBorders>
              <w:top w:val="single" w:sz="4" w:space="0" w:color="auto"/>
              <w:left w:val="single" w:sz="4" w:space="0" w:color="auto"/>
              <w:bottom w:val="single" w:sz="4" w:space="0" w:color="auto"/>
              <w:right w:val="single" w:sz="4" w:space="0" w:color="auto"/>
            </w:tcBorders>
          </w:tcPr>
          <w:p w14:paraId="67836DEC" w14:textId="2794C47E" w:rsidR="007805FC" w:rsidRPr="007E7C62" w:rsidRDefault="00B64983" w:rsidP="003225AE">
            <w:pPr>
              <w:spacing w:line="360" w:lineRule="auto"/>
              <w:jc w:val="center"/>
              <w:rPr>
                <w:highlight w:val="yellow"/>
              </w:rPr>
            </w:pPr>
            <w:r>
              <w:rPr>
                <w:rFonts w:cs="Arial"/>
              </w:rPr>
              <w:t xml:space="preserve">≥ </w:t>
            </w:r>
            <w:r w:rsidR="007805FC" w:rsidRPr="005E2B91">
              <w:t>25</w:t>
            </w:r>
          </w:p>
        </w:tc>
      </w:tr>
    </w:tbl>
    <w:p w14:paraId="598C2A64" w14:textId="77777777" w:rsidR="00674C5B" w:rsidRDefault="00674C5B" w:rsidP="003225AE">
      <w:pPr>
        <w:spacing w:line="360" w:lineRule="auto"/>
        <w:sectPr w:rsidR="00674C5B" w:rsidSect="00BB1ECF">
          <w:headerReference w:type="even" r:id="rId40"/>
          <w:headerReference w:type="default" r:id="rId41"/>
          <w:footerReference w:type="default" r:id="rId42"/>
          <w:headerReference w:type="first" r:id="rId43"/>
          <w:pgSz w:w="15840" w:h="12240" w:orient="landscape"/>
          <w:pgMar w:top="1440" w:right="1440" w:bottom="1440" w:left="1440" w:header="720" w:footer="720" w:gutter="0"/>
          <w:cols w:space="720"/>
          <w:docGrid w:linePitch="360"/>
        </w:sectPr>
      </w:pPr>
    </w:p>
    <w:p w14:paraId="1612B496" w14:textId="7B97BFE2" w:rsidR="00A25996" w:rsidRDefault="00A25996" w:rsidP="003225AE">
      <w:pPr>
        <w:spacing w:line="360" w:lineRule="auto"/>
      </w:pPr>
      <w:r>
        <w:lastRenderedPageBreak/>
        <w:t xml:space="preserve">DMS will verify whether the PCMH has met the target for the Core Metrics by reviewing the PCMH reports issued during the </w:t>
      </w:r>
      <w:r w:rsidR="00E82D74">
        <w:t xml:space="preserve">third </w:t>
      </w:r>
      <w:r>
        <w:t xml:space="preserve">quarter following the completion of the measured performance period. </w:t>
      </w:r>
    </w:p>
    <w:p w14:paraId="66A68E2F" w14:textId="77777777" w:rsidR="00A25996" w:rsidRDefault="00A25996" w:rsidP="003225AE">
      <w:pPr>
        <w:spacing w:line="360" w:lineRule="auto"/>
      </w:pPr>
      <w:r>
        <w:t xml:space="preserve">Failure to meet the targets will result in a “Notice of Failure to Meet Core Metrics Tracked for Practice Support.” PCMHs that receive this notice will be subject to completion of a Quality Improvement Plan (QIP) and a 90-day remediation period.  </w:t>
      </w:r>
    </w:p>
    <w:p w14:paraId="1EA97F4D" w14:textId="77777777" w:rsidR="00A25996" w:rsidRDefault="00A25996" w:rsidP="009F0952">
      <w:pPr>
        <w:pStyle w:val="ListParagraph"/>
      </w:pPr>
      <w:r>
        <w:t>The PCMH will have 15 calendar-days to submit a sufficient QIP — failure to submit a sufficient QIP within 15 calendar-days of receiving the notice will result in suspension of practice support.</w:t>
      </w:r>
    </w:p>
    <w:p w14:paraId="67855D13" w14:textId="77777777" w:rsidR="00A25996" w:rsidRDefault="00A25996" w:rsidP="009F0952">
      <w:pPr>
        <w:pStyle w:val="ListParagraph"/>
      </w:pPr>
      <w:r>
        <w:t xml:space="preserve">PCMHs that receive a notice will have 90 calendar-days, from the date of the notice, to remediate performance of the metric. </w:t>
      </w:r>
    </w:p>
    <w:p w14:paraId="02509346" w14:textId="77777777" w:rsidR="00A25996" w:rsidRDefault="00A25996" w:rsidP="003225AE">
      <w:pPr>
        <w:spacing w:line="360" w:lineRule="auto"/>
      </w:pPr>
      <w:r>
        <w:t>Successful completion of remediation will be determined by DMS based on the Core Metric results reported in the monthly PCMH report, posted in the AHIN portal, the following month after remediation ends. If a PCMH fails to meet the deadlines or targets for the Core Metrics tracked for practice support within the specified remediation time, then DMS will suspend practice support.</w:t>
      </w:r>
    </w:p>
    <w:p w14:paraId="5D80DCB9" w14:textId="6A6249CA" w:rsidR="00A25996" w:rsidRDefault="00A25996" w:rsidP="003225AE">
      <w:pPr>
        <w:spacing w:line="360" w:lineRule="auto"/>
      </w:pPr>
      <w:r w:rsidRPr="00EE67FB">
        <w:t>The following is the timeline of milestones for the 20</w:t>
      </w:r>
      <w:r w:rsidR="00001E41">
        <w:t>20</w:t>
      </w:r>
      <w:r w:rsidRPr="00EE67FB">
        <w:t xml:space="preserve"> </w:t>
      </w:r>
      <w:r w:rsidR="00A305F7" w:rsidRPr="00EE67FB">
        <w:t>Core Quality Metrics</w:t>
      </w:r>
      <w:r w:rsidRPr="00EE67FB">
        <w:t xml:space="preserve"> tracked for practice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25"/>
        <w:gridCol w:w="10525"/>
      </w:tblGrid>
      <w:tr w:rsidR="00A25996" w:rsidRPr="00505DCC" w14:paraId="01C118F7"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33A08CFC" w14:textId="02960045" w:rsidR="00A25996" w:rsidRPr="00505DCC" w:rsidRDefault="00A25996" w:rsidP="003225AE">
            <w:pPr>
              <w:pStyle w:val="TableHeading"/>
              <w:spacing w:before="120" w:after="120" w:line="360" w:lineRule="auto"/>
            </w:pPr>
            <w:r>
              <w:t>20</w:t>
            </w:r>
            <w:r w:rsidR="00001E41">
              <w:t>20</w:t>
            </w:r>
            <w:r>
              <w:t xml:space="preserve"> Milestones</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14D68FA" w14:textId="77777777" w:rsidR="00A25996" w:rsidRPr="00505DCC" w:rsidRDefault="00A25996" w:rsidP="003225AE">
            <w:pPr>
              <w:pStyle w:val="TableHeading"/>
              <w:spacing w:before="120" w:after="120" w:line="360" w:lineRule="auto"/>
            </w:pPr>
            <w:r>
              <w:t>Description</w:t>
            </w:r>
          </w:p>
        </w:tc>
      </w:tr>
      <w:tr w:rsidR="00A25996" w:rsidRPr="00505DCC" w14:paraId="06B316B8"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E75C8C" w14:textId="6EED2173" w:rsidR="00A25996" w:rsidRPr="00095BC3" w:rsidRDefault="00A25996" w:rsidP="00E82D74">
            <w:pPr>
              <w:pStyle w:val="TableText"/>
            </w:pPr>
            <w:r w:rsidRPr="00822FC1">
              <w:t>June 202</w:t>
            </w:r>
            <w:r w:rsidR="00001E41">
              <w:t>1</w:t>
            </w:r>
          </w:p>
        </w:tc>
        <w:tc>
          <w:tcPr>
            <w:tcW w:w="0" w:type="auto"/>
            <w:tcBorders>
              <w:top w:val="single" w:sz="4" w:space="0" w:color="auto"/>
              <w:left w:val="nil"/>
              <w:bottom w:val="single" w:sz="4" w:space="0" w:color="auto"/>
              <w:right w:val="single" w:sz="4" w:space="0" w:color="auto"/>
            </w:tcBorders>
            <w:shd w:val="clear" w:color="auto" w:fill="auto"/>
          </w:tcPr>
          <w:p w14:paraId="7AFF5E3B" w14:textId="42D1B8F3" w:rsidR="00D050B7" w:rsidRDefault="00D050B7" w:rsidP="009F0952">
            <w:pPr>
              <w:pStyle w:val="ListParagraph"/>
            </w:pPr>
            <w:r>
              <w:t>Quarter 2 PCMH Report posted to AHIN portal (report includes data for January – December 20</w:t>
            </w:r>
            <w:r w:rsidR="00001E41">
              <w:t>20</w:t>
            </w:r>
            <w:r>
              <w:t>)</w:t>
            </w:r>
          </w:p>
          <w:p w14:paraId="31CEF5EB" w14:textId="04B25385" w:rsidR="00D050B7" w:rsidRDefault="00D050B7" w:rsidP="009F0952">
            <w:pPr>
              <w:pStyle w:val="ListParagraph"/>
            </w:pPr>
            <w:r>
              <w:t>DMS reviews reports and determines if targets, stated above, are met by PCMHs</w:t>
            </w:r>
          </w:p>
          <w:p w14:paraId="31D65622" w14:textId="4E5085DE" w:rsidR="00A25996" w:rsidRPr="00095BC3" w:rsidRDefault="00D050B7" w:rsidP="009F0952">
            <w:pPr>
              <w:pStyle w:val="ListParagraph"/>
            </w:pPr>
            <w:r>
              <w:t>Notice of Failure to Meet Core Metrics Tracked for Practice Support is issued to PCMHs that are deficient in meeting set targets</w:t>
            </w:r>
          </w:p>
        </w:tc>
      </w:tr>
      <w:tr w:rsidR="00A25996" w:rsidRPr="00505DCC" w14:paraId="185BEF9F"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7B4572" w14:textId="77777777" w:rsidR="00A25996" w:rsidRPr="0000092C" w:rsidRDefault="00A25996" w:rsidP="00E82D74">
            <w:pPr>
              <w:pStyle w:val="TableText"/>
            </w:pPr>
            <w:r w:rsidRPr="00822FC1">
              <w:t>15 days from date notice received</w:t>
            </w:r>
          </w:p>
        </w:tc>
        <w:tc>
          <w:tcPr>
            <w:tcW w:w="0" w:type="auto"/>
            <w:tcBorders>
              <w:top w:val="single" w:sz="4" w:space="0" w:color="auto"/>
              <w:left w:val="nil"/>
              <w:bottom w:val="single" w:sz="4" w:space="0" w:color="auto"/>
              <w:right w:val="single" w:sz="4" w:space="0" w:color="auto"/>
            </w:tcBorders>
            <w:shd w:val="clear" w:color="auto" w:fill="auto"/>
          </w:tcPr>
          <w:p w14:paraId="5723ED85" w14:textId="4151B767" w:rsidR="00A25996" w:rsidRPr="00D050B7" w:rsidRDefault="00D050B7" w:rsidP="003225AE">
            <w:pPr>
              <w:spacing w:line="360" w:lineRule="auto"/>
              <w:rPr>
                <w:rFonts w:eastAsia="Times New Roman"/>
              </w:rPr>
            </w:pPr>
            <w:r w:rsidRPr="00D050B7">
              <w:rPr>
                <w:rFonts w:eastAsia="Times New Roman"/>
              </w:rPr>
              <w:t>Deadline for the PCMH to submit a sufficient QIP outlining a plan to correct the deficiency stated in the Notice of Failure to Meet Core Metrics Tracked for Practice Support</w:t>
            </w:r>
          </w:p>
        </w:tc>
      </w:tr>
      <w:tr w:rsidR="00A25996" w:rsidRPr="00505DCC" w14:paraId="08605885"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04543F" w14:textId="55973AAA" w:rsidR="00A25996" w:rsidRPr="00B46A97" w:rsidRDefault="00A25996" w:rsidP="00E82D74">
            <w:pPr>
              <w:pStyle w:val="TableText"/>
            </w:pPr>
            <w:r w:rsidRPr="00822FC1">
              <w:t>July – September 202</w:t>
            </w:r>
            <w:r w:rsidR="00001E41">
              <w:t>1</w:t>
            </w:r>
          </w:p>
        </w:tc>
        <w:tc>
          <w:tcPr>
            <w:tcW w:w="0" w:type="auto"/>
            <w:tcBorders>
              <w:top w:val="single" w:sz="4" w:space="0" w:color="auto"/>
              <w:left w:val="nil"/>
              <w:bottom w:val="single" w:sz="4" w:space="0" w:color="auto"/>
              <w:right w:val="single" w:sz="4" w:space="0" w:color="auto"/>
            </w:tcBorders>
            <w:shd w:val="clear" w:color="auto" w:fill="auto"/>
          </w:tcPr>
          <w:p w14:paraId="3320B22E" w14:textId="0CAD1F0E" w:rsidR="00A25996" w:rsidRPr="00D050B7" w:rsidRDefault="00D050B7" w:rsidP="003225AE">
            <w:pPr>
              <w:spacing w:line="360" w:lineRule="auto"/>
              <w:rPr>
                <w:rFonts w:eastAsia="Times New Roman"/>
              </w:rPr>
            </w:pPr>
            <w:r w:rsidRPr="00D050B7">
              <w:rPr>
                <w:rFonts w:eastAsia="Times New Roman"/>
              </w:rPr>
              <w:t>90-day remediation period</w:t>
            </w:r>
          </w:p>
        </w:tc>
      </w:tr>
      <w:tr w:rsidR="00A25996" w:rsidRPr="00505DCC" w14:paraId="3104C774" w14:textId="77777777" w:rsidTr="00BB1E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309691" w14:textId="5134ECF0" w:rsidR="00A25996" w:rsidRPr="00822FC1" w:rsidRDefault="00A25996" w:rsidP="00E82D74">
            <w:pPr>
              <w:pStyle w:val="TableText"/>
            </w:pPr>
            <w:r>
              <w:lastRenderedPageBreak/>
              <w:t>October 202</w:t>
            </w:r>
            <w:r w:rsidR="00001E41">
              <w:t>1</w:t>
            </w:r>
          </w:p>
        </w:tc>
        <w:tc>
          <w:tcPr>
            <w:tcW w:w="0" w:type="auto"/>
            <w:tcBorders>
              <w:top w:val="single" w:sz="4" w:space="0" w:color="auto"/>
              <w:left w:val="nil"/>
              <w:bottom w:val="single" w:sz="4" w:space="0" w:color="auto"/>
              <w:right w:val="single" w:sz="4" w:space="0" w:color="auto"/>
            </w:tcBorders>
            <w:shd w:val="clear" w:color="auto" w:fill="auto"/>
          </w:tcPr>
          <w:p w14:paraId="16C8CADD" w14:textId="0846B6C1" w:rsidR="00D050B7" w:rsidRDefault="00D050B7" w:rsidP="009F0952">
            <w:pPr>
              <w:pStyle w:val="ListParagraph"/>
            </w:pPr>
            <w:r>
              <w:t>DMS will review the results of the metrics posted in the PCMH</w:t>
            </w:r>
            <w:r w:rsidR="00442319">
              <w:t>’</w:t>
            </w:r>
            <w:r>
              <w:t xml:space="preserve">s </w:t>
            </w:r>
            <w:r w:rsidR="00442319">
              <w:t xml:space="preserve">Population Health Monthly Report (PHMR) </w:t>
            </w:r>
            <w:r>
              <w:t>to determine successful remediation</w:t>
            </w:r>
          </w:p>
          <w:p w14:paraId="301B381C" w14:textId="2FB9CCEC" w:rsidR="00D050B7" w:rsidRDefault="00D050B7" w:rsidP="009F0952">
            <w:pPr>
              <w:pStyle w:val="ListParagraph"/>
            </w:pPr>
            <w:r>
              <w:t>PCMH will receive notice of remediation completion</w:t>
            </w:r>
          </w:p>
          <w:p w14:paraId="46C93BB7" w14:textId="76B7A613" w:rsidR="00A25996" w:rsidRPr="00D574F6" w:rsidRDefault="00D050B7" w:rsidP="009F0952">
            <w:pPr>
              <w:pStyle w:val="ListParagraph"/>
            </w:pPr>
            <w:r>
              <w:t>If the PCMH fails to remediate performance, then DMS will suspend practice support</w:t>
            </w:r>
          </w:p>
        </w:tc>
      </w:tr>
    </w:tbl>
    <w:p w14:paraId="1F647D2B" w14:textId="77777777" w:rsidR="00A25996" w:rsidRDefault="00A25996" w:rsidP="003225AE">
      <w:pPr>
        <w:pStyle w:val="Heading2"/>
        <w:numPr>
          <w:ilvl w:val="0"/>
          <w:numId w:val="0"/>
        </w:numPr>
        <w:spacing w:before="120" w:line="360" w:lineRule="auto"/>
        <w:ind w:left="576" w:hanging="576"/>
        <w:sectPr w:rsidR="00A25996" w:rsidSect="00BB1ECF">
          <w:headerReference w:type="default" r:id="rId44"/>
          <w:pgSz w:w="15840" w:h="12240" w:orient="landscape"/>
          <w:pgMar w:top="1440" w:right="1440" w:bottom="1440" w:left="1440" w:header="720" w:footer="720" w:gutter="0"/>
          <w:cols w:space="720"/>
          <w:docGrid w:linePitch="360"/>
        </w:sectPr>
      </w:pPr>
    </w:p>
    <w:p w14:paraId="6D228DCB" w14:textId="77777777" w:rsidR="00A25996" w:rsidRDefault="00A25996" w:rsidP="003225AE">
      <w:pPr>
        <w:pStyle w:val="Heading3"/>
        <w:numPr>
          <w:ilvl w:val="0"/>
          <w:numId w:val="0"/>
        </w:numPr>
        <w:spacing w:before="120" w:line="360" w:lineRule="auto"/>
        <w:ind w:left="1080" w:hanging="1080"/>
      </w:pPr>
      <w:bookmarkStart w:id="80" w:name="_Toc27653095"/>
      <w:r>
        <w:lastRenderedPageBreak/>
        <w:t>Technical Specifications for Low Performance Core Metrics</w:t>
      </w:r>
      <w:bookmarkEnd w:id="80"/>
    </w:p>
    <w:p w14:paraId="61A6A745" w14:textId="77777777" w:rsidR="00A25996" w:rsidRDefault="00A25996" w:rsidP="003225AE">
      <w:pPr>
        <w:spacing w:line="360" w:lineRule="auto"/>
        <w:rPr>
          <w:lang w:eastAsia="ja-JP"/>
        </w:rPr>
      </w:pPr>
    </w:p>
    <w:p w14:paraId="516BEC17" w14:textId="1BDDC768" w:rsidR="00A25996" w:rsidRDefault="00D1755F" w:rsidP="003225AE">
      <w:pPr>
        <w:pStyle w:val="Heading4"/>
        <w:numPr>
          <w:ilvl w:val="0"/>
          <w:numId w:val="0"/>
        </w:numPr>
        <w:spacing w:before="120" w:line="360" w:lineRule="auto"/>
        <w:ind w:left="1080" w:hanging="1080"/>
      </w:pPr>
      <w:bookmarkStart w:id="81" w:name="_Toc27653096"/>
      <w:r>
        <w:t>Well-Child Visits in the First 15 Months of Life</w:t>
      </w:r>
      <w:r w:rsidR="00A25996" w:rsidRPr="00E002E5">
        <w:t xml:space="preserve"> (0 - 1 visits)</w:t>
      </w:r>
      <w:r w:rsidR="0036032B">
        <w:t xml:space="preserve"> (Low Performance)</w:t>
      </w:r>
      <w:bookmarkEnd w:id="81"/>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55"/>
        <w:gridCol w:w="4770"/>
        <w:gridCol w:w="1800"/>
        <w:gridCol w:w="1260"/>
        <w:gridCol w:w="1170"/>
      </w:tblGrid>
      <w:tr w:rsidR="006E682D" w:rsidRPr="00505DCC" w14:paraId="3B122344" w14:textId="77777777" w:rsidTr="006E682D">
        <w:trPr>
          <w:cantSplit/>
        </w:trPr>
        <w:tc>
          <w:tcPr>
            <w:tcW w:w="3955" w:type="dxa"/>
            <w:tcBorders>
              <w:top w:val="single" w:sz="4" w:space="0" w:color="auto"/>
              <w:left w:val="single" w:sz="4" w:space="0" w:color="auto"/>
              <w:bottom w:val="single" w:sz="4" w:space="0" w:color="auto"/>
              <w:right w:val="single" w:sz="4" w:space="0" w:color="auto"/>
            </w:tcBorders>
            <w:shd w:val="clear" w:color="auto" w:fill="002060"/>
            <w:vAlign w:val="center"/>
          </w:tcPr>
          <w:p w14:paraId="16615D23" w14:textId="5C99AAED" w:rsidR="006E682D" w:rsidRDefault="006E682D" w:rsidP="003225AE">
            <w:pPr>
              <w:pStyle w:val="TableHeading"/>
              <w:spacing w:before="120" w:after="120" w:line="360" w:lineRule="auto"/>
            </w:pPr>
            <w:r>
              <w:t>Denominator</w:t>
            </w:r>
          </w:p>
        </w:tc>
        <w:tc>
          <w:tcPr>
            <w:tcW w:w="47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44D0905" w14:textId="4333AB2B" w:rsidR="006E682D" w:rsidRPr="00505DCC" w:rsidRDefault="006E682D" w:rsidP="003225AE">
            <w:pPr>
              <w:pStyle w:val="TableHeading"/>
              <w:spacing w:before="120" w:after="120" w:line="360" w:lineRule="auto"/>
            </w:pPr>
            <w:r>
              <w:t>Numerator</w:t>
            </w:r>
          </w:p>
        </w:tc>
        <w:tc>
          <w:tcPr>
            <w:tcW w:w="1800" w:type="dxa"/>
            <w:tcBorders>
              <w:top w:val="single" w:sz="4" w:space="0" w:color="auto"/>
              <w:left w:val="single" w:sz="4" w:space="0" w:color="auto"/>
              <w:bottom w:val="single" w:sz="4" w:space="0" w:color="auto"/>
              <w:right w:val="single" w:sz="4" w:space="0" w:color="auto"/>
            </w:tcBorders>
            <w:shd w:val="clear" w:color="auto" w:fill="002060"/>
            <w:vAlign w:val="center"/>
          </w:tcPr>
          <w:p w14:paraId="19B172EE" w14:textId="77777777" w:rsidR="006E682D" w:rsidRDefault="006E682D" w:rsidP="003225AE">
            <w:pPr>
              <w:pStyle w:val="TableHeading"/>
              <w:spacing w:before="120" w:after="120" w:line="360" w:lineRule="auto"/>
            </w:pPr>
            <w:r>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4792E6CF" w14:textId="77777777" w:rsidR="006E682D" w:rsidRPr="00505DCC" w:rsidRDefault="006E682D" w:rsidP="003225AE">
            <w:pPr>
              <w:pStyle w:val="TableHeading"/>
              <w:spacing w:before="120" w:after="120" w:line="360" w:lineRule="auto"/>
            </w:pPr>
            <w:r>
              <w:t>Measure Steward</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69AD5E93" w14:textId="77777777" w:rsidR="006E682D" w:rsidRPr="00505DCC" w:rsidRDefault="006E682D" w:rsidP="003225AE">
            <w:pPr>
              <w:pStyle w:val="TableHeading"/>
              <w:spacing w:before="120" w:after="120" w:line="360" w:lineRule="auto"/>
            </w:pPr>
            <w:r>
              <w:t>Population Base</w:t>
            </w:r>
          </w:p>
        </w:tc>
      </w:tr>
      <w:tr w:rsidR="006E682D" w:rsidRPr="00505DCC" w14:paraId="11FED712" w14:textId="77777777" w:rsidTr="006E682D">
        <w:trPr>
          <w:cantSplit/>
        </w:trPr>
        <w:tc>
          <w:tcPr>
            <w:tcW w:w="3955" w:type="dxa"/>
            <w:tcBorders>
              <w:top w:val="single" w:sz="4" w:space="0" w:color="auto"/>
              <w:left w:val="single" w:sz="4" w:space="0" w:color="auto"/>
              <w:bottom w:val="single" w:sz="4" w:space="0" w:color="auto"/>
              <w:right w:val="single" w:sz="4" w:space="0" w:color="auto"/>
            </w:tcBorders>
          </w:tcPr>
          <w:p w14:paraId="75E46753" w14:textId="0E3F2D94" w:rsidR="006E682D" w:rsidRPr="005633E4" w:rsidRDefault="006E682D" w:rsidP="00E82D74">
            <w:pPr>
              <w:pStyle w:val="TableText"/>
            </w:pPr>
            <w:r w:rsidRPr="005633E4">
              <w:t>Denominator includes number of beneficiaries who turned 15 months old during the measurement year</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1DFB6D4" w14:textId="2637AA96" w:rsidR="006E682D" w:rsidRPr="00095BC3" w:rsidRDefault="006E682D" w:rsidP="00E82D74">
            <w:pPr>
              <w:pStyle w:val="TableText"/>
            </w:pPr>
            <w:r w:rsidRPr="005633E4">
              <w:t xml:space="preserve">Numerator includes number of beneficiaries who had 0 - 1 </w:t>
            </w:r>
            <w:r w:rsidR="00D1755F">
              <w:t>well-child</w:t>
            </w:r>
            <w:r w:rsidR="00D1755F" w:rsidRPr="005633E4">
              <w:t xml:space="preserve"> </w:t>
            </w:r>
            <w:r w:rsidRPr="005633E4">
              <w:t xml:space="preserve">visits during </w:t>
            </w:r>
            <w:r w:rsidR="00D1755F">
              <w:t xml:space="preserve">the </w:t>
            </w:r>
            <w:r w:rsidRPr="005633E4">
              <w:t>first 15 months of life (0-15 months)</w:t>
            </w:r>
          </w:p>
        </w:tc>
        <w:tc>
          <w:tcPr>
            <w:tcW w:w="1800" w:type="dxa"/>
            <w:tcBorders>
              <w:top w:val="single" w:sz="4" w:space="0" w:color="auto"/>
              <w:left w:val="nil"/>
              <w:bottom w:val="single" w:sz="4" w:space="0" w:color="auto"/>
              <w:right w:val="single" w:sz="4" w:space="0" w:color="auto"/>
            </w:tcBorders>
            <w:shd w:val="clear" w:color="auto" w:fill="auto"/>
          </w:tcPr>
          <w:p w14:paraId="44C6FBA5" w14:textId="72B7AF9A" w:rsidR="006E682D" w:rsidRPr="00095BC3" w:rsidRDefault="006E682D" w:rsidP="00E82D74">
            <w:pPr>
              <w:pStyle w:val="TableText"/>
            </w:pPr>
            <w:r>
              <w:t xml:space="preserve">Core Metric: 0 - 1 wellness visits </w:t>
            </w:r>
          </w:p>
        </w:tc>
        <w:tc>
          <w:tcPr>
            <w:tcW w:w="1260" w:type="dxa"/>
            <w:tcBorders>
              <w:top w:val="single" w:sz="4" w:space="0" w:color="auto"/>
              <w:left w:val="nil"/>
              <w:bottom w:val="single" w:sz="4" w:space="0" w:color="auto"/>
              <w:right w:val="single" w:sz="4" w:space="0" w:color="auto"/>
            </w:tcBorders>
            <w:shd w:val="clear" w:color="auto" w:fill="auto"/>
          </w:tcPr>
          <w:p w14:paraId="20B0CE52" w14:textId="77777777" w:rsidR="006E682D" w:rsidRPr="00095BC3" w:rsidRDefault="006E682D" w:rsidP="00E82D74">
            <w:pPr>
              <w:pStyle w:val="TableText"/>
            </w:pPr>
            <w:r w:rsidRPr="005D0E03">
              <w:t>NCQA</w:t>
            </w:r>
          </w:p>
        </w:tc>
        <w:tc>
          <w:tcPr>
            <w:tcW w:w="1170" w:type="dxa"/>
            <w:tcBorders>
              <w:top w:val="single" w:sz="4" w:space="0" w:color="auto"/>
              <w:left w:val="nil"/>
              <w:bottom w:val="single" w:sz="4" w:space="0" w:color="auto"/>
              <w:right w:val="single" w:sz="4" w:space="0" w:color="auto"/>
            </w:tcBorders>
            <w:shd w:val="clear" w:color="auto" w:fill="auto"/>
          </w:tcPr>
          <w:p w14:paraId="39E7F06A" w14:textId="77777777" w:rsidR="006E682D" w:rsidRPr="00095BC3" w:rsidRDefault="006E682D" w:rsidP="00E82D74">
            <w:pPr>
              <w:pStyle w:val="TableText"/>
            </w:pPr>
            <w:r w:rsidRPr="005D0E03">
              <w:t>Child</w:t>
            </w:r>
          </w:p>
        </w:tc>
      </w:tr>
    </w:tbl>
    <w:p w14:paraId="788D88BB" w14:textId="77777777" w:rsidR="00A25996" w:rsidRPr="00BC75EE" w:rsidRDefault="00A25996" w:rsidP="003225AE">
      <w:pPr>
        <w:spacing w:line="360" w:lineRule="auto"/>
        <w:rPr>
          <w:lang w:eastAsia="ja-JP"/>
        </w:rPr>
      </w:pPr>
    </w:p>
    <w:p w14:paraId="68C35ACD" w14:textId="5BC15AD3" w:rsidR="00A25996" w:rsidRDefault="00A25996" w:rsidP="003225AE">
      <w:pPr>
        <w:pStyle w:val="Heading4"/>
        <w:numPr>
          <w:ilvl w:val="0"/>
          <w:numId w:val="0"/>
        </w:numPr>
        <w:spacing w:before="120" w:line="360" w:lineRule="auto"/>
        <w:ind w:left="1080" w:hanging="1080"/>
      </w:pPr>
      <w:bookmarkStart w:id="82" w:name="_Toc27653097"/>
      <w:r>
        <w:t>Body Mass Index (BMI)</w:t>
      </w:r>
      <w:r w:rsidR="0036032B">
        <w:t xml:space="preserve"> (Low Performance)</w:t>
      </w:r>
      <w:bookmarkEnd w:id="82"/>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55"/>
        <w:gridCol w:w="4860"/>
        <w:gridCol w:w="1710"/>
        <w:gridCol w:w="1340"/>
        <w:gridCol w:w="1090"/>
      </w:tblGrid>
      <w:tr w:rsidR="006E682D" w:rsidRPr="00505DCC" w14:paraId="0A10D4B9" w14:textId="77777777" w:rsidTr="006E682D">
        <w:trPr>
          <w:cantSplit/>
        </w:trPr>
        <w:tc>
          <w:tcPr>
            <w:tcW w:w="3955" w:type="dxa"/>
            <w:tcBorders>
              <w:top w:val="single" w:sz="4" w:space="0" w:color="auto"/>
              <w:left w:val="single" w:sz="4" w:space="0" w:color="auto"/>
              <w:bottom w:val="single" w:sz="4" w:space="0" w:color="auto"/>
              <w:right w:val="single" w:sz="4" w:space="0" w:color="auto"/>
            </w:tcBorders>
            <w:shd w:val="clear" w:color="auto" w:fill="002060"/>
            <w:vAlign w:val="center"/>
          </w:tcPr>
          <w:p w14:paraId="12091BAD" w14:textId="4E5CF223" w:rsidR="006E682D" w:rsidRDefault="006E682D" w:rsidP="003225AE">
            <w:pPr>
              <w:pStyle w:val="TableHeading"/>
              <w:spacing w:before="120" w:after="120" w:line="360" w:lineRule="auto"/>
            </w:pPr>
            <w:r>
              <w:t>Denominator</w:t>
            </w:r>
          </w:p>
        </w:tc>
        <w:tc>
          <w:tcPr>
            <w:tcW w:w="48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97F67D4" w14:textId="0525A59F" w:rsidR="006E682D" w:rsidRPr="00505DCC" w:rsidRDefault="006E682D" w:rsidP="003225AE">
            <w:pPr>
              <w:pStyle w:val="TableHeading"/>
              <w:spacing w:before="120" w:after="120" w:line="360" w:lineRule="auto"/>
            </w:pPr>
            <w:r>
              <w:t>Numerator</w:t>
            </w:r>
          </w:p>
        </w:tc>
        <w:tc>
          <w:tcPr>
            <w:tcW w:w="1710" w:type="dxa"/>
            <w:tcBorders>
              <w:top w:val="single" w:sz="4" w:space="0" w:color="auto"/>
              <w:left w:val="single" w:sz="4" w:space="0" w:color="auto"/>
              <w:bottom w:val="single" w:sz="4" w:space="0" w:color="auto"/>
              <w:right w:val="single" w:sz="4" w:space="0" w:color="auto"/>
            </w:tcBorders>
            <w:shd w:val="clear" w:color="auto" w:fill="002060"/>
            <w:vAlign w:val="center"/>
          </w:tcPr>
          <w:p w14:paraId="16404FDD" w14:textId="77777777" w:rsidR="006E682D" w:rsidRDefault="006E682D" w:rsidP="003225AE">
            <w:pPr>
              <w:pStyle w:val="TableHeading"/>
              <w:spacing w:before="120" w:after="120" w:line="360" w:lineRule="auto"/>
            </w:pPr>
            <w:r>
              <w:t>Category</w:t>
            </w:r>
          </w:p>
        </w:tc>
        <w:tc>
          <w:tcPr>
            <w:tcW w:w="1340" w:type="dxa"/>
            <w:tcBorders>
              <w:top w:val="single" w:sz="4" w:space="0" w:color="auto"/>
              <w:left w:val="single" w:sz="4" w:space="0" w:color="auto"/>
              <w:bottom w:val="single" w:sz="4" w:space="0" w:color="auto"/>
              <w:right w:val="single" w:sz="4" w:space="0" w:color="auto"/>
            </w:tcBorders>
            <w:shd w:val="clear" w:color="auto" w:fill="002060"/>
            <w:vAlign w:val="center"/>
          </w:tcPr>
          <w:p w14:paraId="3C449146" w14:textId="77777777" w:rsidR="006E682D" w:rsidRPr="00505DCC" w:rsidRDefault="006E682D" w:rsidP="003225AE">
            <w:pPr>
              <w:pStyle w:val="TableHeading"/>
              <w:spacing w:before="120" w:after="120" w:line="360" w:lineRule="auto"/>
            </w:pPr>
            <w:r>
              <w:t>Measure Steward</w:t>
            </w:r>
          </w:p>
        </w:tc>
        <w:tc>
          <w:tcPr>
            <w:tcW w:w="1090" w:type="dxa"/>
            <w:tcBorders>
              <w:top w:val="single" w:sz="4" w:space="0" w:color="auto"/>
              <w:left w:val="single" w:sz="4" w:space="0" w:color="auto"/>
              <w:bottom w:val="single" w:sz="4" w:space="0" w:color="auto"/>
              <w:right w:val="single" w:sz="4" w:space="0" w:color="auto"/>
            </w:tcBorders>
            <w:shd w:val="clear" w:color="auto" w:fill="002060"/>
            <w:vAlign w:val="center"/>
          </w:tcPr>
          <w:p w14:paraId="2D8608EA" w14:textId="77777777" w:rsidR="006E682D" w:rsidRPr="00505DCC" w:rsidRDefault="006E682D" w:rsidP="003225AE">
            <w:pPr>
              <w:pStyle w:val="TableHeading"/>
              <w:spacing w:before="120" w:after="120" w:line="360" w:lineRule="auto"/>
            </w:pPr>
            <w:r>
              <w:t>Population Base</w:t>
            </w:r>
          </w:p>
        </w:tc>
      </w:tr>
      <w:tr w:rsidR="006E682D" w:rsidRPr="00505DCC" w14:paraId="3CD4FD0F" w14:textId="77777777" w:rsidTr="006E682D">
        <w:trPr>
          <w:cantSplit/>
        </w:trPr>
        <w:tc>
          <w:tcPr>
            <w:tcW w:w="3955" w:type="dxa"/>
            <w:tcBorders>
              <w:top w:val="single" w:sz="4" w:space="0" w:color="auto"/>
              <w:left w:val="single" w:sz="4" w:space="0" w:color="auto"/>
              <w:bottom w:val="single" w:sz="4" w:space="0" w:color="auto"/>
              <w:right w:val="single" w:sz="4" w:space="0" w:color="auto"/>
            </w:tcBorders>
          </w:tcPr>
          <w:p w14:paraId="398C651F" w14:textId="5EC2162F" w:rsidR="006E682D" w:rsidRPr="00505161" w:rsidRDefault="006E682D" w:rsidP="00E82D74">
            <w:pPr>
              <w:pStyle w:val="TableText"/>
            </w:pPr>
            <w:r w:rsidRPr="00505161">
              <w:t>Denominator includes number of patients 3-17 years of age with at least one outpatient visit with a PCP or an OB/GYN during the measurement period (All payer source)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2BD7D45" w14:textId="52B659FD" w:rsidR="006E682D" w:rsidRPr="00095BC3" w:rsidRDefault="006E682D" w:rsidP="00E82D74">
            <w:pPr>
              <w:pStyle w:val="TableText"/>
            </w:pPr>
            <w:r w:rsidRPr="00505161">
              <w:t>Numerator includes number of patients who had a height, weight, and BMI percentile recorded</w:t>
            </w:r>
            <w:r>
              <w:t xml:space="preserve"> </w:t>
            </w:r>
            <w:r w:rsidRPr="00505161">
              <w:t>during the measurement period (All payer source)</w:t>
            </w:r>
          </w:p>
        </w:tc>
        <w:tc>
          <w:tcPr>
            <w:tcW w:w="1710" w:type="dxa"/>
            <w:tcBorders>
              <w:top w:val="single" w:sz="4" w:space="0" w:color="auto"/>
              <w:left w:val="nil"/>
              <w:bottom w:val="single" w:sz="4" w:space="0" w:color="auto"/>
              <w:right w:val="single" w:sz="4" w:space="0" w:color="auto"/>
            </w:tcBorders>
            <w:shd w:val="clear" w:color="auto" w:fill="auto"/>
          </w:tcPr>
          <w:p w14:paraId="7489B6E8" w14:textId="0BD89C70" w:rsidR="006E682D" w:rsidRPr="00095BC3" w:rsidRDefault="006E682D" w:rsidP="00E82D74">
            <w:pPr>
              <w:pStyle w:val="TableText"/>
            </w:pPr>
            <w:r>
              <w:t>Core Metric: BMI</w:t>
            </w:r>
          </w:p>
        </w:tc>
        <w:tc>
          <w:tcPr>
            <w:tcW w:w="1340" w:type="dxa"/>
            <w:tcBorders>
              <w:top w:val="single" w:sz="4" w:space="0" w:color="auto"/>
              <w:left w:val="nil"/>
              <w:bottom w:val="single" w:sz="4" w:space="0" w:color="auto"/>
              <w:right w:val="single" w:sz="4" w:space="0" w:color="auto"/>
            </w:tcBorders>
            <w:shd w:val="clear" w:color="auto" w:fill="auto"/>
          </w:tcPr>
          <w:p w14:paraId="623AC928" w14:textId="77777777" w:rsidR="006E682D" w:rsidRPr="00095BC3" w:rsidRDefault="006E682D" w:rsidP="00E82D74">
            <w:pPr>
              <w:pStyle w:val="TableText"/>
            </w:pPr>
            <w:r w:rsidRPr="00505161">
              <w:t>eCQM (Community, Population and Public Health)</w:t>
            </w:r>
          </w:p>
        </w:tc>
        <w:tc>
          <w:tcPr>
            <w:tcW w:w="1090" w:type="dxa"/>
            <w:tcBorders>
              <w:top w:val="single" w:sz="4" w:space="0" w:color="auto"/>
              <w:left w:val="nil"/>
              <w:bottom w:val="single" w:sz="4" w:space="0" w:color="auto"/>
              <w:right w:val="single" w:sz="4" w:space="0" w:color="auto"/>
            </w:tcBorders>
            <w:shd w:val="clear" w:color="auto" w:fill="auto"/>
          </w:tcPr>
          <w:p w14:paraId="0443EC82" w14:textId="77777777" w:rsidR="006E682D" w:rsidRPr="00095BC3" w:rsidRDefault="006E682D" w:rsidP="00E82D74">
            <w:pPr>
              <w:pStyle w:val="TableText"/>
            </w:pPr>
            <w:r w:rsidRPr="00505161">
              <w:t>Child</w:t>
            </w:r>
          </w:p>
        </w:tc>
      </w:tr>
    </w:tbl>
    <w:p w14:paraId="3BB86C1F" w14:textId="38511188" w:rsidR="0090270F" w:rsidRDefault="004F2F5E" w:rsidP="003225AE">
      <w:pPr>
        <w:pStyle w:val="Heading4"/>
        <w:numPr>
          <w:ilvl w:val="0"/>
          <w:numId w:val="0"/>
        </w:numPr>
        <w:spacing w:before="120" w:line="360" w:lineRule="auto"/>
        <w:ind w:left="1080" w:hanging="1080"/>
      </w:pPr>
      <w:bookmarkStart w:id="83" w:name="_Metric_11:_Inpatient"/>
      <w:bookmarkStart w:id="84" w:name="_Toc27653098"/>
      <w:bookmarkEnd w:id="83"/>
      <w:r>
        <w:lastRenderedPageBreak/>
        <w:t xml:space="preserve">High Priority Beneficiary </w:t>
      </w:r>
      <w:r w:rsidR="00C60410" w:rsidRPr="00C60410">
        <w:t xml:space="preserve">PCP </w:t>
      </w:r>
      <w:r w:rsidR="00221281">
        <w:t>V</w:t>
      </w:r>
      <w:r w:rsidR="00C60410" w:rsidRPr="00C60410">
        <w:t>isits (Low Performance)</w:t>
      </w:r>
      <w:bookmarkEnd w:id="84"/>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55"/>
        <w:gridCol w:w="4860"/>
        <w:gridCol w:w="1710"/>
        <w:gridCol w:w="1318"/>
        <w:gridCol w:w="1112"/>
      </w:tblGrid>
      <w:tr w:rsidR="0036032B" w:rsidRPr="00505DCC" w14:paraId="418DFB79" w14:textId="77777777" w:rsidTr="0036032B">
        <w:trPr>
          <w:cantSplit/>
        </w:trPr>
        <w:tc>
          <w:tcPr>
            <w:tcW w:w="3955" w:type="dxa"/>
            <w:tcBorders>
              <w:top w:val="single" w:sz="4" w:space="0" w:color="auto"/>
              <w:left w:val="single" w:sz="4" w:space="0" w:color="auto"/>
              <w:bottom w:val="single" w:sz="4" w:space="0" w:color="auto"/>
              <w:right w:val="single" w:sz="4" w:space="0" w:color="auto"/>
            </w:tcBorders>
            <w:shd w:val="clear" w:color="auto" w:fill="002060"/>
            <w:vAlign w:val="center"/>
          </w:tcPr>
          <w:p w14:paraId="5B9D83EB" w14:textId="3131BFFF" w:rsidR="0036032B" w:rsidRDefault="0036032B" w:rsidP="003225AE">
            <w:pPr>
              <w:pStyle w:val="TableHeading"/>
              <w:spacing w:before="120" w:after="120" w:line="360" w:lineRule="auto"/>
            </w:pPr>
            <w:r>
              <w:t>Denominator</w:t>
            </w:r>
          </w:p>
        </w:tc>
        <w:tc>
          <w:tcPr>
            <w:tcW w:w="48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D18B795" w14:textId="5FCDB5C6" w:rsidR="0036032B" w:rsidRPr="00505DCC" w:rsidRDefault="0036032B" w:rsidP="003225AE">
            <w:pPr>
              <w:pStyle w:val="TableHeading"/>
              <w:spacing w:before="120" w:after="120" w:line="360" w:lineRule="auto"/>
            </w:pPr>
            <w:r>
              <w:t>Numerator</w:t>
            </w:r>
          </w:p>
        </w:tc>
        <w:tc>
          <w:tcPr>
            <w:tcW w:w="1710" w:type="dxa"/>
            <w:tcBorders>
              <w:top w:val="single" w:sz="4" w:space="0" w:color="auto"/>
              <w:left w:val="single" w:sz="4" w:space="0" w:color="auto"/>
              <w:bottom w:val="single" w:sz="4" w:space="0" w:color="auto"/>
              <w:right w:val="single" w:sz="4" w:space="0" w:color="auto"/>
            </w:tcBorders>
            <w:shd w:val="clear" w:color="auto" w:fill="002060"/>
            <w:vAlign w:val="center"/>
          </w:tcPr>
          <w:p w14:paraId="5BDA356D" w14:textId="77777777" w:rsidR="0036032B" w:rsidRDefault="0036032B" w:rsidP="003225AE">
            <w:pPr>
              <w:pStyle w:val="TableHeading"/>
              <w:spacing w:before="120" w:after="120" w:line="360" w:lineRule="auto"/>
            </w:pPr>
            <w:r>
              <w:t>Category</w:t>
            </w:r>
          </w:p>
        </w:tc>
        <w:tc>
          <w:tcPr>
            <w:tcW w:w="1318" w:type="dxa"/>
            <w:tcBorders>
              <w:top w:val="single" w:sz="4" w:space="0" w:color="auto"/>
              <w:left w:val="single" w:sz="4" w:space="0" w:color="auto"/>
              <w:bottom w:val="single" w:sz="4" w:space="0" w:color="auto"/>
              <w:right w:val="single" w:sz="4" w:space="0" w:color="auto"/>
            </w:tcBorders>
            <w:shd w:val="clear" w:color="auto" w:fill="002060"/>
            <w:vAlign w:val="center"/>
          </w:tcPr>
          <w:p w14:paraId="5D407994" w14:textId="77777777" w:rsidR="0036032B" w:rsidRPr="00505DCC" w:rsidRDefault="0036032B" w:rsidP="003225AE">
            <w:pPr>
              <w:pStyle w:val="TableHeading"/>
              <w:spacing w:before="120" w:after="120" w:line="360" w:lineRule="auto"/>
            </w:pPr>
            <w:r>
              <w:t>Measure Steward</w:t>
            </w:r>
          </w:p>
        </w:tc>
        <w:tc>
          <w:tcPr>
            <w:tcW w:w="1112" w:type="dxa"/>
            <w:tcBorders>
              <w:top w:val="single" w:sz="4" w:space="0" w:color="auto"/>
              <w:left w:val="single" w:sz="4" w:space="0" w:color="auto"/>
              <w:bottom w:val="single" w:sz="4" w:space="0" w:color="auto"/>
              <w:right w:val="single" w:sz="4" w:space="0" w:color="auto"/>
            </w:tcBorders>
            <w:shd w:val="clear" w:color="auto" w:fill="002060"/>
            <w:vAlign w:val="center"/>
          </w:tcPr>
          <w:p w14:paraId="0D84FA96" w14:textId="77777777" w:rsidR="0036032B" w:rsidRPr="00505DCC" w:rsidRDefault="0036032B" w:rsidP="003225AE">
            <w:pPr>
              <w:pStyle w:val="TableHeading"/>
              <w:spacing w:before="120" w:after="120" w:line="360" w:lineRule="auto"/>
            </w:pPr>
            <w:r>
              <w:t>Population Base</w:t>
            </w:r>
          </w:p>
        </w:tc>
      </w:tr>
      <w:tr w:rsidR="0036032B" w:rsidRPr="00505DCC" w14:paraId="38F1CE7A" w14:textId="77777777" w:rsidTr="0036032B">
        <w:trPr>
          <w:cantSplit/>
        </w:trPr>
        <w:tc>
          <w:tcPr>
            <w:tcW w:w="3955" w:type="dxa"/>
            <w:tcBorders>
              <w:top w:val="single" w:sz="4" w:space="0" w:color="auto"/>
              <w:left w:val="single" w:sz="4" w:space="0" w:color="auto"/>
              <w:bottom w:val="single" w:sz="4" w:space="0" w:color="auto"/>
              <w:right w:val="single" w:sz="4" w:space="0" w:color="auto"/>
            </w:tcBorders>
          </w:tcPr>
          <w:p w14:paraId="168A6DBA" w14:textId="3986A43D" w:rsidR="0036032B" w:rsidRPr="00C60410" w:rsidRDefault="0036032B" w:rsidP="00E82D74">
            <w:pPr>
              <w:pStyle w:val="TableText"/>
            </w:pPr>
            <w:r>
              <w:t>Denominator includes beneficiaries designated high priority by practices according to Section</w:t>
            </w:r>
            <w:r w:rsidR="003553DE">
              <w:t xml:space="preserve"> </w:t>
            </w:r>
            <w:r>
              <w:t>241.000 and attributed to the PCMH for at least 6 months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EF52686" w14:textId="6C5EFB26" w:rsidR="0036032B" w:rsidRPr="00095BC3" w:rsidRDefault="0036032B" w:rsidP="00E82D74">
            <w:pPr>
              <w:pStyle w:val="TableText"/>
            </w:pPr>
            <w:r w:rsidRPr="00C60410">
              <w:t>Numerator includes the number of those high priority beneficiaries with 2 of the selected visit types and criteria with their attributed PCMH</w:t>
            </w:r>
          </w:p>
        </w:tc>
        <w:tc>
          <w:tcPr>
            <w:tcW w:w="1710" w:type="dxa"/>
            <w:tcBorders>
              <w:top w:val="single" w:sz="4" w:space="0" w:color="auto"/>
              <w:left w:val="nil"/>
              <w:bottom w:val="single" w:sz="4" w:space="0" w:color="auto"/>
              <w:right w:val="single" w:sz="4" w:space="0" w:color="auto"/>
            </w:tcBorders>
            <w:shd w:val="clear" w:color="auto" w:fill="auto"/>
          </w:tcPr>
          <w:p w14:paraId="0EE24FD4" w14:textId="65EB4C60" w:rsidR="0036032B" w:rsidRDefault="0036032B" w:rsidP="00E82D74">
            <w:pPr>
              <w:pStyle w:val="TableText"/>
            </w:pPr>
            <w:r>
              <w:t xml:space="preserve">Core Metric: </w:t>
            </w:r>
          </w:p>
          <w:p w14:paraId="61722F5A" w14:textId="1B1D3D8D" w:rsidR="0036032B" w:rsidRPr="00095BC3" w:rsidRDefault="0036032B" w:rsidP="00E82D74">
            <w:pPr>
              <w:pStyle w:val="TableText"/>
            </w:pPr>
            <w:r>
              <w:t>PCP Visits</w:t>
            </w:r>
          </w:p>
        </w:tc>
        <w:tc>
          <w:tcPr>
            <w:tcW w:w="1318" w:type="dxa"/>
            <w:tcBorders>
              <w:top w:val="single" w:sz="4" w:space="0" w:color="auto"/>
              <w:left w:val="nil"/>
              <w:bottom w:val="single" w:sz="4" w:space="0" w:color="auto"/>
              <w:right w:val="single" w:sz="4" w:space="0" w:color="auto"/>
            </w:tcBorders>
            <w:shd w:val="clear" w:color="auto" w:fill="auto"/>
          </w:tcPr>
          <w:p w14:paraId="748F75E5" w14:textId="33379F81" w:rsidR="0036032B" w:rsidRPr="00095BC3" w:rsidRDefault="0036032B" w:rsidP="00E82D74">
            <w:pPr>
              <w:pStyle w:val="TableText"/>
            </w:pPr>
            <w:r w:rsidRPr="000E5324">
              <w:t>Homegrown</w:t>
            </w:r>
          </w:p>
        </w:tc>
        <w:tc>
          <w:tcPr>
            <w:tcW w:w="1112" w:type="dxa"/>
            <w:tcBorders>
              <w:top w:val="single" w:sz="4" w:space="0" w:color="auto"/>
              <w:left w:val="nil"/>
              <w:bottom w:val="single" w:sz="4" w:space="0" w:color="auto"/>
              <w:right w:val="single" w:sz="4" w:space="0" w:color="auto"/>
            </w:tcBorders>
            <w:shd w:val="clear" w:color="auto" w:fill="auto"/>
          </w:tcPr>
          <w:p w14:paraId="3EAAC91A" w14:textId="20FE2321" w:rsidR="0036032B" w:rsidRPr="00095BC3" w:rsidRDefault="0036032B" w:rsidP="00E82D74">
            <w:pPr>
              <w:pStyle w:val="TableText"/>
            </w:pPr>
            <w:r w:rsidRPr="000E5324">
              <w:t>Child/Adult</w:t>
            </w:r>
          </w:p>
        </w:tc>
      </w:tr>
    </w:tbl>
    <w:p w14:paraId="24EEBC2A" w14:textId="77777777" w:rsidR="009D6CD3" w:rsidRDefault="009D6CD3" w:rsidP="003225AE">
      <w:pPr>
        <w:pStyle w:val="Heading4"/>
        <w:numPr>
          <w:ilvl w:val="0"/>
          <w:numId w:val="0"/>
        </w:numPr>
        <w:spacing w:before="120" w:line="360" w:lineRule="auto"/>
        <w:ind w:left="1080" w:hanging="1080"/>
      </w:pPr>
    </w:p>
    <w:p w14:paraId="50B5F05D" w14:textId="5FDB9281" w:rsidR="001948C7" w:rsidRDefault="004F2F5E" w:rsidP="003225AE">
      <w:pPr>
        <w:pStyle w:val="Heading4"/>
        <w:numPr>
          <w:ilvl w:val="0"/>
          <w:numId w:val="0"/>
        </w:numPr>
        <w:spacing w:before="120" w:line="360" w:lineRule="auto"/>
        <w:ind w:left="1080" w:hanging="1080"/>
      </w:pPr>
      <w:bookmarkStart w:id="85" w:name="_Toc27653099"/>
      <w:r>
        <w:t>Comprehensive Diabetes Care: Hemoglobin A1c (</w:t>
      </w:r>
      <w:r w:rsidR="00F30F5C">
        <w:t>HbA1c</w:t>
      </w:r>
      <w:r>
        <w:t>) Testing</w:t>
      </w:r>
      <w:r w:rsidR="001948C7" w:rsidRPr="00C60410">
        <w:t xml:space="preserve"> (Low Performance)</w:t>
      </w:r>
      <w:bookmarkEnd w:id="85"/>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55"/>
        <w:gridCol w:w="4860"/>
        <w:gridCol w:w="1710"/>
        <w:gridCol w:w="1334"/>
        <w:gridCol w:w="1096"/>
      </w:tblGrid>
      <w:tr w:rsidR="008936EA" w:rsidRPr="00505DCC" w14:paraId="7CB4D9A7" w14:textId="77777777" w:rsidTr="008936EA">
        <w:trPr>
          <w:cantSplit/>
        </w:trPr>
        <w:tc>
          <w:tcPr>
            <w:tcW w:w="3955" w:type="dxa"/>
            <w:tcBorders>
              <w:top w:val="single" w:sz="4" w:space="0" w:color="auto"/>
              <w:left w:val="single" w:sz="4" w:space="0" w:color="auto"/>
              <w:bottom w:val="single" w:sz="4" w:space="0" w:color="auto"/>
              <w:right w:val="single" w:sz="4" w:space="0" w:color="auto"/>
            </w:tcBorders>
            <w:shd w:val="clear" w:color="auto" w:fill="002060"/>
            <w:vAlign w:val="center"/>
          </w:tcPr>
          <w:p w14:paraId="6C24E2A2" w14:textId="6AAB94B1" w:rsidR="008936EA" w:rsidRDefault="008936EA" w:rsidP="003225AE">
            <w:pPr>
              <w:pStyle w:val="TableHeading"/>
              <w:spacing w:before="120" w:after="120" w:line="360" w:lineRule="auto"/>
            </w:pPr>
            <w:r>
              <w:t>Denominator</w:t>
            </w:r>
          </w:p>
        </w:tc>
        <w:tc>
          <w:tcPr>
            <w:tcW w:w="48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ED2FEDE" w14:textId="3C2CCDD0" w:rsidR="008936EA" w:rsidRPr="00505DCC" w:rsidRDefault="008936EA" w:rsidP="003225AE">
            <w:pPr>
              <w:pStyle w:val="TableHeading"/>
              <w:spacing w:before="120" w:after="120" w:line="360" w:lineRule="auto"/>
            </w:pPr>
            <w:r>
              <w:t>Numerator</w:t>
            </w:r>
          </w:p>
        </w:tc>
        <w:tc>
          <w:tcPr>
            <w:tcW w:w="1710" w:type="dxa"/>
            <w:tcBorders>
              <w:top w:val="single" w:sz="4" w:space="0" w:color="auto"/>
              <w:left w:val="single" w:sz="4" w:space="0" w:color="auto"/>
              <w:bottom w:val="single" w:sz="4" w:space="0" w:color="auto"/>
              <w:right w:val="single" w:sz="4" w:space="0" w:color="auto"/>
            </w:tcBorders>
            <w:shd w:val="clear" w:color="auto" w:fill="002060"/>
            <w:vAlign w:val="center"/>
          </w:tcPr>
          <w:p w14:paraId="21669FD9" w14:textId="77777777" w:rsidR="008936EA" w:rsidRDefault="008936EA" w:rsidP="003225AE">
            <w:pPr>
              <w:pStyle w:val="TableHeading"/>
              <w:spacing w:before="120" w:after="120" w:line="360" w:lineRule="auto"/>
            </w:pPr>
            <w:r>
              <w:t>Category</w:t>
            </w:r>
          </w:p>
        </w:tc>
        <w:tc>
          <w:tcPr>
            <w:tcW w:w="1334" w:type="dxa"/>
            <w:tcBorders>
              <w:top w:val="single" w:sz="4" w:space="0" w:color="auto"/>
              <w:left w:val="single" w:sz="4" w:space="0" w:color="auto"/>
              <w:bottom w:val="single" w:sz="4" w:space="0" w:color="auto"/>
              <w:right w:val="single" w:sz="4" w:space="0" w:color="auto"/>
            </w:tcBorders>
            <w:shd w:val="clear" w:color="auto" w:fill="002060"/>
            <w:vAlign w:val="center"/>
          </w:tcPr>
          <w:p w14:paraId="790F09EA" w14:textId="77777777" w:rsidR="008936EA" w:rsidRPr="00505DCC" w:rsidRDefault="008936EA" w:rsidP="003225AE">
            <w:pPr>
              <w:pStyle w:val="TableHeading"/>
              <w:spacing w:before="120" w:after="120" w:line="360" w:lineRule="auto"/>
            </w:pPr>
            <w:r>
              <w:t>Measure Steward</w:t>
            </w:r>
          </w:p>
        </w:tc>
        <w:tc>
          <w:tcPr>
            <w:tcW w:w="1096" w:type="dxa"/>
            <w:tcBorders>
              <w:top w:val="single" w:sz="4" w:space="0" w:color="auto"/>
              <w:left w:val="single" w:sz="4" w:space="0" w:color="auto"/>
              <w:bottom w:val="single" w:sz="4" w:space="0" w:color="auto"/>
              <w:right w:val="single" w:sz="4" w:space="0" w:color="auto"/>
            </w:tcBorders>
            <w:shd w:val="clear" w:color="auto" w:fill="002060"/>
            <w:vAlign w:val="center"/>
          </w:tcPr>
          <w:p w14:paraId="50FC5E27" w14:textId="77777777" w:rsidR="008936EA" w:rsidRPr="00505DCC" w:rsidRDefault="008936EA" w:rsidP="003225AE">
            <w:pPr>
              <w:pStyle w:val="TableHeading"/>
              <w:spacing w:before="120" w:after="120" w:line="360" w:lineRule="auto"/>
            </w:pPr>
            <w:r>
              <w:t>Population Base</w:t>
            </w:r>
          </w:p>
        </w:tc>
      </w:tr>
      <w:tr w:rsidR="008936EA" w:rsidRPr="00505DCC" w14:paraId="5F8A7610" w14:textId="77777777" w:rsidTr="008936EA">
        <w:trPr>
          <w:cantSplit/>
        </w:trPr>
        <w:tc>
          <w:tcPr>
            <w:tcW w:w="3955" w:type="dxa"/>
            <w:tcBorders>
              <w:top w:val="single" w:sz="4" w:space="0" w:color="auto"/>
              <w:left w:val="single" w:sz="4" w:space="0" w:color="auto"/>
              <w:bottom w:val="single" w:sz="4" w:space="0" w:color="auto"/>
              <w:right w:val="single" w:sz="4" w:space="0" w:color="auto"/>
            </w:tcBorders>
          </w:tcPr>
          <w:p w14:paraId="41802D02" w14:textId="53744D33" w:rsidR="008936EA" w:rsidRPr="00701048" w:rsidRDefault="008936EA" w:rsidP="00E82D74">
            <w:pPr>
              <w:pStyle w:val="TableText"/>
            </w:pPr>
            <w:r w:rsidRPr="00701048">
              <w:t>Denominator includes number of beneficiaries 18 to 75 years who have a diagnosis of diabetes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10ED38E" w14:textId="47ABCF1C" w:rsidR="008936EA" w:rsidRPr="00095BC3" w:rsidRDefault="008936EA" w:rsidP="00E82D74">
            <w:pPr>
              <w:pStyle w:val="TableText"/>
            </w:pPr>
            <w:r w:rsidRPr="00701048">
              <w:t>Numerator includes number of beneficiaries 18 to 75 years old with a diagnosis of diabetes who completed a HbA1c test during the measurement period</w:t>
            </w:r>
          </w:p>
        </w:tc>
        <w:tc>
          <w:tcPr>
            <w:tcW w:w="1710" w:type="dxa"/>
            <w:tcBorders>
              <w:top w:val="single" w:sz="4" w:space="0" w:color="auto"/>
              <w:left w:val="nil"/>
              <w:bottom w:val="single" w:sz="4" w:space="0" w:color="auto"/>
              <w:right w:val="single" w:sz="4" w:space="0" w:color="auto"/>
            </w:tcBorders>
            <w:shd w:val="clear" w:color="auto" w:fill="auto"/>
          </w:tcPr>
          <w:p w14:paraId="3F12396C" w14:textId="77777777" w:rsidR="008936EA" w:rsidRDefault="008936EA" w:rsidP="00E82D74">
            <w:pPr>
              <w:pStyle w:val="TableText"/>
            </w:pPr>
            <w:r>
              <w:t xml:space="preserve">Core Metric: </w:t>
            </w:r>
          </w:p>
          <w:p w14:paraId="2B94E69E" w14:textId="354B6134" w:rsidR="008936EA" w:rsidRPr="00095BC3" w:rsidRDefault="008936EA" w:rsidP="00E82D74">
            <w:pPr>
              <w:pStyle w:val="TableText"/>
            </w:pPr>
            <w:r>
              <w:t>HbA1c</w:t>
            </w:r>
          </w:p>
        </w:tc>
        <w:tc>
          <w:tcPr>
            <w:tcW w:w="1334" w:type="dxa"/>
            <w:tcBorders>
              <w:top w:val="single" w:sz="4" w:space="0" w:color="auto"/>
              <w:left w:val="nil"/>
              <w:bottom w:val="single" w:sz="4" w:space="0" w:color="auto"/>
              <w:right w:val="single" w:sz="4" w:space="0" w:color="auto"/>
            </w:tcBorders>
            <w:shd w:val="clear" w:color="auto" w:fill="auto"/>
          </w:tcPr>
          <w:p w14:paraId="0A5FF792" w14:textId="4BAF8646" w:rsidR="008936EA" w:rsidRPr="00095BC3" w:rsidRDefault="008936EA" w:rsidP="00E82D74">
            <w:pPr>
              <w:pStyle w:val="TableText"/>
            </w:pPr>
            <w:r>
              <w:t>NCQA</w:t>
            </w:r>
          </w:p>
        </w:tc>
        <w:tc>
          <w:tcPr>
            <w:tcW w:w="1096" w:type="dxa"/>
            <w:tcBorders>
              <w:top w:val="single" w:sz="4" w:space="0" w:color="auto"/>
              <w:left w:val="nil"/>
              <w:bottom w:val="single" w:sz="4" w:space="0" w:color="auto"/>
              <w:right w:val="single" w:sz="4" w:space="0" w:color="auto"/>
            </w:tcBorders>
            <w:shd w:val="clear" w:color="auto" w:fill="auto"/>
          </w:tcPr>
          <w:p w14:paraId="47A8A5FC" w14:textId="08DB8754" w:rsidR="008936EA" w:rsidRPr="001948C7" w:rsidRDefault="008936EA" w:rsidP="00E82D74">
            <w:pPr>
              <w:pStyle w:val="TableText"/>
            </w:pPr>
            <w:r w:rsidRPr="000E5324">
              <w:t>Adult</w:t>
            </w:r>
          </w:p>
        </w:tc>
      </w:tr>
    </w:tbl>
    <w:p w14:paraId="5D047521" w14:textId="470DC530" w:rsidR="00A25996" w:rsidRDefault="00A25996" w:rsidP="003225AE">
      <w:pPr>
        <w:pStyle w:val="Heading1"/>
        <w:tabs>
          <w:tab w:val="clear" w:pos="720"/>
        </w:tabs>
        <w:spacing w:before="120" w:line="360" w:lineRule="auto"/>
      </w:pPr>
      <w:bookmarkStart w:id="86" w:name="_Toc27653100"/>
      <w:r>
        <w:lastRenderedPageBreak/>
        <w:t>243.000</w:t>
      </w:r>
      <w:r>
        <w:tab/>
        <w:t>Quality Metrics Tracked for Performance Based Incentive Payments</w:t>
      </w:r>
      <w:bookmarkEnd w:id="79"/>
      <w:bookmarkEnd w:id="86"/>
    </w:p>
    <w:p w14:paraId="0F0E5599" w14:textId="77777777" w:rsidR="00A25996" w:rsidRDefault="00A25996" w:rsidP="003225AE">
      <w:pPr>
        <w:spacing w:line="360" w:lineRule="auto"/>
      </w:pPr>
      <w:r>
        <w:t xml:space="preserve">DMS assesses the following Quality Metrics tracked for Performance-Based Incentive Payments (PBIP) according to the targets below.  The quality metrics are assessed only if the Shared Performance Entity has at least the minimum number of attributed beneficiaries in the category described for the majority of the performance period. To receive a PBIP, the Shared Performance Entity must meet at least two-thirds of the Quality Metrics on which the entity is assessed. </w:t>
      </w:r>
    </w:p>
    <w:p w14:paraId="33F6838F" w14:textId="705BB158" w:rsidR="00A25996" w:rsidRDefault="00A25996" w:rsidP="003225AE">
      <w:pPr>
        <w:spacing w:line="360" w:lineRule="auto"/>
      </w:pPr>
      <w:r w:rsidRPr="00BF2221">
        <w:t xml:space="preserve">The Quality Metrics are assessed at the level of the shared </w:t>
      </w:r>
      <w:r w:rsidR="006E6691">
        <w:t>performance</w:t>
      </w:r>
      <w:r w:rsidR="006E6691" w:rsidRPr="00BF2221">
        <w:t xml:space="preserve"> </w:t>
      </w:r>
      <w:r w:rsidRPr="00BF2221">
        <w:t xml:space="preserve">entity for </w:t>
      </w:r>
      <w:r w:rsidR="00B11BF5">
        <w:t>V</w:t>
      </w:r>
      <w:r w:rsidR="00B11BF5" w:rsidRPr="00BF2221">
        <w:t xml:space="preserve">oluntary </w:t>
      </w:r>
      <w:r w:rsidRPr="00BF2221">
        <w:t xml:space="preserve">pools and the </w:t>
      </w:r>
      <w:r w:rsidR="00B11BF5" w:rsidRPr="00BF2221">
        <w:t>Petite Pool</w:t>
      </w:r>
      <w:r w:rsidRPr="00BF2221">
        <w:t>. Quality Metrics for the default pool are assessed on an individual PCMH-level.</w:t>
      </w:r>
    </w:p>
    <w:p w14:paraId="12170378" w14:textId="7427D0B7" w:rsidR="00A25996" w:rsidRDefault="00A25996" w:rsidP="003225AE">
      <w:pPr>
        <w:spacing w:line="360" w:lineRule="auto"/>
      </w:pPr>
      <w:r>
        <w:t xml:space="preserve">Achievement of targets for Quality Metrics </w:t>
      </w:r>
      <w:r w:rsidR="00BE3A50">
        <w:t>8</w:t>
      </w:r>
      <w:r>
        <w:t xml:space="preserve">, </w:t>
      </w:r>
      <w:r w:rsidR="00BE3A50">
        <w:t>9</w:t>
      </w:r>
      <w:r>
        <w:t>, and 1</w:t>
      </w:r>
      <w:r w:rsidR="00BE3A50">
        <w:t>0</w:t>
      </w:r>
      <w:r>
        <w:t xml:space="preserve"> can be calculated only if the required metric data is submitted through the AHIN Provider Portal. Failure to provide the required data by January 31, 202</w:t>
      </w:r>
      <w:r w:rsidR="00882808">
        <w:t>1</w:t>
      </w:r>
      <w:r>
        <w:t xml:space="preserve"> will cause failure to meet targets for Quality Metrics </w:t>
      </w:r>
      <w:r w:rsidR="00BE3A50">
        <w:t>8</w:t>
      </w:r>
      <w:r>
        <w:t xml:space="preserve">, </w:t>
      </w:r>
      <w:r w:rsidR="00BE3A50">
        <w:t>9</w:t>
      </w:r>
      <w:r>
        <w:t>, and 1</w:t>
      </w:r>
      <w:r w:rsidR="00BE3A50">
        <w:t>0</w:t>
      </w:r>
      <w:r>
        <w:t>.</w:t>
      </w:r>
    </w:p>
    <w:tbl>
      <w:tblPr>
        <w:tblStyle w:val="TableGrid"/>
        <w:tblW w:w="0" w:type="auto"/>
        <w:tblLayout w:type="fixed"/>
        <w:tblCellMar>
          <w:left w:w="72" w:type="dxa"/>
          <w:right w:w="72" w:type="dxa"/>
        </w:tblCellMar>
        <w:tblLook w:val="04A0" w:firstRow="1" w:lastRow="0" w:firstColumn="1" w:lastColumn="0" w:noHBand="0" w:noVBand="1"/>
      </w:tblPr>
      <w:tblGrid>
        <w:gridCol w:w="1345"/>
        <w:gridCol w:w="1620"/>
        <w:gridCol w:w="7200"/>
        <w:gridCol w:w="90"/>
        <w:gridCol w:w="1347"/>
        <w:gridCol w:w="1348"/>
      </w:tblGrid>
      <w:tr w:rsidR="00A25996" w:rsidRPr="00E048D2" w14:paraId="65D4FF98" w14:textId="77777777" w:rsidTr="00BB1ECF">
        <w:trPr>
          <w:trHeight w:val="1068"/>
          <w:tblHeader/>
        </w:trPr>
        <w:tc>
          <w:tcPr>
            <w:tcW w:w="1345" w:type="dxa"/>
            <w:shd w:val="clear" w:color="auto" w:fill="002060"/>
            <w:vAlign w:val="center"/>
            <w:hideMark/>
          </w:tcPr>
          <w:p w14:paraId="17ECC1F4" w14:textId="77777777" w:rsidR="00A25996" w:rsidRPr="00E048D2" w:rsidRDefault="00A25996" w:rsidP="003225AE">
            <w:pPr>
              <w:pStyle w:val="TableHeading"/>
              <w:spacing w:before="120" w:after="120" w:line="360" w:lineRule="auto"/>
            </w:pPr>
            <w:r w:rsidRPr="00E048D2">
              <w:t>Metric #</w:t>
            </w:r>
          </w:p>
        </w:tc>
        <w:tc>
          <w:tcPr>
            <w:tcW w:w="1620" w:type="dxa"/>
            <w:shd w:val="clear" w:color="auto" w:fill="002060"/>
            <w:vAlign w:val="center"/>
            <w:hideMark/>
          </w:tcPr>
          <w:p w14:paraId="70D95952" w14:textId="77777777" w:rsidR="00A25996" w:rsidRPr="00E048D2" w:rsidRDefault="00A25996" w:rsidP="003225AE">
            <w:pPr>
              <w:pStyle w:val="TableHeading"/>
              <w:spacing w:before="120" w:after="120" w:line="360" w:lineRule="auto"/>
            </w:pPr>
            <w:r w:rsidRPr="00E048D2">
              <w:t>Metric Name</w:t>
            </w:r>
          </w:p>
        </w:tc>
        <w:tc>
          <w:tcPr>
            <w:tcW w:w="7290" w:type="dxa"/>
            <w:gridSpan w:val="2"/>
            <w:shd w:val="clear" w:color="auto" w:fill="002060"/>
            <w:vAlign w:val="center"/>
            <w:hideMark/>
          </w:tcPr>
          <w:p w14:paraId="5D449B05" w14:textId="77777777" w:rsidR="00A25996" w:rsidRPr="00E048D2" w:rsidRDefault="00A25996" w:rsidP="003225AE">
            <w:pPr>
              <w:pStyle w:val="TableHeading"/>
              <w:spacing w:before="120" w:after="120" w:line="360" w:lineRule="auto"/>
            </w:pPr>
            <w:r w:rsidRPr="00E048D2">
              <w:t>Description</w:t>
            </w:r>
          </w:p>
        </w:tc>
        <w:tc>
          <w:tcPr>
            <w:tcW w:w="1347" w:type="dxa"/>
            <w:shd w:val="clear" w:color="auto" w:fill="002060"/>
            <w:vAlign w:val="center"/>
            <w:hideMark/>
          </w:tcPr>
          <w:p w14:paraId="2BFBEEF3" w14:textId="77777777" w:rsidR="00A25996" w:rsidRPr="00E048D2" w:rsidRDefault="00A25996" w:rsidP="003225AE">
            <w:pPr>
              <w:pStyle w:val="TableHeading"/>
              <w:spacing w:before="120" w:after="120" w:line="360" w:lineRule="auto"/>
            </w:pPr>
            <w:r w:rsidRPr="00E048D2">
              <w:t>Minimum Attributed Beneficiaries</w:t>
            </w:r>
          </w:p>
        </w:tc>
        <w:tc>
          <w:tcPr>
            <w:tcW w:w="1348" w:type="dxa"/>
            <w:shd w:val="clear" w:color="auto" w:fill="002060"/>
            <w:vAlign w:val="center"/>
            <w:hideMark/>
          </w:tcPr>
          <w:p w14:paraId="7B0ABBD6" w14:textId="213C64C2" w:rsidR="00A25996" w:rsidRPr="00E048D2" w:rsidRDefault="00A25996" w:rsidP="003225AE">
            <w:pPr>
              <w:pStyle w:val="TableHeading"/>
              <w:spacing w:before="120" w:after="120" w:line="360" w:lineRule="auto"/>
            </w:pPr>
            <w:r w:rsidRPr="00E048D2">
              <w:t>20</w:t>
            </w:r>
            <w:r w:rsidR="00BE3A50">
              <w:t>20</w:t>
            </w:r>
            <w:r w:rsidRPr="00E048D2">
              <w:t xml:space="preserve"> Target</w:t>
            </w:r>
          </w:p>
        </w:tc>
      </w:tr>
      <w:tr w:rsidR="00A25996" w:rsidRPr="00E048D2" w14:paraId="396262B9" w14:textId="77777777" w:rsidTr="00BB1ECF">
        <w:trPr>
          <w:trHeight w:val="300"/>
          <w:tblHeader/>
        </w:trPr>
        <w:tc>
          <w:tcPr>
            <w:tcW w:w="12950" w:type="dxa"/>
            <w:gridSpan w:val="6"/>
            <w:shd w:val="clear" w:color="auto" w:fill="BDD6EE" w:themeFill="accent1" w:themeFillTint="66"/>
            <w:noWrap/>
            <w:vAlign w:val="center"/>
            <w:hideMark/>
          </w:tcPr>
          <w:p w14:paraId="375E57FD" w14:textId="77777777" w:rsidR="00A25996" w:rsidRPr="00E048D2" w:rsidRDefault="00A25996" w:rsidP="003225AE">
            <w:pPr>
              <w:pStyle w:val="TableHeading"/>
              <w:spacing w:before="120" w:after="120" w:line="360" w:lineRule="auto"/>
            </w:pPr>
            <w:r w:rsidRPr="00E048D2">
              <w:t>Quality Metrics: Incentive Payment (Claims-Based)</w:t>
            </w:r>
          </w:p>
        </w:tc>
      </w:tr>
      <w:tr w:rsidR="005F5B27" w:rsidRPr="00E048D2" w14:paraId="6876112E" w14:textId="77777777" w:rsidTr="005F5B27">
        <w:trPr>
          <w:trHeight w:val="58"/>
        </w:trPr>
        <w:tc>
          <w:tcPr>
            <w:tcW w:w="1345" w:type="dxa"/>
            <w:vAlign w:val="center"/>
            <w:hideMark/>
          </w:tcPr>
          <w:p w14:paraId="0E721692" w14:textId="77777777" w:rsidR="005F5B27" w:rsidRPr="00E048D2" w:rsidRDefault="005F5B27" w:rsidP="003225AE">
            <w:pPr>
              <w:spacing w:line="360" w:lineRule="auto"/>
              <w:jc w:val="center"/>
            </w:pPr>
            <w:r w:rsidRPr="00F32AC3">
              <w:t>1</w:t>
            </w:r>
          </w:p>
        </w:tc>
        <w:tc>
          <w:tcPr>
            <w:tcW w:w="1620" w:type="dxa"/>
            <w:vAlign w:val="center"/>
            <w:hideMark/>
          </w:tcPr>
          <w:p w14:paraId="49D89DD4" w14:textId="367EFFE8" w:rsidR="005F5B27" w:rsidRPr="00E048D2" w:rsidRDefault="004F2F5E" w:rsidP="003225AE">
            <w:pPr>
              <w:spacing w:line="360" w:lineRule="auto"/>
            </w:pPr>
            <w:r>
              <w:t xml:space="preserve">High Priority Beneficiary </w:t>
            </w:r>
            <w:r w:rsidR="005F5B27" w:rsidRPr="00F32AC3">
              <w:t xml:space="preserve">PCP </w:t>
            </w:r>
            <w:r>
              <w:t>V</w:t>
            </w:r>
            <w:r w:rsidRPr="00F32AC3">
              <w:t>isits</w:t>
            </w:r>
          </w:p>
        </w:tc>
        <w:tc>
          <w:tcPr>
            <w:tcW w:w="7290" w:type="dxa"/>
            <w:gridSpan w:val="2"/>
            <w:hideMark/>
          </w:tcPr>
          <w:p w14:paraId="162BB01A" w14:textId="77777777" w:rsidR="005F5B27" w:rsidRPr="00E048D2" w:rsidRDefault="005F5B27" w:rsidP="003225AE">
            <w:pPr>
              <w:spacing w:line="360" w:lineRule="auto"/>
            </w:pPr>
            <w:r w:rsidRPr="00F32AC3">
              <w:t xml:space="preserve">Percentage of a practice’s high priority beneficiaries who have been seen by any PCP within their PCMH at least twice in the past 12 months </w:t>
            </w:r>
          </w:p>
        </w:tc>
        <w:tc>
          <w:tcPr>
            <w:tcW w:w="1347" w:type="dxa"/>
            <w:noWrap/>
            <w:vAlign w:val="center"/>
            <w:hideMark/>
          </w:tcPr>
          <w:p w14:paraId="250F8002" w14:textId="61348814"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5EAE86CB" w14:textId="412C31D6" w:rsidR="005F5B27" w:rsidRPr="00DA7155" w:rsidRDefault="001D6E58" w:rsidP="003225AE">
            <w:pPr>
              <w:spacing w:line="360" w:lineRule="auto"/>
              <w:jc w:val="center"/>
            </w:pPr>
            <w:r>
              <w:rPr>
                <w:rFonts w:cs="Arial"/>
              </w:rPr>
              <w:t xml:space="preserve">≥ </w:t>
            </w:r>
            <w:r w:rsidR="005F5B27" w:rsidRPr="003045D3">
              <w:t>8</w:t>
            </w:r>
            <w:r w:rsidR="007A23D6">
              <w:t>5</w:t>
            </w:r>
            <w:r w:rsidR="005F5B27" w:rsidRPr="003045D3">
              <w:t>%</w:t>
            </w:r>
          </w:p>
        </w:tc>
      </w:tr>
      <w:tr w:rsidR="005F5B27" w:rsidRPr="00E048D2" w14:paraId="33342EE8" w14:textId="77777777" w:rsidTr="005F5B27">
        <w:trPr>
          <w:trHeight w:val="125"/>
        </w:trPr>
        <w:tc>
          <w:tcPr>
            <w:tcW w:w="1345" w:type="dxa"/>
            <w:vAlign w:val="center"/>
            <w:hideMark/>
          </w:tcPr>
          <w:p w14:paraId="147E0015" w14:textId="77777777" w:rsidR="005F5B27" w:rsidRPr="00E048D2" w:rsidRDefault="005F5B27" w:rsidP="003225AE">
            <w:pPr>
              <w:spacing w:line="360" w:lineRule="auto"/>
              <w:jc w:val="center"/>
            </w:pPr>
            <w:r w:rsidRPr="00DB1690">
              <w:t>2</w:t>
            </w:r>
          </w:p>
        </w:tc>
        <w:tc>
          <w:tcPr>
            <w:tcW w:w="1620" w:type="dxa"/>
            <w:vAlign w:val="center"/>
            <w:hideMark/>
          </w:tcPr>
          <w:p w14:paraId="40D5EE76" w14:textId="5780AE51" w:rsidR="005F5B27" w:rsidRPr="00E048D2" w:rsidRDefault="004F2F5E" w:rsidP="003225AE">
            <w:pPr>
              <w:spacing w:line="360" w:lineRule="auto"/>
            </w:pPr>
            <w:r>
              <w:t>Well-Child Visits in the First 15 Months of Life (5+ Visits)</w:t>
            </w:r>
          </w:p>
        </w:tc>
        <w:tc>
          <w:tcPr>
            <w:tcW w:w="7290" w:type="dxa"/>
            <w:gridSpan w:val="2"/>
            <w:hideMark/>
          </w:tcPr>
          <w:p w14:paraId="6A29ED9F" w14:textId="7EAC2F84" w:rsidR="005F5B27" w:rsidRPr="00E048D2" w:rsidRDefault="005F5B27" w:rsidP="003225AE">
            <w:pPr>
              <w:spacing w:line="360" w:lineRule="auto"/>
            </w:pPr>
            <w:r w:rsidRPr="00DB1690">
              <w:t xml:space="preserve">Percentage of beneficiaries who turned 15 months old during the performance period who receive at least five </w:t>
            </w:r>
            <w:r w:rsidR="004F2F5E">
              <w:t>well-child</w:t>
            </w:r>
            <w:r w:rsidR="004F2F5E" w:rsidRPr="00DB1690">
              <w:t xml:space="preserve"> </w:t>
            </w:r>
            <w:r w:rsidRPr="00DB1690">
              <w:t xml:space="preserve">visits in their first 15 months (0 – 15 months) </w:t>
            </w:r>
          </w:p>
        </w:tc>
        <w:tc>
          <w:tcPr>
            <w:tcW w:w="1347" w:type="dxa"/>
            <w:noWrap/>
            <w:vAlign w:val="center"/>
            <w:hideMark/>
          </w:tcPr>
          <w:p w14:paraId="658DD4E9" w14:textId="5D6D71A0"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0D2DDAEB" w14:textId="2EA7CFD8" w:rsidR="005F5B27" w:rsidRPr="00DA7155" w:rsidRDefault="001D6E58" w:rsidP="003225AE">
            <w:pPr>
              <w:spacing w:line="360" w:lineRule="auto"/>
              <w:jc w:val="center"/>
            </w:pPr>
            <w:r>
              <w:rPr>
                <w:rFonts w:cs="Arial"/>
              </w:rPr>
              <w:t xml:space="preserve">≥ </w:t>
            </w:r>
            <w:r w:rsidR="005F5B27" w:rsidRPr="003045D3">
              <w:t>6</w:t>
            </w:r>
            <w:r w:rsidR="007A23D6">
              <w:t>8</w:t>
            </w:r>
            <w:r w:rsidR="005F5B27" w:rsidRPr="003045D3">
              <w:t>%</w:t>
            </w:r>
          </w:p>
        </w:tc>
      </w:tr>
      <w:tr w:rsidR="005F5B27" w:rsidRPr="00E048D2" w14:paraId="5138AF11" w14:textId="77777777" w:rsidTr="005F5B27">
        <w:trPr>
          <w:trHeight w:val="125"/>
        </w:trPr>
        <w:tc>
          <w:tcPr>
            <w:tcW w:w="1345" w:type="dxa"/>
            <w:vAlign w:val="center"/>
            <w:hideMark/>
          </w:tcPr>
          <w:p w14:paraId="73F84355" w14:textId="77777777" w:rsidR="005F5B27" w:rsidRPr="00E048D2" w:rsidRDefault="005F5B27" w:rsidP="003225AE">
            <w:pPr>
              <w:spacing w:line="360" w:lineRule="auto"/>
              <w:jc w:val="center"/>
            </w:pPr>
            <w:r w:rsidRPr="00126BBC">
              <w:lastRenderedPageBreak/>
              <w:t>3</w:t>
            </w:r>
          </w:p>
        </w:tc>
        <w:tc>
          <w:tcPr>
            <w:tcW w:w="1620" w:type="dxa"/>
            <w:vAlign w:val="center"/>
            <w:hideMark/>
          </w:tcPr>
          <w:p w14:paraId="163C17E8" w14:textId="76DD52BA" w:rsidR="005F5B27" w:rsidRPr="00E048D2" w:rsidRDefault="004F2F5E" w:rsidP="003225AE">
            <w:pPr>
              <w:spacing w:line="360" w:lineRule="auto"/>
            </w:pPr>
            <w:r>
              <w:t>Well-Child Visits</w:t>
            </w:r>
            <w:r w:rsidR="00807643">
              <w:t xml:space="preserve"> (Ages 3-6)</w:t>
            </w:r>
          </w:p>
        </w:tc>
        <w:tc>
          <w:tcPr>
            <w:tcW w:w="7290" w:type="dxa"/>
            <w:gridSpan w:val="2"/>
            <w:hideMark/>
          </w:tcPr>
          <w:p w14:paraId="1A6DD4DC" w14:textId="77777777" w:rsidR="005F5B27" w:rsidRPr="00E048D2" w:rsidRDefault="005F5B27" w:rsidP="003225AE">
            <w:pPr>
              <w:spacing w:line="360" w:lineRule="auto"/>
            </w:pPr>
            <w:r w:rsidRPr="00126BBC">
              <w:t>Percentage of beneficiaries 3-6 years of age who had one or more well-child visits during the measurement year</w:t>
            </w:r>
          </w:p>
        </w:tc>
        <w:tc>
          <w:tcPr>
            <w:tcW w:w="1347" w:type="dxa"/>
            <w:noWrap/>
            <w:vAlign w:val="center"/>
            <w:hideMark/>
          </w:tcPr>
          <w:p w14:paraId="028BAA88" w14:textId="784A7C7A"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4319D622" w14:textId="23BBB1CB" w:rsidR="005F5B27" w:rsidRPr="00DA7155" w:rsidRDefault="001D6E58" w:rsidP="003225AE">
            <w:pPr>
              <w:spacing w:line="360" w:lineRule="auto"/>
              <w:jc w:val="center"/>
            </w:pPr>
            <w:r>
              <w:rPr>
                <w:rFonts w:cs="Arial"/>
              </w:rPr>
              <w:t xml:space="preserve">≥ </w:t>
            </w:r>
            <w:r w:rsidR="005F5B27" w:rsidRPr="003045D3">
              <w:t>7</w:t>
            </w:r>
            <w:r w:rsidR="007A23D6">
              <w:t>2</w:t>
            </w:r>
            <w:r w:rsidR="005F5B27" w:rsidRPr="003045D3">
              <w:t>%</w:t>
            </w:r>
          </w:p>
        </w:tc>
      </w:tr>
      <w:tr w:rsidR="005F5B27" w:rsidRPr="00E048D2" w14:paraId="5B6406FD" w14:textId="77777777" w:rsidTr="005F5B27">
        <w:trPr>
          <w:trHeight w:val="58"/>
        </w:trPr>
        <w:tc>
          <w:tcPr>
            <w:tcW w:w="1345" w:type="dxa"/>
            <w:vAlign w:val="center"/>
            <w:hideMark/>
          </w:tcPr>
          <w:p w14:paraId="06A1126B" w14:textId="77777777" w:rsidR="005F5B27" w:rsidRPr="00E048D2" w:rsidRDefault="005F5B27" w:rsidP="003225AE">
            <w:pPr>
              <w:spacing w:line="360" w:lineRule="auto"/>
              <w:jc w:val="center"/>
            </w:pPr>
            <w:r w:rsidRPr="00126BBC">
              <w:t>4</w:t>
            </w:r>
          </w:p>
        </w:tc>
        <w:tc>
          <w:tcPr>
            <w:tcW w:w="1620" w:type="dxa"/>
            <w:vAlign w:val="center"/>
            <w:hideMark/>
          </w:tcPr>
          <w:p w14:paraId="6C4C5448" w14:textId="72A074E9" w:rsidR="005F5B27" w:rsidRPr="00E048D2" w:rsidRDefault="005F5B27" w:rsidP="003225AE">
            <w:pPr>
              <w:spacing w:line="360" w:lineRule="auto"/>
            </w:pPr>
            <w:r w:rsidRPr="00126BBC">
              <w:t xml:space="preserve">Adolescent </w:t>
            </w:r>
            <w:r w:rsidR="00807643">
              <w:t>Well-Care Visits</w:t>
            </w:r>
          </w:p>
        </w:tc>
        <w:tc>
          <w:tcPr>
            <w:tcW w:w="7290" w:type="dxa"/>
            <w:gridSpan w:val="2"/>
            <w:hideMark/>
          </w:tcPr>
          <w:p w14:paraId="474A3DF3" w14:textId="77777777" w:rsidR="005F5B27" w:rsidRPr="00E048D2" w:rsidRDefault="005F5B27" w:rsidP="003225AE">
            <w:pPr>
              <w:spacing w:line="360" w:lineRule="auto"/>
            </w:pPr>
            <w:r w:rsidRPr="00126BBC">
              <w:t>Percentage of beneficiaries 12-20 years of age who had one or more well-care visits during the measurement year</w:t>
            </w:r>
          </w:p>
        </w:tc>
        <w:tc>
          <w:tcPr>
            <w:tcW w:w="1347" w:type="dxa"/>
            <w:noWrap/>
            <w:vAlign w:val="center"/>
            <w:hideMark/>
          </w:tcPr>
          <w:p w14:paraId="06376D6C" w14:textId="4E506697"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176D690E" w14:textId="10B20961" w:rsidR="005F5B27" w:rsidRPr="00DA7155" w:rsidRDefault="001D6E58" w:rsidP="003225AE">
            <w:pPr>
              <w:spacing w:line="360" w:lineRule="auto"/>
              <w:jc w:val="center"/>
            </w:pPr>
            <w:r>
              <w:rPr>
                <w:rFonts w:cs="Arial"/>
              </w:rPr>
              <w:t xml:space="preserve">≥ </w:t>
            </w:r>
            <w:r w:rsidR="005F5B27" w:rsidRPr="003045D3">
              <w:t>5</w:t>
            </w:r>
            <w:r w:rsidR="007A23D6">
              <w:t>3</w:t>
            </w:r>
            <w:r w:rsidR="005F5B27" w:rsidRPr="003045D3">
              <w:t>%</w:t>
            </w:r>
          </w:p>
        </w:tc>
      </w:tr>
      <w:tr w:rsidR="005F5B27" w:rsidRPr="005F5B27" w14:paraId="0DD94B7C" w14:textId="77777777" w:rsidTr="005F5B27">
        <w:trPr>
          <w:trHeight w:val="58"/>
        </w:trPr>
        <w:tc>
          <w:tcPr>
            <w:tcW w:w="1345" w:type="dxa"/>
            <w:vAlign w:val="center"/>
            <w:hideMark/>
          </w:tcPr>
          <w:p w14:paraId="276D0E00" w14:textId="77777777" w:rsidR="005F5B27" w:rsidRPr="00E048D2" w:rsidRDefault="005F5B27" w:rsidP="003225AE">
            <w:pPr>
              <w:spacing w:line="360" w:lineRule="auto"/>
              <w:jc w:val="center"/>
            </w:pPr>
            <w:r w:rsidRPr="00126BBC">
              <w:t>5</w:t>
            </w:r>
          </w:p>
        </w:tc>
        <w:tc>
          <w:tcPr>
            <w:tcW w:w="1620" w:type="dxa"/>
            <w:vAlign w:val="center"/>
            <w:hideMark/>
          </w:tcPr>
          <w:p w14:paraId="1DBED3AB" w14:textId="08BB0D0C" w:rsidR="005F5B27" w:rsidRPr="00E048D2" w:rsidRDefault="00807643" w:rsidP="003225AE">
            <w:pPr>
              <w:spacing w:line="360" w:lineRule="auto"/>
            </w:pPr>
            <w:r>
              <w:t xml:space="preserve">Appropriate Treatment for Unspecified </w:t>
            </w:r>
            <w:r w:rsidR="005F5B27" w:rsidRPr="00126BBC">
              <w:t>URI</w:t>
            </w:r>
          </w:p>
        </w:tc>
        <w:tc>
          <w:tcPr>
            <w:tcW w:w="7290" w:type="dxa"/>
            <w:gridSpan w:val="2"/>
            <w:hideMark/>
          </w:tcPr>
          <w:p w14:paraId="3CCB0D68" w14:textId="0F0EED3B" w:rsidR="005F5B27" w:rsidRPr="00E048D2" w:rsidRDefault="005F5B27" w:rsidP="003225AE">
            <w:pPr>
              <w:spacing w:line="360" w:lineRule="auto"/>
            </w:pPr>
            <w:r w:rsidRPr="00126BBC">
              <w:t xml:space="preserve">Percentage of beneficiary, age 1 year and older, events with a diagnosis of non-specified </w:t>
            </w:r>
            <w:r w:rsidR="00807643">
              <w:t>upper respiratory tract infection (</w:t>
            </w:r>
            <w:r w:rsidRPr="00126BBC">
              <w:t>URI</w:t>
            </w:r>
            <w:r w:rsidR="00807643">
              <w:t>)</w:t>
            </w:r>
            <w:r w:rsidRPr="00126BBC">
              <w:t xml:space="preserve"> that had antibiotic treatment during the measurement period</w:t>
            </w:r>
          </w:p>
        </w:tc>
        <w:tc>
          <w:tcPr>
            <w:tcW w:w="1347" w:type="dxa"/>
            <w:noWrap/>
            <w:vAlign w:val="center"/>
            <w:hideMark/>
          </w:tcPr>
          <w:p w14:paraId="54CE10CB" w14:textId="0E2EA74E"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00671690" w14:textId="191E9619" w:rsidR="005F5B27" w:rsidRPr="00DA7155" w:rsidRDefault="00B023C6" w:rsidP="003225AE">
            <w:pPr>
              <w:spacing w:line="360" w:lineRule="auto"/>
              <w:jc w:val="center"/>
            </w:pPr>
            <w:r w:rsidRPr="00B023C6">
              <w:t>≤</w:t>
            </w:r>
            <w:r w:rsidR="00C1412A">
              <w:t xml:space="preserve"> </w:t>
            </w:r>
            <w:r w:rsidR="005F5B27" w:rsidRPr="003045D3">
              <w:t>4</w:t>
            </w:r>
            <w:r w:rsidR="007A23D6">
              <w:t>5</w:t>
            </w:r>
            <w:r w:rsidR="005F5B27" w:rsidRPr="003045D3">
              <w:t>%</w:t>
            </w:r>
          </w:p>
        </w:tc>
      </w:tr>
      <w:tr w:rsidR="00A25996" w:rsidRPr="00E048D2" w14:paraId="642352AF" w14:textId="77777777" w:rsidTr="00BB1ECF">
        <w:tblPrEx>
          <w:tblCellMar>
            <w:left w:w="108" w:type="dxa"/>
            <w:right w:w="108" w:type="dxa"/>
          </w:tblCellMar>
        </w:tblPrEx>
        <w:trPr>
          <w:trHeight w:val="79"/>
        </w:trPr>
        <w:tc>
          <w:tcPr>
            <w:tcW w:w="12950" w:type="dxa"/>
            <w:gridSpan w:val="6"/>
            <w:shd w:val="clear" w:color="auto" w:fill="BDD6EE" w:themeFill="accent1" w:themeFillTint="66"/>
            <w:vAlign w:val="center"/>
          </w:tcPr>
          <w:p w14:paraId="5C8B3955" w14:textId="77777777" w:rsidR="00A25996" w:rsidRPr="00E048D2" w:rsidRDefault="00A25996" w:rsidP="003225AE">
            <w:pPr>
              <w:pStyle w:val="TableHeading"/>
              <w:spacing w:before="120" w:after="120" w:line="360" w:lineRule="auto"/>
            </w:pPr>
            <w:r w:rsidRPr="00E048D2">
              <w:t>Quality Metrics: Incentive Payment (Claims-Based)</w:t>
            </w:r>
          </w:p>
        </w:tc>
      </w:tr>
      <w:tr w:rsidR="005F5B27" w:rsidRPr="00E048D2" w14:paraId="5C8821E4" w14:textId="77777777" w:rsidTr="005F5B27">
        <w:trPr>
          <w:trHeight w:val="58"/>
        </w:trPr>
        <w:tc>
          <w:tcPr>
            <w:tcW w:w="1345" w:type="dxa"/>
            <w:vAlign w:val="center"/>
            <w:hideMark/>
          </w:tcPr>
          <w:p w14:paraId="0DE4FD80" w14:textId="4570F7FA" w:rsidR="005F5B27" w:rsidRPr="00E048D2" w:rsidRDefault="00DF4A67" w:rsidP="003225AE">
            <w:pPr>
              <w:spacing w:line="360" w:lineRule="auto"/>
              <w:jc w:val="center"/>
            </w:pPr>
            <w:r>
              <w:t>6</w:t>
            </w:r>
          </w:p>
        </w:tc>
        <w:tc>
          <w:tcPr>
            <w:tcW w:w="1620" w:type="dxa"/>
            <w:vAlign w:val="center"/>
            <w:hideMark/>
          </w:tcPr>
          <w:p w14:paraId="24DDDE16" w14:textId="2806F354" w:rsidR="005F5B27" w:rsidRPr="00E048D2" w:rsidRDefault="00807643" w:rsidP="003225AE">
            <w:pPr>
              <w:spacing w:line="360" w:lineRule="auto"/>
            </w:pPr>
            <w:r>
              <w:t>Concurrent Use of Opioids and Benzodiazepines</w:t>
            </w:r>
          </w:p>
        </w:tc>
        <w:tc>
          <w:tcPr>
            <w:tcW w:w="7200" w:type="dxa"/>
            <w:hideMark/>
          </w:tcPr>
          <w:p w14:paraId="6E9DA983" w14:textId="77777777" w:rsidR="005F5B27" w:rsidRPr="00E048D2" w:rsidRDefault="005F5B27" w:rsidP="003225AE">
            <w:pPr>
              <w:spacing w:line="360" w:lineRule="auto"/>
            </w:pPr>
            <w:r w:rsidRPr="00126BBC">
              <w:t>Percentage of beneficiaries age 18 and older with concurrent use of prescription opioids and benzodiazepines</w:t>
            </w:r>
          </w:p>
        </w:tc>
        <w:tc>
          <w:tcPr>
            <w:tcW w:w="1437" w:type="dxa"/>
            <w:gridSpan w:val="2"/>
            <w:noWrap/>
            <w:vAlign w:val="center"/>
            <w:hideMark/>
          </w:tcPr>
          <w:p w14:paraId="317CF749" w14:textId="100CCD69"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22276631" w14:textId="2DB1AA78" w:rsidR="005F5B27" w:rsidRPr="00DA7155" w:rsidRDefault="00C1412A" w:rsidP="003225AE">
            <w:pPr>
              <w:spacing w:line="360" w:lineRule="auto"/>
              <w:jc w:val="center"/>
            </w:pPr>
            <w:r w:rsidRPr="00B023C6">
              <w:t>≤</w:t>
            </w:r>
            <w:r>
              <w:t xml:space="preserve"> </w:t>
            </w:r>
            <w:r w:rsidR="005F5B27" w:rsidRPr="007C2B44">
              <w:t>3</w:t>
            </w:r>
            <w:r w:rsidR="00DF4A67">
              <w:t>0</w:t>
            </w:r>
            <w:r w:rsidR="005F5B27" w:rsidRPr="007C2B44">
              <w:t>%</w:t>
            </w:r>
          </w:p>
        </w:tc>
      </w:tr>
      <w:tr w:rsidR="005F5B27" w:rsidRPr="00E048D2" w14:paraId="49DC81F1" w14:textId="77777777" w:rsidTr="005F5B27">
        <w:trPr>
          <w:trHeight w:val="540"/>
        </w:trPr>
        <w:tc>
          <w:tcPr>
            <w:tcW w:w="1345" w:type="dxa"/>
            <w:vAlign w:val="center"/>
            <w:hideMark/>
          </w:tcPr>
          <w:p w14:paraId="6D891B97" w14:textId="13E585FA" w:rsidR="005F5B27" w:rsidRPr="00E048D2" w:rsidRDefault="00DF4A67" w:rsidP="003225AE">
            <w:pPr>
              <w:spacing w:line="360" w:lineRule="auto"/>
              <w:jc w:val="center"/>
            </w:pPr>
            <w:r>
              <w:t>7</w:t>
            </w:r>
          </w:p>
        </w:tc>
        <w:tc>
          <w:tcPr>
            <w:tcW w:w="1620" w:type="dxa"/>
            <w:vAlign w:val="center"/>
            <w:hideMark/>
          </w:tcPr>
          <w:p w14:paraId="3FF4620C" w14:textId="16E21401" w:rsidR="005F5B27" w:rsidRPr="00E048D2" w:rsidRDefault="005F5B27" w:rsidP="003225AE">
            <w:pPr>
              <w:spacing w:line="360" w:lineRule="auto"/>
            </w:pPr>
            <w:r w:rsidRPr="00126BBC">
              <w:t>Tamiflu</w:t>
            </w:r>
            <w:r w:rsidR="00807643">
              <w:t xml:space="preserve"> and Respiratory Antibiotics</w:t>
            </w:r>
          </w:p>
        </w:tc>
        <w:tc>
          <w:tcPr>
            <w:tcW w:w="7200" w:type="dxa"/>
            <w:hideMark/>
          </w:tcPr>
          <w:p w14:paraId="1D62394F" w14:textId="44DE9DAC" w:rsidR="005F5B27" w:rsidRPr="00E048D2" w:rsidRDefault="00FA4E20" w:rsidP="003225AE">
            <w:pPr>
              <w:spacing w:line="360" w:lineRule="auto"/>
            </w:pPr>
            <w:r w:rsidRPr="00FA4E20">
              <w:t>Percentage of beneficiaries 1-18 years of age who received Tamiflu and respiratory antibiotics on the same day</w:t>
            </w:r>
          </w:p>
        </w:tc>
        <w:tc>
          <w:tcPr>
            <w:tcW w:w="1437" w:type="dxa"/>
            <w:gridSpan w:val="2"/>
            <w:noWrap/>
            <w:vAlign w:val="center"/>
            <w:hideMark/>
          </w:tcPr>
          <w:p w14:paraId="5C3D4219" w14:textId="44D2B47C" w:rsidR="005F5B27" w:rsidRPr="00115A50" w:rsidRDefault="001D6E58" w:rsidP="003225AE">
            <w:pPr>
              <w:spacing w:line="360" w:lineRule="auto"/>
              <w:jc w:val="center"/>
            </w:pPr>
            <w:r>
              <w:rPr>
                <w:rFonts w:cs="Arial"/>
              </w:rPr>
              <w:t xml:space="preserve">≥ </w:t>
            </w:r>
            <w:r w:rsidR="005F5B27" w:rsidRPr="00115A50">
              <w:t>25</w:t>
            </w:r>
          </w:p>
        </w:tc>
        <w:tc>
          <w:tcPr>
            <w:tcW w:w="1348" w:type="dxa"/>
            <w:noWrap/>
            <w:vAlign w:val="center"/>
            <w:hideMark/>
          </w:tcPr>
          <w:p w14:paraId="351D8DFA" w14:textId="67518D20" w:rsidR="005F5B27" w:rsidRPr="00DA7155" w:rsidRDefault="00C1412A" w:rsidP="003225AE">
            <w:pPr>
              <w:spacing w:line="360" w:lineRule="auto"/>
              <w:jc w:val="center"/>
            </w:pPr>
            <w:r w:rsidRPr="00B023C6">
              <w:t>≤</w:t>
            </w:r>
            <w:r>
              <w:t xml:space="preserve"> </w:t>
            </w:r>
            <w:r w:rsidR="00DF4A67">
              <w:t>18</w:t>
            </w:r>
            <w:r w:rsidR="005F5B27" w:rsidRPr="007C2B44">
              <w:t>%</w:t>
            </w:r>
          </w:p>
        </w:tc>
      </w:tr>
      <w:tr w:rsidR="00A25996" w:rsidRPr="00E048D2" w14:paraId="4960CCD4" w14:textId="77777777" w:rsidTr="00BB1ECF">
        <w:trPr>
          <w:trHeight w:val="70"/>
        </w:trPr>
        <w:tc>
          <w:tcPr>
            <w:tcW w:w="12950" w:type="dxa"/>
            <w:gridSpan w:val="6"/>
            <w:shd w:val="clear" w:color="auto" w:fill="BDD6EE"/>
            <w:vAlign w:val="center"/>
          </w:tcPr>
          <w:p w14:paraId="2B71D763" w14:textId="76D4DB0B" w:rsidR="00A25996" w:rsidRPr="00115A50" w:rsidRDefault="00A25996" w:rsidP="003225AE">
            <w:pPr>
              <w:pStyle w:val="TableHeading"/>
              <w:spacing w:before="120" w:after="120" w:line="360" w:lineRule="auto"/>
            </w:pPr>
            <w:r w:rsidRPr="00115A50">
              <w:lastRenderedPageBreak/>
              <w:t>eCQMs Quality Metrics: w/Ta</w:t>
            </w:r>
            <w:r w:rsidR="00C71274">
              <w:t>rget</w:t>
            </w:r>
          </w:p>
        </w:tc>
      </w:tr>
      <w:tr w:rsidR="00A25996" w:rsidRPr="00E048D2" w14:paraId="7B447A88" w14:textId="77777777" w:rsidTr="00BB1ECF">
        <w:trPr>
          <w:trHeight w:val="58"/>
        </w:trPr>
        <w:tc>
          <w:tcPr>
            <w:tcW w:w="1345" w:type="dxa"/>
            <w:vAlign w:val="center"/>
          </w:tcPr>
          <w:p w14:paraId="219EAF05" w14:textId="3EA00581" w:rsidR="00A25996" w:rsidRPr="00E048D2" w:rsidRDefault="00DF4A67" w:rsidP="003225AE">
            <w:pPr>
              <w:spacing w:line="360" w:lineRule="auto"/>
              <w:jc w:val="center"/>
            </w:pPr>
            <w:r>
              <w:t>8</w:t>
            </w:r>
          </w:p>
        </w:tc>
        <w:tc>
          <w:tcPr>
            <w:tcW w:w="1620" w:type="dxa"/>
            <w:vAlign w:val="center"/>
          </w:tcPr>
          <w:p w14:paraId="5FAD09AA" w14:textId="1BFFE987" w:rsidR="00A25996" w:rsidRPr="001E146F" w:rsidRDefault="00A25996" w:rsidP="003225AE">
            <w:pPr>
              <w:spacing w:line="360" w:lineRule="auto"/>
            </w:pPr>
            <w:r w:rsidRPr="007F0DC3">
              <w:t xml:space="preserve">Controlling </w:t>
            </w:r>
            <w:r w:rsidR="00807643">
              <w:t>High Blood Pressure</w:t>
            </w:r>
          </w:p>
        </w:tc>
        <w:tc>
          <w:tcPr>
            <w:tcW w:w="7200" w:type="dxa"/>
          </w:tcPr>
          <w:p w14:paraId="0C58971A" w14:textId="02BC776F" w:rsidR="00A25996" w:rsidRPr="001E146F" w:rsidRDefault="00CC2097" w:rsidP="003225AE">
            <w:pPr>
              <w:spacing w:line="360" w:lineRule="auto"/>
            </w:pPr>
            <w:r w:rsidRPr="00CC2097">
              <w:t xml:space="preserve">Percentage of patients 18-85 years of age who had a diagnosis of hypertension overlapping the measurement period and whose most recent blood pressure was adequately controlled (&lt;140/90mmHg) during the measurement period </w:t>
            </w:r>
            <w:r w:rsidR="00A25996" w:rsidRPr="007F0DC3">
              <w:t>(All payer source)</w:t>
            </w:r>
          </w:p>
        </w:tc>
        <w:tc>
          <w:tcPr>
            <w:tcW w:w="1437" w:type="dxa"/>
            <w:gridSpan w:val="2"/>
            <w:noWrap/>
            <w:vAlign w:val="center"/>
          </w:tcPr>
          <w:p w14:paraId="3DA979D7" w14:textId="2FDDF7FA" w:rsidR="00A25996" w:rsidRPr="00115A50" w:rsidRDefault="001D6E58" w:rsidP="003225AE">
            <w:pPr>
              <w:spacing w:line="360" w:lineRule="auto"/>
              <w:jc w:val="center"/>
            </w:pPr>
            <w:r>
              <w:rPr>
                <w:rFonts w:cs="Arial"/>
              </w:rPr>
              <w:t xml:space="preserve">≥ </w:t>
            </w:r>
            <w:r w:rsidR="00A25996" w:rsidRPr="00115A50">
              <w:t>25</w:t>
            </w:r>
          </w:p>
        </w:tc>
        <w:tc>
          <w:tcPr>
            <w:tcW w:w="1348" w:type="dxa"/>
            <w:noWrap/>
            <w:vAlign w:val="center"/>
          </w:tcPr>
          <w:p w14:paraId="29B40C31" w14:textId="133E8258" w:rsidR="00A25996" w:rsidRPr="00DA7155" w:rsidRDefault="001D6E58" w:rsidP="003225AE">
            <w:pPr>
              <w:spacing w:line="360" w:lineRule="auto"/>
              <w:jc w:val="center"/>
            </w:pPr>
            <w:r>
              <w:rPr>
                <w:rFonts w:cs="Arial"/>
              </w:rPr>
              <w:t xml:space="preserve">≥ </w:t>
            </w:r>
            <w:r w:rsidR="00A023D9">
              <w:t>62</w:t>
            </w:r>
            <w:r w:rsidR="00A25996" w:rsidRPr="00DA7155">
              <w:t>%</w:t>
            </w:r>
          </w:p>
        </w:tc>
      </w:tr>
      <w:tr w:rsidR="00A25996" w:rsidRPr="00E048D2" w14:paraId="1BC66D1E" w14:textId="77777777" w:rsidTr="00BB1ECF">
        <w:trPr>
          <w:trHeight w:val="58"/>
        </w:trPr>
        <w:tc>
          <w:tcPr>
            <w:tcW w:w="1345" w:type="dxa"/>
            <w:vAlign w:val="center"/>
          </w:tcPr>
          <w:p w14:paraId="0D1D9F3B" w14:textId="601B131B" w:rsidR="00A25996" w:rsidRPr="00C26145" w:rsidRDefault="00DF4A67" w:rsidP="003225AE">
            <w:pPr>
              <w:spacing w:line="360" w:lineRule="auto"/>
              <w:jc w:val="center"/>
            </w:pPr>
            <w:r>
              <w:t>9</w:t>
            </w:r>
          </w:p>
        </w:tc>
        <w:tc>
          <w:tcPr>
            <w:tcW w:w="1620" w:type="dxa"/>
            <w:vAlign w:val="center"/>
          </w:tcPr>
          <w:p w14:paraId="44725C98" w14:textId="09B8D8F1" w:rsidR="00A25996" w:rsidRPr="00C26145" w:rsidRDefault="00807643" w:rsidP="003225AE">
            <w:pPr>
              <w:spacing w:line="360" w:lineRule="auto"/>
            </w:pPr>
            <w:r>
              <w:t>Comprehansive Diabetes Care: Hemoglobin A1c (</w:t>
            </w:r>
            <w:r w:rsidR="00A25996" w:rsidRPr="007F0DC3">
              <w:t>HbA1c</w:t>
            </w:r>
            <w:r>
              <w:t>)</w:t>
            </w:r>
            <w:r w:rsidR="00A25996" w:rsidRPr="007F0DC3">
              <w:t xml:space="preserve"> Poor </w:t>
            </w:r>
            <w:r>
              <w:t>C</w:t>
            </w:r>
            <w:r w:rsidRPr="007F0DC3">
              <w:t>ontrol</w:t>
            </w:r>
            <w:r>
              <w:t xml:space="preserve"> (&gt; 9.0%)</w:t>
            </w:r>
          </w:p>
        </w:tc>
        <w:tc>
          <w:tcPr>
            <w:tcW w:w="7200" w:type="dxa"/>
          </w:tcPr>
          <w:p w14:paraId="72571BF7" w14:textId="77777777" w:rsidR="00A25996" w:rsidRPr="00C26145" w:rsidRDefault="00A25996" w:rsidP="003225AE">
            <w:pPr>
              <w:spacing w:line="360" w:lineRule="auto"/>
            </w:pPr>
            <w:r w:rsidRPr="007F0DC3">
              <w:t>Percentage of patients 18-75 years of age with diabetes who had hemoglobin A1c &gt; 9.0% during the measurement period (All payer source)</w:t>
            </w:r>
          </w:p>
        </w:tc>
        <w:tc>
          <w:tcPr>
            <w:tcW w:w="1437" w:type="dxa"/>
            <w:gridSpan w:val="2"/>
            <w:noWrap/>
            <w:vAlign w:val="center"/>
          </w:tcPr>
          <w:p w14:paraId="12D8D063" w14:textId="3DB78498" w:rsidR="00A25996" w:rsidRPr="00115A50" w:rsidRDefault="001D6E58" w:rsidP="003225AE">
            <w:pPr>
              <w:spacing w:line="360" w:lineRule="auto"/>
              <w:jc w:val="center"/>
            </w:pPr>
            <w:r>
              <w:rPr>
                <w:rFonts w:cs="Arial"/>
              </w:rPr>
              <w:t xml:space="preserve">≥ </w:t>
            </w:r>
            <w:r w:rsidR="00A25996" w:rsidRPr="00115A50">
              <w:t>25</w:t>
            </w:r>
          </w:p>
        </w:tc>
        <w:tc>
          <w:tcPr>
            <w:tcW w:w="1348" w:type="dxa"/>
            <w:noWrap/>
            <w:vAlign w:val="center"/>
          </w:tcPr>
          <w:p w14:paraId="22BF30F8" w14:textId="136738C5" w:rsidR="00A25996" w:rsidRPr="00DA7155" w:rsidRDefault="00C1412A" w:rsidP="003225AE">
            <w:pPr>
              <w:spacing w:line="360" w:lineRule="auto"/>
              <w:jc w:val="center"/>
            </w:pPr>
            <w:r w:rsidRPr="00B023C6">
              <w:t>≤</w:t>
            </w:r>
            <w:r>
              <w:t xml:space="preserve"> </w:t>
            </w:r>
            <w:r w:rsidR="00A023D9">
              <w:t>28</w:t>
            </w:r>
            <w:r w:rsidR="00A25996" w:rsidRPr="00DA7155">
              <w:t>%</w:t>
            </w:r>
          </w:p>
        </w:tc>
      </w:tr>
      <w:tr w:rsidR="00A25996" w:rsidRPr="00E048D2" w14:paraId="0F314809" w14:textId="77777777" w:rsidTr="00BB1ECF">
        <w:trPr>
          <w:trHeight w:val="58"/>
        </w:trPr>
        <w:tc>
          <w:tcPr>
            <w:tcW w:w="1345" w:type="dxa"/>
            <w:vAlign w:val="center"/>
            <w:hideMark/>
          </w:tcPr>
          <w:p w14:paraId="2654D544" w14:textId="79F99F46" w:rsidR="00A25996" w:rsidRPr="00E048D2" w:rsidRDefault="00A25996" w:rsidP="003225AE">
            <w:pPr>
              <w:spacing w:line="360" w:lineRule="auto"/>
              <w:jc w:val="center"/>
            </w:pPr>
            <w:r w:rsidRPr="00FF0C24">
              <w:t>1</w:t>
            </w:r>
            <w:r w:rsidR="00DF4A67">
              <w:t>0</w:t>
            </w:r>
          </w:p>
        </w:tc>
        <w:tc>
          <w:tcPr>
            <w:tcW w:w="1620" w:type="dxa"/>
            <w:vAlign w:val="center"/>
            <w:hideMark/>
          </w:tcPr>
          <w:p w14:paraId="1F86627A" w14:textId="77777777" w:rsidR="00A25996" w:rsidRPr="00E048D2" w:rsidRDefault="00A25996" w:rsidP="003225AE">
            <w:pPr>
              <w:spacing w:line="360" w:lineRule="auto"/>
            </w:pPr>
            <w:r w:rsidRPr="00FF0C24">
              <w:t>Tobacco Use</w:t>
            </w:r>
          </w:p>
        </w:tc>
        <w:tc>
          <w:tcPr>
            <w:tcW w:w="7200" w:type="dxa"/>
            <w:hideMark/>
          </w:tcPr>
          <w:p w14:paraId="017CB4D2" w14:textId="77777777" w:rsidR="00A25996" w:rsidRPr="00E048D2" w:rsidRDefault="00A25996" w:rsidP="003225AE">
            <w:pPr>
              <w:spacing w:line="360" w:lineRule="auto"/>
            </w:pPr>
            <w:r w:rsidRPr="00FF0C24">
              <w:t>Percentage of patients aged 18 years and older who were screened for tobacco use one or more times within 24 months AND who received cessation counseling intervention if identified as a tobacco user during the measurement period (All payer source)</w:t>
            </w:r>
          </w:p>
        </w:tc>
        <w:tc>
          <w:tcPr>
            <w:tcW w:w="1437" w:type="dxa"/>
            <w:gridSpan w:val="2"/>
            <w:noWrap/>
            <w:vAlign w:val="center"/>
            <w:hideMark/>
          </w:tcPr>
          <w:p w14:paraId="28318F3E" w14:textId="6BF38BDE" w:rsidR="00A25996" w:rsidRPr="00115A50" w:rsidRDefault="001D6E58" w:rsidP="003225AE">
            <w:pPr>
              <w:spacing w:line="360" w:lineRule="auto"/>
              <w:jc w:val="center"/>
            </w:pPr>
            <w:r>
              <w:rPr>
                <w:rFonts w:cs="Arial"/>
              </w:rPr>
              <w:t xml:space="preserve">≥ </w:t>
            </w:r>
            <w:r w:rsidR="00A25996" w:rsidRPr="00115A50">
              <w:t>25</w:t>
            </w:r>
          </w:p>
        </w:tc>
        <w:tc>
          <w:tcPr>
            <w:tcW w:w="1348" w:type="dxa"/>
            <w:noWrap/>
            <w:vAlign w:val="center"/>
            <w:hideMark/>
          </w:tcPr>
          <w:p w14:paraId="105104C9" w14:textId="78604C18" w:rsidR="00A25996" w:rsidRPr="00DA7155" w:rsidRDefault="001D6E58" w:rsidP="003225AE">
            <w:pPr>
              <w:spacing w:line="360" w:lineRule="auto"/>
              <w:jc w:val="center"/>
            </w:pPr>
            <w:r>
              <w:rPr>
                <w:rFonts w:cs="Arial"/>
              </w:rPr>
              <w:t xml:space="preserve">≥ </w:t>
            </w:r>
            <w:r w:rsidR="00A023D9">
              <w:t>80</w:t>
            </w:r>
            <w:r w:rsidR="00A25996" w:rsidRPr="00DA7155">
              <w:t>%</w:t>
            </w:r>
          </w:p>
        </w:tc>
      </w:tr>
    </w:tbl>
    <w:p w14:paraId="70A53528" w14:textId="77777777" w:rsidR="00A25996" w:rsidRDefault="00A25996" w:rsidP="003225AE">
      <w:pPr>
        <w:spacing w:line="360" w:lineRule="auto"/>
      </w:pPr>
    </w:p>
    <w:p w14:paraId="0CF5245A" w14:textId="77777777" w:rsidR="00A25996" w:rsidRDefault="00A25996" w:rsidP="003225AE">
      <w:pPr>
        <w:spacing w:line="360" w:lineRule="auto"/>
        <w:sectPr w:rsidR="00A25996" w:rsidSect="00BB1ECF">
          <w:headerReference w:type="even" r:id="rId45"/>
          <w:headerReference w:type="default" r:id="rId46"/>
          <w:headerReference w:type="first" r:id="rId47"/>
          <w:pgSz w:w="15840" w:h="12240" w:orient="landscape"/>
          <w:pgMar w:top="1440" w:right="1440" w:bottom="1440" w:left="1440" w:header="720" w:footer="720" w:gutter="0"/>
          <w:cols w:space="720"/>
          <w:docGrid w:linePitch="360"/>
        </w:sectPr>
      </w:pPr>
      <w:bookmarkStart w:id="87" w:name="_Toc519170531"/>
    </w:p>
    <w:p w14:paraId="33804047" w14:textId="77777777" w:rsidR="00A25996" w:rsidRDefault="00A25996" w:rsidP="003225AE">
      <w:pPr>
        <w:pStyle w:val="Heading2"/>
        <w:numPr>
          <w:ilvl w:val="0"/>
          <w:numId w:val="0"/>
        </w:numPr>
        <w:spacing w:before="120" w:line="360" w:lineRule="auto"/>
        <w:ind w:left="576" w:hanging="576"/>
      </w:pPr>
      <w:bookmarkStart w:id="88" w:name="_Toc27653101"/>
      <w:r>
        <w:lastRenderedPageBreak/>
        <w:t>Technical Specifications for Quality Metrics Tracked for PBIP</w:t>
      </w:r>
      <w:bookmarkEnd w:id="87"/>
      <w:bookmarkEnd w:id="88"/>
    </w:p>
    <w:p w14:paraId="5A2EA461" w14:textId="77777777" w:rsidR="00A25996" w:rsidRPr="0021372C" w:rsidRDefault="00A25996" w:rsidP="003225AE">
      <w:pPr>
        <w:spacing w:line="360" w:lineRule="auto"/>
        <w:rPr>
          <w:lang w:eastAsia="ja-JP"/>
        </w:rPr>
      </w:pPr>
    </w:p>
    <w:p w14:paraId="4A650D1B" w14:textId="322024D4" w:rsidR="00A25996" w:rsidRDefault="00A25996" w:rsidP="003225AE">
      <w:pPr>
        <w:pStyle w:val="Heading3"/>
        <w:numPr>
          <w:ilvl w:val="0"/>
          <w:numId w:val="0"/>
        </w:numPr>
        <w:spacing w:before="120" w:line="360" w:lineRule="auto"/>
        <w:ind w:left="1080" w:hanging="1080"/>
      </w:pPr>
      <w:bookmarkStart w:id="89" w:name="_Toc519170532"/>
      <w:bookmarkStart w:id="90" w:name="_Toc27653102"/>
      <w:r>
        <w:t xml:space="preserve">Metric 1: </w:t>
      </w:r>
      <w:r w:rsidR="00807643">
        <w:t xml:space="preserve">High Priority Beneficiary </w:t>
      </w:r>
      <w:r>
        <w:t>PCP Visits</w:t>
      </w:r>
      <w:bookmarkEnd w:id="89"/>
      <w:bookmarkEnd w:id="90"/>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697"/>
        <w:gridCol w:w="4341"/>
        <w:gridCol w:w="1319"/>
        <w:gridCol w:w="1359"/>
        <w:gridCol w:w="1248"/>
      </w:tblGrid>
      <w:tr w:rsidR="00684452" w:rsidRPr="00505DCC" w14:paraId="1FA8169D" w14:textId="77777777" w:rsidTr="00684452">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1943833" w14:textId="7E615412" w:rsidR="00684452" w:rsidRDefault="00684452" w:rsidP="003225AE">
            <w:pPr>
              <w:pStyle w:val="TableHeading"/>
              <w:spacing w:before="120" w:after="120" w:line="360" w:lineRule="auto"/>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21B4A5EB" w14:textId="344E33D5" w:rsidR="00684452" w:rsidRPr="00505DCC" w:rsidRDefault="00684452" w:rsidP="003225AE">
            <w:pPr>
              <w:pStyle w:val="TableHeading"/>
              <w:spacing w:before="120" w:after="120" w:line="360" w:lineRule="auto"/>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A4DCA9C" w14:textId="77777777" w:rsidR="00684452" w:rsidRDefault="00684452" w:rsidP="003225AE">
            <w:pPr>
              <w:pStyle w:val="TableHeading"/>
              <w:spacing w:before="120" w:after="120" w:line="360" w:lineRule="auto"/>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5626882" w14:textId="77777777" w:rsidR="00684452" w:rsidRPr="00505DCC" w:rsidRDefault="00684452"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B503904" w14:textId="77777777" w:rsidR="00684452" w:rsidRPr="00505DCC" w:rsidRDefault="00684452" w:rsidP="003225AE">
            <w:pPr>
              <w:pStyle w:val="TableHeading"/>
              <w:spacing w:before="120" w:after="120" w:line="360" w:lineRule="auto"/>
            </w:pPr>
            <w:r>
              <w:t>Population Base</w:t>
            </w:r>
          </w:p>
        </w:tc>
      </w:tr>
      <w:tr w:rsidR="00684452" w:rsidRPr="00505DCC" w14:paraId="1FD1C31F" w14:textId="77777777" w:rsidTr="00684452">
        <w:tc>
          <w:tcPr>
            <w:tcW w:w="0" w:type="auto"/>
            <w:tcBorders>
              <w:top w:val="single" w:sz="4" w:space="0" w:color="auto"/>
              <w:left w:val="single" w:sz="4" w:space="0" w:color="auto"/>
              <w:bottom w:val="single" w:sz="4" w:space="0" w:color="auto"/>
              <w:right w:val="single" w:sz="4" w:space="0" w:color="auto"/>
            </w:tcBorders>
          </w:tcPr>
          <w:p w14:paraId="2D075C32" w14:textId="76E32C53" w:rsidR="00684452" w:rsidRPr="003F7BD0" w:rsidRDefault="00684452" w:rsidP="00E82D74">
            <w:pPr>
              <w:pStyle w:val="TableText"/>
            </w:pPr>
            <w:r>
              <w:t>Denominator includes beneficiaries designated high priority by practices according to Section 241.000 and attributed to the PCMH for at least 6 months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783571" w14:textId="78EBDA4A" w:rsidR="00684452" w:rsidRPr="00095BC3" w:rsidRDefault="00684452" w:rsidP="00E82D74">
            <w:pPr>
              <w:pStyle w:val="TableText"/>
            </w:pPr>
            <w:r w:rsidRPr="003F7BD0">
              <w:t>Numerator includes the number of those high priority beneficiaries with 2 of the selected visit types and criteria with their attributed PCMH</w:t>
            </w:r>
          </w:p>
        </w:tc>
        <w:tc>
          <w:tcPr>
            <w:tcW w:w="0" w:type="auto"/>
            <w:tcBorders>
              <w:top w:val="single" w:sz="4" w:space="0" w:color="auto"/>
              <w:left w:val="nil"/>
              <w:bottom w:val="single" w:sz="4" w:space="0" w:color="auto"/>
              <w:right w:val="single" w:sz="4" w:space="0" w:color="auto"/>
            </w:tcBorders>
            <w:shd w:val="clear" w:color="auto" w:fill="auto"/>
          </w:tcPr>
          <w:p w14:paraId="0367AD37" w14:textId="77777777" w:rsidR="00684452" w:rsidRPr="00095BC3" w:rsidRDefault="00684452" w:rsidP="00E82D74">
            <w:pPr>
              <w:pStyle w:val="TableText"/>
            </w:pPr>
            <w:r w:rsidRPr="000E5324">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3B6CD5D9" w14:textId="77777777" w:rsidR="00684452" w:rsidRPr="00095BC3" w:rsidRDefault="00684452" w:rsidP="00E82D74">
            <w:pPr>
              <w:pStyle w:val="TableText"/>
            </w:pPr>
            <w:r w:rsidRPr="000E5324">
              <w:t>Homegrown</w:t>
            </w:r>
          </w:p>
        </w:tc>
        <w:tc>
          <w:tcPr>
            <w:tcW w:w="0" w:type="auto"/>
            <w:tcBorders>
              <w:top w:val="single" w:sz="4" w:space="0" w:color="auto"/>
              <w:left w:val="nil"/>
              <w:bottom w:val="single" w:sz="4" w:space="0" w:color="auto"/>
              <w:right w:val="single" w:sz="4" w:space="0" w:color="auto"/>
            </w:tcBorders>
            <w:shd w:val="clear" w:color="auto" w:fill="auto"/>
          </w:tcPr>
          <w:p w14:paraId="5954A884" w14:textId="77777777" w:rsidR="00684452" w:rsidRPr="00095BC3" w:rsidRDefault="00684452" w:rsidP="00E82D74">
            <w:pPr>
              <w:pStyle w:val="TableText"/>
            </w:pPr>
            <w:r w:rsidRPr="000E5324">
              <w:t>Child/Adult</w:t>
            </w:r>
          </w:p>
        </w:tc>
      </w:tr>
    </w:tbl>
    <w:p w14:paraId="4D3736B5" w14:textId="77777777" w:rsidR="00A25996" w:rsidRDefault="00A25996" w:rsidP="003225AE">
      <w:pPr>
        <w:spacing w:line="360" w:lineRule="auto"/>
        <w:rPr>
          <w:lang w:eastAsia="ja-JP"/>
        </w:rPr>
      </w:pPr>
    </w:p>
    <w:p w14:paraId="5A3A8B4E" w14:textId="215424BD" w:rsidR="00A25996" w:rsidRDefault="00A25996" w:rsidP="003225AE">
      <w:pPr>
        <w:pStyle w:val="Heading3"/>
        <w:numPr>
          <w:ilvl w:val="0"/>
          <w:numId w:val="0"/>
        </w:numPr>
        <w:spacing w:before="120" w:line="360" w:lineRule="auto"/>
        <w:ind w:left="1080" w:hanging="1080"/>
      </w:pPr>
      <w:bookmarkStart w:id="91" w:name="_Metric_2:_Infant"/>
      <w:bookmarkStart w:id="92" w:name="_Toc519170533"/>
      <w:bookmarkStart w:id="93" w:name="_Toc27653103"/>
      <w:bookmarkEnd w:id="91"/>
      <w:r>
        <w:t xml:space="preserve">Metric 2: </w:t>
      </w:r>
      <w:r w:rsidR="00807643">
        <w:t>Well-Child Visits in the First 15 Months of Life (5+ Visits)</w:t>
      </w:r>
      <w:bookmarkEnd w:id="92"/>
      <w:bookmarkEnd w:id="93"/>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675"/>
        <w:gridCol w:w="4410"/>
        <w:gridCol w:w="1350"/>
        <w:gridCol w:w="1260"/>
        <w:gridCol w:w="1260"/>
      </w:tblGrid>
      <w:tr w:rsidR="00684452" w:rsidRPr="00505DCC" w14:paraId="1F643CC3" w14:textId="77777777" w:rsidTr="00684452">
        <w:trPr>
          <w:tblHeader/>
        </w:trPr>
        <w:tc>
          <w:tcPr>
            <w:tcW w:w="4675" w:type="dxa"/>
            <w:tcBorders>
              <w:top w:val="single" w:sz="4" w:space="0" w:color="auto"/>
              <w:left w:val="single" w:sz="4" w:space="0" w:color="auto"/>
              <w:bottom w:val="single" w:sz="4" w:space="0" w:color="auto"/>
              <w:right w:val="single" w:sz="4" w:space="0" w:color="auto"/>
            </w:tcBorders>
            <w:shd w:val="clear" w:color="auto" w:fill="002060"/>
            <w:vAlign w:val="center"/>
          </w:tcPr>
          <w:p w14:paraId="76A61C51" w14:textId="2E3E76D7" w:rsidR="00684452" w:rsidRDefault="00684452" w:rsidP="003225AE">
            <w:pPr>
              <w:pStyle w:val="TableHeading"/>
              <w:spacing w:before="120" w:after="120" w:line="360" w:lineRule="auto"/>
            </w:pPr>
            <w:r>
              <w:t>Denominator</w:t>
            </w:r>
          </w:p>
        </w:tc>
        <w:tc>
          <w:tcPr>
            <w:tcW w:w="44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2FF091A" w14:textId="69502FA9" w:rsidR="00684452" w:rsidRPr="00505DCC" w:rsidRDefault="00684452" w:rsidP="003225AE">
            <w:pPr>
              <w:pStyle w:val="TableHeading"/>
              <w:spacing w:before="120" w:after="120" w:line="360" w:lineRule="auto"/>
            </w:pPr>
            <w:r>
              <w:t>Numerator</w:t>
            </w:r>
          </w:p>
        </w:tc>
        <w:tc>
          <w:tcPr>
            <w:tcW w:w="1350" w:type="dxa"/>
            <w:tcBorders>
              <w:top w:val="single" w:sz="4" w:space="0" w:color="auto"/>
              <w:left w:val="single" w:sz="4" w:space="0" w:color="auto"/>
              <w:bottom w:val="single" w:sz="4" w:space="0" w:color="auto"/>
              <w:right w:val="single" w:sz="4" w:space="0" w:color="auto"/>
            </w:tcBorders>
            <w:shd w:val="clear" w:color="auto" w:fill="002060"/>
            <w:vAlign w:val="center"/>
          </w:tcPr>
          <w:p w14:paraId="55259050" w14:textId="77777777" w:rsidR="00684452" w:rsidRDefault="00684452" w:rsidP="003225AE">
            <w:pPr>
              <w:pStyle w:val="TableHeading"/>
              <w:spacing w:before="120" w:after="120" w:line="360" w:lineRule="auto"/>
            </w:pPr>
            <w:r>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1D1E4147" w14:textId="77777777" w:rsidR="00684452" w:rsidRPr="00505DCC" w:rsidRDefault="00684452"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2CBB1012" w14:textId="77777777" w:rsidR="00684452" w:rsidRPr="00505DCC" w:rsidRDefault="00684452" w:rsidP="003225AE">
            <w:pPr>
              <w:pStyle w:val="TableHeading"/>
              <w:spacing w:before="120" w:after="120" w:line="360" w:lineRule="auto"/>
            </w:pPr>
            <w:r>
              <w:t>Population Base</w:t>
            </w:r>
          </w:p>
        </w:tc>
      </w:tr>
      <w:tr w:rsidR="00684452" w:rsidRPr="00505DCC" w14:paraId="2DDF1C8A" w14:textId="77777777" w:rsidTr="00684452">
        <w:tc>
          <w:tcPr>
            <w:tcW w:w="4675" w:type="dxa"/>
            <w:tcBorders>
              <w:top w:val="single" w:sz="4" w:space="0" w:color="auto"/>
              <w:left w:val="single" w:sz="4" w:space="0" w:color="auto"/>
              <w:bottom w:val="single" w:sz="4" w:space="0" w:color="auto"/>
              <w:right w:val="single" w:sz="4" w:space="0" w:color="auto"/>
            </w:tcBorders>
          </w:tcPr>
          <w:p w14:paraId="59F02EEE" w14:textId="2D61F08C" w:rsidR="00684452" w:rsidRPr="004A105B" w:rsidRDefault="00684452" w:rsidP="00E82D74">
            <w:pPr>
              <w:pStyle w:val="TableText"/>
            </w:pPr>
            <w:r w:rsidRPr="004A105B">
              <w:t>Denominator includes number of beneficiaries who turned 15 months old during the measurement year</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37BBD7C" w14:textId="18E21199" w:rsidR="00684452" w:rsidRPr="00095BC3" w:rsidRDefault="00684452" w:rsidP="00E82D74">
            <w:pPr>
              <w:pStyle w:val="TableText"/>
            </w:pPr>
            <w:r w:rsidRPr="004A105B">
              <w:t>Numerator includes number of beneficiaries who had 5 or more wellness visits during first 15 months of life (0-15 months)</w:t>
            </w:r>
          </w:p>
        </w:tc>
        <w:tc>
          <w:tcPr>
            <w:tcW w:w="1350" w:type="dxa"/>
            <w:tcBorders>
              <w:top w:val="single" w:sz="4" w:space="0" w:color="auto"/>
              <w:left w:val="nil"/>
              <w:bottom w:val="single" w:sz="4" w:space="0" w:color="auto"/>
              <w:right w:val="single" w:sz="4" w:space="0" w:color="auto"/>
            </w:tcBorders>
            <w:shd w:val="clear" w:color="auto" w:fill="auto"/>
          </w:tcPr>
          <w:p w14:paraId="1B759BEE" w14:textId="77777777" w:rsidR="00684452" w:rsidRPr="00095BC3" w:rsidRDefault="00684452" w:rsidP="00E82D74">
            <w:pPr>
              <w:pStyle w:val="TableText"/>
            </w:pPr>
            <w:r w:rsidRPr="004A105B">
              <w:t>Quality Metric: w/Target</w:t>
            </w:r>
          </w:p>
        </w:tc>
        <w:tc>
          <w:tcPr>
            <w:tcW w:w="1260" w:type="dxa"/>
            <w:tcBorders>
              <w:top w:val="single" w:sz="4" w:space="0" w:color="auto"/>
              <w:left w:val="nil"/>
              <w:bottom w:val="single" w:sz="4" w:space="0" w:color="auto"/>
              <w:right w:val="single" w:sz="4" w:space="0" w:color="auto"/>
            </w:tcBorders>
            <w:shd w:val="clear" w:color="auto" w:fill="auto"/>
          </w:tcPr>
          <w:p w14:paraId="09EBBB2D" w14:textId="77777777" w:rsidR="00684452" w:rsidRPr="00095BC3" w:rsidRDefault="00684452" w:rsidP="00E82D74">
            <w:pPr>
              <w:pStyle w:val="TableText"/>
            </w:pPr>
            <w:r w:rsidRPr="004A105B">
              <w:t>NCQA</w:t>
            </w:r>
          </w:p>
        </w:tc>
        <w:tc>
          <w:tcPr>
            <w:tcW w:w="1260" w:type="dxa"/>
            <w:tcBorders>
              <w:top w:val="single" w:sz="4" w:space="0" w:color="auto"/>
              <w:left w:val="nil"/>
              <w:bottom w:val="single" w:sz="4" w:space="0" w:color="auto"/>
              <w:right w:val="single" w:sz="4" w:space="0" w:color="auto"/>
            </w:tcBorders>
            <w:shd w:val="clear" w:color="auto" w:fill="auto"/>
          </w:tcPr>
          <w:p w14:paraId="33786C4A" w14:textId="77777777" w:rsidR="00684452" w:rsidRPr="00095BC3" w:rsidRDefault="00684452" w:rsidP="00E82D74">
            <w:pPr>
              <w:pStyle w:val="TableText"/>
            </w:pPr>
            <w:r w:rsidRPr="004A105B">
              <w:t>Child</w:t>
            </w:r>
          </w:p>
        </w:tc>
      </w:tr>
    </w:tbl>
    <w:p w14:paraId="6356A2D0" w14:textId="77777777" w:rsidR="00A25996" w:rsidRDefault="00A25996" w:rsidP="003225AE">
      <w:pPr>
        <w:spacing w:line="360" w:lineRule="auto"/>
        <w:rPr>
          <w:lang w:eastAsia="ja-JP"/>
        </w:rPr>
      </w:pPr>
    </w:p>
    <w:p w14:paraId="0DB0E6BF" w14:textId="34122F6B" w:rsidR="00A25996" w:rsidRDefault="00A25996" w:rsidP="003225AE">
      <w:pPr>
        <w:pStyle w:val="Heading3"/>
        <w:numPr>
          <w:ilvl w:val="0"/>
          <w:numId w:val="0"/>
        </w:numPr>
        <w:spacing w:before="120" w:line="360" w:lineRule="auto"/>
        <w:ind w:left="1080" w:hanging="1080"/>
      </w:pPr>
      <w:bookmarkStart w:id="94" w:name="_Toc27653104"/>
      <w:bookmarkStart w:id="95" w:name="_Toc519170534"/>
      <w:r>
        <w:lastRenderedPageBreak/>
        <w:t xml:space="preserve">Metric 3: </w:t>
      </w:r>
      <w:r w:rsidR="00807643">
        <w:t>Well-</w:t>
      </w:r>
      <w:r>
        <w:t>Child</w:t>
      </w:r>
      <w:r w:rsidR="00807643">
        <w:t xml:space="preserve"> Visits (Ages 3-6)</w:t>
      </w:r>
      <w:bookmarkEnd w:id="94"/>
      <w:r w:rsidR="00807643" w:rsidDel="00807643">
        <w:t xml:space="preserve"> </w:t>
      </w:r>
      <w:bookmarkEnd w:id="95"/>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675"/>
        <w:gridCol w:w="4410"/>
        <w:gridCol w:w="1350"/>
        <w:gridCol w:w="1260"/>
        <w:gridCol w:w="1260"/>
      </w:tblGrid>
      <w:tr w:rsidR="007C26E2" w:rsidRPr="00505DCC" w14:paraId="7A112F71" w14:textId="77777777" w:rsidTr="007C26E2">
        <w:trPr>
          <w:tblHeader/>
        </w:trPr>
        <w:tc>
          <w:tcPr>
            <w:tcW w:w="4675" w:type="dxa"/>
            <w:tcBorders>
              <w:top w:val="single" w:sz="4" w:space="0" w:color="auto"/>
              <w:left w:val="single" w:sz="4" w:space="0" w:color="auto"/>
              <w:bottom w:val="single" w:sz="4" w:space="0" w:color="auto"/>
              <w:right w:val="single" w:sz="4" w:space="0" w:color="auto"/>
            </w:tcBorders>
            <w:shd w:val="clear" w:color="auto" w:fill="002060"/>
            <w:vAlign w:val="center"/>
          </w:tcPr>
          <w:p w14:paraId="75CC172E" w14:textId="6C5C1ED6" w:rsidR="007C26E2" w:rsidRDefault="007C26E2" w:rsidP="003225AE">
            <w:pPr>
              <w:pStyle w:val="TableHeading"/>
              <w:spacing w:before="120" w:after="120" w:line="360" w:lineRule="auto"/>
            </w:pPr>
            <w:r>
              <w:t>Denominator</w:t>
            </w:r>
          </w:p>
        </w:tc>
        <w:tc>
          <w:tcPr>
            <w:tcW w:w="44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690F76A" w14:textId="134D80E3" w:rsidR="007C26E2" w:rsidRPr="00505DCC" w:rsidRDefault="007C26E2" w:rsidP="003225AE">
            <w:pPr>
              <w:pStyle w:val="TableHeading"/>
              <w:spacing w:before="120" w:after="120" w:line="360" w:lineRule="auto"/>
            </w:pPr>
            <w:r>
              <w:t>Numerator</w:t>
            </w:r>
          </w:p>
        </w:tc>
        <w:tc>
          <w:tcPr>
            <w:tcW w:w="1350" w:type="dxa"/>
            <w:tcBorders>
              <w:top w:val="single" w:sz="4" w:space="0" w:color="auto"/>
              <w:left w:val="single" w:sz="4" w:space="0" w:color="auto"/>
              <w:bottom w:val="single" w:sz="4" w:space="0" w:color="auto"/>
              <w:right w:val="single" w:sz="4" w:space="0" w:color="auto"/>
            </w:tcBorders>
            <w:shd w:val="clear" w:color="auto" w:fill="002060"/>
            <w:vAlign w:val="center"/>
          </w:tcPr>
          <w:p w14:paraId="0245C47D" w14:textId="77777777" w:rsidR="007C26E2" w:rsidRDefault="007C26E2" w:rsidP="003225AE">
            <w:pPr>
              <w:pStyle w:val="TableHeading"/>
              <w:spacing w:before="120" w:after="120" w:line="360" w:lineRule="auto"/>
            </w:pPr>
            <w:r>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498F94F3" w14:textId="77777777" w:rsidR="007C26E2" w:rsidRPr="00505DCC" w:rsidRDefault="007C26E2"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24520832" w14:textId="77777777" w:rsidR="007C26E2" w:rsidRPr="00505DCC" w:rsidRDefault="007C26E2" w:rsidP="003225AE">
            <w:pPr>
              <w:pStyle w:val="TableHeading"/>
              <w:spacing w:before="120" w:after="120" w:line="360" w:lineRule="auto"/>
            </w:pPr>
            <w:r>
              <w:t>Population Base</w:t>
            </w:r>
          </w:p>
        </w:tc>
      </w:tr>
      <w:tr w:rsidR="007C26E2" w:rsidRPr="00505DCC" w14:paraId="4EB4DE52" w14:textId="77777777" w:rsidTr="007C26E2">
        <w:tc>
          <w:tcPr>
            <w:tcW w:w="4675" w:type="dxa"/>
            <w:tcBorders>
              <w:top w:val="single" w:sz="4" w:space="0" w:color="auto"/>
              <w:left w:val="single" w:sz="4" w:space="0" w:color="auto"/>
              <w:bottom w:val="single" w:sz="4" w:space="0" w:color="auto"/>
              <w:right w:val="single" w:sz="4" w:space="0" w:color="auto"/>
            </w:tcBorders>
          </w:tcPr>
          <w:p w14:paraId="37F3ABC2" w14:textId="2517E238" w:rsidR="007C26E2" w:rsidRPr="00DA7155" w:rsidRDefault="007C26E2" w:rsidP="003225AE">
            <w:pPr>
              <w:spacing w:line="360" w:lineRule="auto"/>
              <w:rPr>
                <w:rFonts w:eastAsia="Times New Roman"/>
              </w:rPr>
            </w:pPr>
            <w:r w:rsidRPr="00DA7155">
              <w:t xml:space="preserve">Denominator includes number of beneficiaries </w:t>
            </w:r>
            <w:r>
              <w:t>3</w:t>
            </w:r>
            <w:r w:rsidRPr="00DA7155">
              <w:t xml:space="preserve"> to </w:t>
            </w:r>
            <w:r>
              <w:t>6</w:t>
            </w:r>
            <w:r w:rsidRPr="00DA7155">
              <w:t xml:space="preserve"> years old on the anchor (last) date of the measurement year</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C9620E5" w14:textId="4CFA0433" w:rsidR="007C26E2" w:rsidRPr="00095BC3" w:rsidRDefault="007C26E2" w:rsidP="003225AE">
            <w:pPr>
              <w:spacing w:line="360" w:lineRule="auto"/>
            </w:pPr>
            <w:r w:rsidRPr="00DA7155">
              <w:rPr>
                <w:rFonts w:eastAsia="Times New Roman"/>
              </w:rPr>
              <w:t>Numerator includes number of beneficiaries who had one or more wellness visits during the</w:t>
            </w:r>
            <w:r>
              <w:rPr>
                <w:rFonts w:eastAsia="Times New Roman"/>
              </w:rPr>
              <w:t xml:space="preserve"> measurement year</w:t>
            </w:r>
          </w:p>
        </w:tc>
        <w:tc>
          <w:tcPr>
            <w:tcW w:w="1350" w:type="dxa"/>
            <w:tcBorders>
              <w:top w:val="single" w:sz="4" w:space="0" w:color="auto"/>
              <w:left w:val="nil"/>
              <w:bottom w:val="single" w:sz="4" w:space="0" w:color="auto"/>
              <w:right w:val="single" w:sz="4" w:space="0" w:color="auto"/>
            </w:tcBorders>
            <w:shd w:val="clear" w:color="auto" w:fill="auto"/>
          </w:tcPr>
          <w:p w14:paraId="0736823F" w14:textId="1A456763" w:rsidR="007C26E2" w:rsidRPr="00095BC3" w:rsidRDefault="007C26E2" w:rsidP="00E82D74">
            <w:pPr>
              <w:pStyle w:val="TableText"/>
            </w:pPr>
            <w:r>
              <w:t>Quality Metric: w/Target</w:t>
            </w:r>
          </w:p>
        </w:tc>
        <w:tc>
          <w:tcPr>
            <w:tcW w:w="1260" w:type="dxa"/>
            <w:tcBorders>
              <w:top w:val="single" w:sz="4" w:space="0" w:color="auto"/>
              <w:left w:val="nil"/>
              <w:bottom w:val="single" w:sz="4" w:space="0" w:color="auto"/>
              <w:right w:val="single" w:sz="4" w:space="0" w:color="auto"/>
            </w:tcBorders>
            <w:shd w:val="clear" w:color="auto" w:fill="auto"/>
          </w:tcPr>
          <w:p w14:paraId="512F66FA" w14:textId="77777777" w:rsidR="007C26E2" w:rsidRPr="00095BC3" w:rsidRDefault="007C26E2" w:rsidP="00E82D74">
            <w:pPr>
              <w:pStyle w:val="TableText"/>
            </w:pPr>
            <w:r w:rsidRPr="00E75A81">
              <w:t>NCQA</w:t>
            </w:r>
          </w:p>
        </w:tc>
        <w:tc>
          <w:tcPr>
            <w:tcW w:w="1260" w:type="dxa"/>
            <w:tcBorders>
              <w:top w:val="single" w:sz="4" w:space="0" w:color="auto"/>
              <w:left w:val="nil"/>
              <w:bottom w:val="single" w:sz="4" w:space="0" w:color="auto"/>
              <w:right w:val="single" w:sz="4" w:space="0" w:color="auto"/>
            </w:tcBorders>
            <w:shd w:val="clear" w:color="auto" w:fill="auto"/>
          </w:tcPr>
          <w:p w14:paraId="228E7896" w14:textId="77777777" w:rsidR="007C26E2" w:rsidRPr="00095BC3" w:rsidRDefault="007C26E2" w:rsidP="00E82D74">
            <w:pPr>
              <w:pStyle w:val="TableText"/>
            </w:pPr>
            <w:r w:rsidRPr="00E75A81">
              <w:t>Child</w:t>
            </w:r>
          </w:p>
        </w:tc>
      </w:tr>
    </w:tbl>
    <w:p w14:paraId="75F2FEA2" w14:textId="77777777" w:rsidR="00181F49" w:rsidRPr="00181F49" w:rsidRDefault="00181F49" w:rsidP="00181F49">
      <w:pPr>
        <w:pStyle w:val="NoSpacing"/>
        <w:spacing w:after="240"/>
        <w:rPr>
          <w:rFonts w:cs="Arial"/>
        </w:rPr>
      </w:pPr>
      <w:bookmarkStart w:id="96" w:name="_Metric_4:_Adolescent"/>
      <w:bookmarkStart w:id="97" w:name="_Toc519170535"/>
      <w:bookmarkEnd w:id="96"/>
    </w:p>
    <w:p w14:paraId="2358830F" w14:textId="1A91624E" w:rsidR="00A25996" w:rsidRDefault="00A25996" w:rsidP="003225AE">
      <w:pPr>
        <w:pStyle w:val="Heading3"/>
        <w:numPr>
          <w:ilvl w:val="0"/>
          <w:numId w:val="0"/>
        </w:numPr>
        <w:spacing w:before="120" w:line="360" w:lineRule="auto"/>
      </w:pPr>
      <w:bookmarkStart w:id="98" w:name="_Toc27653105"/>
      <w:r>
        <w:t xml:space="preserve">Metric 4: </w:t>
      </w:r>
      <w:r w:rsidRPr="00426676">
        <w:t xml:space="preserve">Adolescent </w:t>
      </w:r>
      <w:bookmarkEnd w:id="97"/>
      <w:r w:rsidR="00146D29">
        <w:t>Well-Care Visits</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82"/>
        <w:gridCol w:w="4435"/>
        <w:gridCol w:w="1455"/>
        <w:gridCol w:w="1205"/>
        <w:gridCol w:w="1273"/>
      </w:tblGrid>
      <w:tr w:rsidR="00983A5F" w:rsidRPr="00505DCC" w14:paraId="416199EE" w14:textId="77777777" w:rsidTr="00302B81">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CA539D7" w14:textId="79A7697A" w:rsidR="00983A5F" w:rsidRDefault="00983A5F" w:rsidP="003225AE">
            <w:pPr>
              <w:pStyle w:val="TableHeading"/>
              <w:spacing w:before="120" w:after="120" w:line="360" w:lineRule="auto"/>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5A8AB59" w14:textId="2041F01D" w:rsidR="00983A5F" w:rsidRPr="00505DCC" w:rsidRDefault="00983A5F" w:rsidP="003225AE">
            <w:pPr>
              <w:pStyle w:val="TableHeading"/>
              <w:spacing w:before="120" w:after="120" w:line="360" w:lineRule="auto"/>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C7C4C30" w14:textId="77777777" w:rsidR="00983A5F" w:rsidRDefault="00983A5F" w:rsidP="003225AE">
            <w:pPr>
              <w:pStyle w:val="TableHeading"/>
              <w:spacing w:before="120" w:after="120" w:line="360" w:lineRule="auto"/>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783CFAA" w14:textId="77777777" w:rsidR="00983A5F" w:rsidRPr="00505DCC" w:rsidRDefault="00983A5F"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6C291D7" w14:textId="77777777" w:rsidR="00983A5F" w:rsidRPr="00505DCC" w:rsidRDefault="00983A5F" w:rsidP="003225AE">
            <w:pPr>
              <w:pStyle w:val="TableHeading"/>
              <w:spacing w:before="120" w:after="120" w:line="360" w:lineRule="auto"/>
            </w:pPr>
            <w:r>
              <w:t>Population Base</w:t>
            </w:r>
          </w:p>
        </w:tc>
      </w:tr>
      <w:tr w:rsidR="00983A5F" w:rsidRPr="00505DCC" w14:paraId="43A1D53F" w14:textId="77777777" w:rsidTr="00983A5F">
        <w:trPr>
          <w:cantSplit/>
        </w:trPr>
        <w:tc>
          <w:tcPr>
            <w:tcW w:w="0" w:type="auto"/>
            <w:tcBorders>
              <w:top w:val="single" w:sz="4" w:space="0" w:color="auto"/>
              <w:left w:val="single" w:sz="4" w:space="0" w:color="auto"/>
              <w:bottom w:val="single" w:sz="4" w:space="0" w:color="auto"/>
              <w:right w:val="single" w:sz="4" w:space="0" w:color="auto"/>
            </w:tcBorders>
          </w:tcPr>
          <w:p w14:paraId="2821E367" w14:textId="26865A1E" w:rsidR="00983A5F" w:rsidRPr="00B80F1B" w:rsidRDefault="00983A5F" w:rsidP="003225AE">
            <w:pPr>
              <w:spacing w:line="360" w:lineRule="auto"/>
              <w:rPr>
                <w:rFonts w:eastAsia="Times New Roman"/>
              </w:rPr>
            </w:pPr>
            <w:r w:rsidRPr="00B80F1B">
              <w:t>Denominator includes number of beneficiaries 12 to 20 years old on the anchor (last) date of the measurement year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5B1B79" w14:textId="09A8B484" w:rsidR="00983A5F" w:rsidRPr="00B80F1B" w:rsidRDefault="00983A5F" w:rsidP="003225AE">
            <w:pPr>
              <w:spacing w:line="360" w:lineRule="auto"/>
              <w:rPr>
                <w:rFonts w:eastAsia="Times New Roman"/>
              </w:rPr>
            </w:pPr>
            <w:r w:rsidRPr="00B80F1B">
              <w:rPr>
                <w:rFonts w:eastAsia="Times New Roman"/>
              </w:rPr>
              <w:t xml:space="preserve">Numerator includes number of beneficiaries who had one or </w:t>
            </w:r>
            <w:r>
              <w:rPr>
                <w:rFonts w:eastAsia="Times New Roman"/>
              </w:rPr>
              <w:t>more wellness visits during the measurement year</w:t>
            </w:r>
          </w:p>
        </w:tc>
        <w:tc>
          <w:tcPr>
            <w:tcW w:w="0" w:type="auto"/>
            <w:tcBorders>
              <w:top w:val="single" w:sz="4" w:space="0" w:color="auto"/>
              <w:left w:val="nil"/>
              <w:bottom w:val="single" w:sz="4" w:space="0" w:color="auto"/>
              <w:right w:val="single" w:sz="4" w:space="0" w:color="auto"/>
            </w:tcBorders>
            <w:shd w:val="clear" w:color="auto" w:fill="auto"/>
          </w:tcPr>
          <w:p w14:paraId="56764229" w14:textId="77777777" w:rsidR="00983A5F" w:rsidRDefault="00983A5F" w:rsidP="00E82D74">
            <w:pPr>
              <w:pStyle w:val="TableText"/>
            </w:pPr>
            <w:r>
              <w:t>Quality Metric: w/Target;</w:t>
            </w:r>
          </w:p>
          <w:p w14:paraId="11D4F7FD" w14:textId="137DDCB2" w:rsidR="00983A5F" w:rsidRPr="00095BC3" w:rsidRDefault="00983A5F" w:rsidP="00E82D74">
            <w:pPr>
              <w:pStyle w:val="TableText"/>
            </w:pPr>
            <w:r>
              <w:t xml:space="preserve">Incentive Focus </w:t>
            </w:r>
          </w:p>
        </w:tc>
        <w:tc>
          <w:tcPr>
            <w:tcW w:w="0" w:type="auto"/>
            <w:tcBorders>
              <w:top w:val="single" w:sz="4" w:space="0" w:color="auto"/>
              <w:left w:val="nil"/>
              <w:bottom w:val="single" w:sz="4" w:space="0" w:color="auto"/>
              <w:right w:val="single" w:sz="4" w:space="0" w:color="auto"/>
            </w:tcBorders>
            <w:shd w:val="clear" w:color="auto" w:fill="auto"/>
          </w:tcPr>
          <w:p w14:paraId="323A5743" w14:textId="77777777" w:rsidR="00983A5F" w:rsidRPr="00095BC3" w:rsidRDefault="00983A5F" w:rsidP="00E82D74">
            <w:pPr>
              <w:pStyle w:val="TableText"/>
            </w:pPr>
            <w:r w:rsidRPr="00E12505">
              <w:t>NCQA</w:t>
            </w:r>
          </w:p>
        </w:tc>
        <w:tc>
          <w:tcPr>
            <w:tcW w:w="0" w:type="auto"/>
            <w:tcBorders>
              <w:top w:val="single" w:sz="4" w:space="0" w:color="auto"/>
              <w:left w:val="nil"/>
              <w:bottom w:val="single" w:sz="4" w:space="0" w:color="auto"/>
              <w:right w:val="single" w:sz="4" w:space="0" w:color="auto"/>
            </w:tcBorders>
            <w:shd w:val="clear" w:color="auto" w:fill="auto"/>
          </w:tcPr>
          <w:p w14:paraId="03328195" w14:textId="77777777" w:rsidR="00983A5F" w:rsidRPr="00095BC3" w:rsidRDefault="00983A5F" w:rsidP="00E82D74">
            <w:pPr>
              <w:pStyle w:val="TableText"/>
            </w:pPr>
            <w:r w:rsidRPr="00E12505">
              <w:t>Child</w:t>
            </w:r>
          </w:p>
        </w:tc>
      </w:tr>
      <w:tr w:rsidR="00983A5F" w:rsidRPr="00505DCC" w14:paraId="3DF9C4FE" w14:textId="77777777" w:rsidTr="00983A5F">
        <w:trPr>
          <w:cantSplit/>
        </w:trPr>
        <w:tc>
          <w:tcPr>
            <w:tcW w:w="0" w:type="auto"/>
            <w:tcBorders>
              <w:top w:val="single" w:sz="4" w:space="0" w:color="auto"/>
              <w:left w:val="nil"/>
              <w:bottom w:val="nil"/>
              <w:right w:val="nil"/>
            </w:tcBorders>
          </w:tcPr>
          <w:p w14:paraId="08071C73" w14:textId="56750FDE" w:rsidR="00983A5F" w:rsidRDefault="00983A5F" w:rsidP="00E82D74">
            <w:pPr>
              <w:pStyle w:val="TableText"/>
            </w:pPr>
            <w:r>
              <w:t>*</w:t>
            </w:r>
            <w:hyperlink w:anchor="_236.000_Focus_Metric" w:history="1">
              <w:r w:rsidRPr="00F16A66">
                <w:rPr>
                  <w:rStyle w:val="Hyperlink"/>
                  <w:rFonts w:ascii="Arial" w:hAnsi="Arial"/>
                  <w:sz w:val="20"/>
                  <w:szCs w:val="20"/>
                </w:rPr>
                <w:t>Focus Metric for the 20</w:t>
              </w:r>
              <w:r w:rsidR="00146D29">
                <w:rPr>
                  <w:rStyle w:val="Hyperlink"/>
                  <w:rFonts w:ascii="Arial" w:hAnsi="Arial"/>
                  <w:sz w:val="20"/>
                  <w:szCs w:val="20"/>
                </w:rPr>
                <w:t>20</w:t>
              </w:r>
              <w:r w:rsidRPr="00F16A66">
                <w:rPr>
                  <w:rStyle w:val="Hyperlink"/>
                  <w:rFonts w:ascii="Arial" w:hAnsi="Arial"/>
                  <w:sz w:val="20"/>
                  <w:szCs w:val="20"/>
                </w:rPr>
                <w:t xml:space="preserve"> Performance Period</w:t>
              </w:r>
            </w:hyperlink>
          </w:p>
        </w:tc>
        <w:tc>
          <w:tcPr>
            <w:tcW w:w="0" w:type="auto"/>
            <w:gridSpan w:val="4"/>
            <w:tcBorders>
              <w:top w:val="single" w:sz="4" w:space="0" w:color="auto"/>
              <w:left w:val="nil"/>
              <w:bottom w:val="nil"/>
              <w:right w:val="nil"/>
            </w:tcBorders>
            <w:shd w:val="clear" w:color="auto" w:fill="auto"/>
          </w:tcPr>
          <w:p w14:paraId="327E9A7F" w14:textId="1C558BFD" w:rsidR="00983A5F" w:rsidRPr="005B6F99" w:rsidRDefault="00983A5F" w:rsidP="00E82D74">
            <w:pPr>
              <w:pStyle w:val="TableText"/>
            </w:pPr>
          </w:p>
        </w:tc>
      </w:tr>
    </w:tbl>
    <w:p w14:paraId="3207095C" w14:textId="77777777" w:rsidR="00A25996" w:rsidRDefault="00A25996" w:rsidP="003225AE">
      <w:pPr>
        <w:spacing w:line="360" w:lineRule="auto"/>
        <w:rPr>
          <w:lang w:eastAsia="ja-JP"/>
        </w:rPr>
      </w:pPr>
    </w:p>
    <w:p w14:paraId="52FED408" w14:textId="5252DC34" w:rsidR="00A25996" w:rsidRDefault="00A25996" w:rsidP="003225AE">
      <w:pPr>
        <w:pStyle w:val="Heading3"/>
        <w:numPr>
          <w:ilvl w:val="0"/>
          <w:numId w:val="0"/>
        </w:numPr>
        <w:spacing w:before="120" w:line="360" w:lineRule="auto"/>
        <w:ind w:left="1080" w:hanging="1080"/>
      </w:pPr>
      <w:bookmarkStart w:id="99" w:name="_Toc519170536"/>
      <w:bookmarkStart w:id="100" w:name="_Toc27653106"/>
      <w:r>
        <w:lastRenderedPageBreak/>
        <w:t xml:space="preserve">Metric 5: </w:t>
      </w:r>
      <w:bookmarkEnd w:id="99"/>
      <w:r w:rsidR="00146D29">
        <w:t xml:space="preserve">Appropriate Treatment for Unspecified </w:t>
      </w:r>
      <w:r w:rsidRPr="0077177C">
        <w:t>URI</w:t>
      </w:r>
      <w:bookmarkEnd w:id="100"/>
      <w:r w:rsidRPr="002A4876" w:rsidDel="00117DCC">
        <w:t xml:space="preserve"> </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85"/>
        <w:gridCol w:w="4410"/>
        <w:gridCol w:w="1346"/>
        <w:gridCol w:w="1356"/>
        <w:gridCol w:w="1258"/>
      </w:tblGrid>
      <w:tr w:rsidR="005A513D" w:rsidRPr="00505DCC" w14:paraId="7EE750DD" w14:textId="77777777" w:rsidTr="005A513D">
        <w:trPr>
          <w:cantSplit/>
        </w:trPr>
        <w:tc>
          <w:tcPr>
            <w:tcW w:w="4585" w:type="dxa"/>
            <w:tcBorders>
              <w:top w:val="single" w:sz="4" w:space="0" w:color="auto"/>
              <w:left w:val="single" w:sz="4" w:space="0" w:color="auto"/>
              <w:bottom w:val="single" w:sz="4" w:space="0" w:color="auto"/>
              <w:right w:val="single" w:sz="4" w:space="0" w:color="auto"/>
            </w:tcBorders>
            <w:shd w:val="clear" w:color="auto" w:fill="002060"/>
            <w:vAlign w:val="center"/>
          </w:tcPr>
          <w:p w14:paraId="50A5973B" w14:textId="2015356F" w:rsidR="005A513D" w:rsidRDefault="005A513D" w:rsidP="003225AE">
            <w:pPr>
              <w:pStyle w:val="TableHeading"/>
              <w:spacing w:before="120" w:after="120" w:line="360" w:lineRule="auto"/>
            </w:pPr>
            <w:r>
              <w:t>Denominator</w:t>
            </w:r>
          </w:p>
        </w:tc>
        <w:tc>
          <w:tcPr>
            <w:tcW w:w="441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51906EF" w14:textId="55C7FA69" w:rsidR="005A513D" w:rsidRPr="00505DCC" w:rsidRDefault="005A513D" w:rsidP="003225AE">
            <w:pPr>
              <w:pStyle w:val="TableHeading"/>
              <w:spacing w:before="120" w:after="120" w:line="360" w:lineRule="auto"/>
            </w:pPr>
            <w:r>
              <w:t>Numerator</w:t>
            </w:r>
          </w:p>
        </w:tc>
        <w:tc>
          <w:tcPr>
            <w:tcW w:w="1346" w:type="dxa"/>
            <w:tcBorders>
              <w:top w:val="single" w:sz="4" w:space="0" w:color="auto"/>
              <w:left w:val="single" w:sz="4" w:space="0" w:color="auto"/>
              <w:bottom w:val="single" w:sz="4" w:space="0" w:color="auto"/>
              <w:right w:val="single" w:sz="4" w:space="0" w:color="auto"/>
            </w:tcBorders>
            <w:shd w:val="clear" w:color="auto" w:fill="002060"/>
            <w:vAlign w:val="center"/>
          </w:tcPr>
          <w:p w14:paraId="3358862A" w14:textId="77777777" w:rsidR="005A513D" w:rsidRDefault="005A513D" w:rsidP="003225AE">
            <w:pPr>
              <w:pStyle w:val="TableHeading"/>
              <w:spacing w:before="120" w:after="120" w:line="360" w:lineRule="auto"/>
            </w:pPr>
            <w:r>
              <w:t>Category</w:t>
            </w:r>
          </w:p>
        </w:tc>
        <w:tc>
          <w:tcPr>
            <w:tcW w:w="1356" w:type="dxa"/>
            <w:tcBorders>
              <w:top w:val="single" w:sz="4" w:space="0" w:color="auto"/>
              <w:left w:val="single" w:sz="4" w:space="0" w:color="auto"/>
              <w:bottom w:val="single" w:sz="4" w:space="0" w:color="auto"/>
              <w:right w:val="single" w:sz="4" w:space="0" w:color="auto"/>
            </w:tcBorders>
            <w:shd w:val="clear" w:color="auto" w:fill="002060"/>
            <w:vAlign w:val="center"/>
          </w:tcPr>
          <w:p w14:paraId="661FBCEB" w14:textId="77777777" w:rsidR="005A513D" w:rsidRPr="00505DCC" w:rsidRDefault="005A513D" w:rsidP="003225AE">
            <w:pPr>
              <w:pStyle w:val="TableHeading"/>
              <w:spacing w:before="120" w:after="120" w:line="360" w:lineRule="auto"/>
            </w:pPr>
            <w:r>
              <w:t>Measure Steward</w:t>
            </w:r>
          </w:p>
        </w:tc>
        <w:tc>
          <w:tcPr>
            <w:tcW w:w="1258" w:type="dxa"/>
            <w:tcBorders>
              <w:top w:val="single" w:sz="4" w:space="0" w:color="auto"/>
              <w:left w:val="single" w:sz="4" w:space="0" w:color="auto"/>
              <w:bottom w:val="single" w:sz="4" w:space="0" w:color="auto"/>
              <w:right w:val="single" w:sz="4" w:space="0" w:color="auto"/>
            </w:tcBorders>
            <w:shd w:val="clear" w:color="auto" w:fill="002060"/>
            <w:vAlign w:val="center"/>
          </w:tcPr>
          <w:p w14:paraId="6A9F5E08" w14:textId="77777777" w:rsidR="005A513D" w:rsidRPr="00505DCC" w:rsidRDefault="005A513D" w:rsidP="003225AE">
            <w:pPr>
              <w:pStyle w:val="TableHeading"/>
              <w:spacing w:before="120" w:after="120" w:line="360" w:lineRule="auto"/>
            </w:pPr>
            <w:r>
              <w:t>Population Base</w:t>
            </w:r>
          </w:p>
        </w:tc>
      </w:tr>
      <w:tr w:rsidR="005A513D" w:rsidRPr="00505DCC" w14:paraId="1DFFBEC6" w14:textId="77777777" w:rsidTr="005A513D">
        <w:trPr>
          <w:cantSplit/>
        </w:trPr>
        <w:tc>
          <w:tcPr>
            <w:tcW w:w="4585" w:type="dxa"/>
            <w:tcBorders>
              <w:top w:val="single" w:sz="4" w:space="0" w:color="auto"/>
              <w:left w:val="single" w:sz="4" w:space="0" w:color="auto"/>
              <w:bottom w:val="single" w:sz="4" w:space="0" w:color="auto"/>
              <w:right w:val="single" w:sz="4" w:space="0" w:color="auto"/>
            </w:tcBorders>
          </w:tcPr>
          <w:p w14:paraId="6441BC2C" w14:textId="558C14D6" w:rsidR="005A513D" w:rsidRPr="00B46A97" w:rsidRDefault="005A513D" w:rsidP="00E82D74">
            <w:pPr>
              <w:pStyle w:val="TableText"/>
            </w:pPr>
            <w:r w:rsidRPr="00B46A97">
              <w:t xml:space="preserve">Denominator includes all events for attributed beneficiaries 1 year of age and older on the detail “from” date of service with a primary or secondary diagnosis of non-specified </w:t>
            </w:r>
            <w:r w:rsidR="00146D29">
              <w:t>upper respiratory tract infection (</w:t>
            </w:r>
            <w:r w:rsidRPr="00B46A97">
              <w:t>URI</w:t>
            </w:r>
            <w:r w:rsidR="00146D29">
              <w:t>)</w:t>
            </w:r>
            <w:r w:rsidRPr="00B46A97">
              <w:t xml:space="preserve"> in combination with a CPT or HCPCS code</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B162713" w14:textId="1618E138" w:rsidR="005A513D" w:rsidRPr="00095BC3" w:rsidRDefault="005A513D" w:rsidP="00E82D74">
            <w:pPr>
              <w:pStyle w:val="TableText"/>
            </w:pPr>
            <w:r w:rsidRPr="00B46A97">
              <w:t>Numerator includes those beneficiary events that were dispensed a prescription for an antibiotic, at least one AHFS code, within twenty days from the initial event’s start date</w:t>
            </w:r>
          </w:p>
        </w:tc>
        <w:tc>
          <w:tcPr>
            <w:tcW w:w="1346" w:type="dxa"/>
            <w:tcBorders>
              <w:top w:val="single" w:sz="4" w:space="0" w:color="auto"/>
              <w:left w:val="nil"/>
              <w:bottom w:val="single" w:sz="4" w:space="0" w:color="auto"/>
              <w:right w:val="single" w:sz="4" w:space="0" w:color="auto"/>
            </w:tcBorders>
            <w:shd w:val="clear" w:color="auto" w:fill="auto"/>
          </w:tcPr>
          <w:p w14:paraId="659962D7" w14:textId="77777777" w:rsidR="005A513D" w:rsidRPr="00095BC3" w:rsidRDefault="005A513D" w:rsidP="00E82D74">
            <w:pPr>
              <w:pStyle w:val="TableText"/>
            </w:pPr>
            <w:r w:rsidRPr="00B46A97">
              <w:t>Quality Metric: w/Target</w:t>
            </w:r>
          </w:p>
        </w:tc>
        <w:tc>
          <w:tcPr>
            <w:tcW w:w="1356" w:type="dxa"/>
            <w:tcBorders>
              <w:top w:val="single" w:sz="4" w:space="0" w:color="auto"/>
              <w:left w:val="nil"/>
              <w:bottom w:val="single" w:sz="4" w:space="0" w:color="auto"/>
              <w:right w:val="single" w:sz="4" w:space="0" w:color="auto"/>
            </w:tcBorders>
            <w:shd w:val="clear" w:color="auto" w:fill="auto"/>
          </w:tcPr>
          <w:p w14:paraId="4871C81E" w14:textId="2760F571" w:rsidR="005A513D" w:rsidRPr="00095BC3" w:rsidRDefault="005A513D" w:rsidP="00E82D74">
            <w:pPr>
              <w:pStyle w:val="TableText"/>
            </w:pPr>
            <w:r>
              <w:t xml:space="preserve">Homegrown </w:t>
            </w:r>
            <w:r w:rsidRPr="00B46A97">
              <w:t xml:space="preserve">EOC </w:t>
            </w:r>
            <w:r>
              <w:t xml:space="preserve">       </w:t>
            </w:r>
            <w:r w:rsidRPr="00B46A97">
              <w:t>(URI Non-Specified)</w:t>
            </w:r>
          </w:p>
        </w:tc>
        <w:tc>
          <w:tcPr>
            <w:tcW w:w="1258" w:type="dxa"/>
            <w:tcBorders>
              <w:top w:val="single" w:sz="4" w:space="0" w:color="auto"/>
              <w:left w:val="nil"/>
              <w:bottom w:val="single" w:sz="4" w:space="0" w:color="auto"/>
              <w:right w:val="single" w:sz="4" w:space="0" w:color="auto"/>
            </w:tcBorders>
            <w:shd w:val="clear" w:color="auto" w:fill="auto"/>
          </w:tcPr>
          <w:p w14:paraId="501703F5" w14:textId="77777777" w:rsidR="005A513D" w:rsidRPr="00095BC3" w:rsidRDefault="005A513D" w:rsidP="00E82D74">
            <w:pPr>
              <w:pStyle w:val="TableText"/>
            </w:pPr>
            <w:r w:rsidRPr="00B46A97">
              <w:t>Child/Adult</w:t>
            </w:r>
          </w:p>
        </w:tc>
      </w:tr>
    </w:tbl>
    <w:p w14:paraId="77467390" w14:textId="70395654" w:rsidR="00A25996" w:rsidRDefault="00927766" w:rsidP="003225AE">
      <w:pPr>
        <w:spacing w:line="360" w:lineRule="auto"/>
        <w:rPr>
          <w:lang w:eastAsia="ja-JP"/>
        </w:rPr>
      </w:pPr>
      <w:r>
        <w:rPr>
          <w:lang w:eastAsia="ja-JP"/>
        </w:rPr>
        <w:t>*</w:t>
      </w:r>
      <w:r w:rsidR="00302B81" w:rsidRPr="00302B81">
        <w:rPr>
          <w:lang w:eastAsia="ja-JP"/>
        </w:rPr>
        <w:t>American Hospital F</w:t>
      </w:r>
      <w:r>
        <w:rPr>
          <w:lang w:eastAsia="ja-JP"/>
        </w:rPr>
        <w:t xml:space="preserve">ormulary Service (AHFS); now </w:t>
      </w:r>
      <w:r w:rsidR="00302B81" w:rsidRPr="00302B81">
        <w:rPr>
          <w:lang w:eastAsia="ja-JP"/>
        </w:rPr>
        <w:t>AHFS Drug Information)</w:t>
      </w:r>
    </w:p>
    <w:p w14:paraId="62B1BB64" w14:textId="77777777" w:rsidR="00181F49" w:rsidRDefault="00181F49" w:rsidP="00181F49">
      <w:pPr>
        <w:spacing w:before="0" w:after="0" w:line="360" w:lineRule="auto"/>
        <w:rPr>
          <w:lang w:eastAsia="ja-JP"/>
        </w:rPr>
      </w:pPr>
    </w:p>
    <w:p w14:paraId="6234B41E" w14:textId="2492BFE0" w:rsidR="00A25996" w:rsidRDefault="00A25996" w:rsidP="003225AE">
      <w:pPr>
        <w:pStyle w:val="Heading3"/>
        <w:numPr>
          <w:ilvl w:val="0"/>
          <w:numId w:val="0"/>
        </w:numPr>
        <w:spacing w:before="120" w:line="360" w:lineRule="auto"/>
        <w:ind w:left="1080" w:hanging="1080"/>
      </w:pPr>
      <w:bookmarkStart w:id="101" w:name="_Toc519170538"/>
      <w:bookmarkStart w:id="102" w:name="_Toc27653107"/>
      <w:r>
        <w:t xml:space="preserve">Metric </w:t>
      </w:r>
      <w:r w:rsidR="00F67392">
        <w:t>6</w:t>
      </w:r>
      <w:r>
        <w:t xml:space="preserve">: </w:t>
      </w:r>
      <w:r w:rsidRPr="00DA7155">
        <w:t xml:space="preserve">Concurrent </w:t>
      </w:r>
      <w:r w:rsidR="00146D29">
        <w:t xml:space="preserve">Use of </w:t>
      </w:r>
      <w:r w:rsidRPr="00DA7155">
        <w:t>Opioids and Benzodiazepines</w:t>
      </w:r>
      <w:bookmarkEnd w:id="101"/>
      <w:bookmarkEnd w:id="102"/>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816"/>
        <w:gridCol w:w="4528"/>
        <w:gridCol w:w="1168"/>
        <w:gridCol w:w="1279"/>
        <w:gridCol w:w="1173"/>
      </w:tblGrid>
      <w:tr w:rsidR="005612CB" w:rsidRPr="00505DCC" w14:paraId="3787D898" w14:textId="77777777" w:rsidTr="005612CB">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0D527A1" w14:textId="1A43C40F" w:rsidR="005612CB" w:rsidRDefault="005612CB" w:rsidP="003225AE">
            <w:pPr>
              <w:pStyle w:val="TableHeading"/>
              <w:spacing w:before="120" w:after="120" w:line="360" w:lineRule="auto"/>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AEECC53" w14:textId="331099A6" w:rsidR="005612CB" w:rsidRPr="00505DCC" w:rsidRDefault="005612CB" w:rsidP="003225AE">
            <w:pPr>
              <w:pStyle w:val="TableHeading"/>
              <w:spacing w:before="120" w:after="120" w:line="360" w:lineRule="auto"/>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7D74F86" w14:textId="77777777" w:rsidR="005612CB" w:rsidRDefault="005612CB" w:rsidP="003225AE">
            <w:pPr>
              <w:pStyle w:val="TableHeading"/>
              <w:spacing w:before="120" w:after="120" w:line="360" w:lineRule="auto"/>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A12BD77" w14:textId="77777777" w:rsidR="005612CB" w:rsidRPr="00505DCC" w:rsidRDefault="005612CB"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3BFB6CC0" w14:textId="77777777" w:rsidR="005612CB" w:rsidRPr="00505DCC" w:rsidRDefault="005612CB" w:rsidP="003225AE">
            <w:pPr>
              <w:pStyle w:val="TableHeading"/>
              <w:spacing w:before="120" w:after="120" w:line="360" w:lineRule="auto"/>
            </w:pPr>
            <w:r>
              <w:t>Population Base</w:t>
            </w:r>
          </w:p>
        </w:tc>
      </w:tr>
      <w:tr w:rsidR="005612CB" w:rsidRPr="00505DCC" w14:paraId="2C037418" w14:textId="77777777" w:rsidTr="005612CB">
        <w:trPr>
          <w:cantSplit/>
        </w:trPr>
        <w:tc>
          <w:tcPr>
            <w:tcW w:w="0" w:type="auto"/>
            <w:tcBorders>
              <w:top w:val="single" w:sz="4" w:space="0" w:color="auto"/>
              <w:left w:val="single" w:sz="4" w:space="0" w:color="auto"/>
              <w:bottom w:val="single" w:sz="4" w:space="0" w:color="auto"/>
              <w:right w:val="single" w:sz="4" w:space="0" w:color="auto"/>
            </w:tcBorders>
          </w:tcPr>
          <w:p w14:paraId="4FC87BD9" w14:textId="34C521E8" w:rsidR="005612CB" w:rsidRPr="00C27999" w:rsidRDefault="005612CB" w:rsidP="00E82D74">
            <w:pPr>
              <w:pStyle w:val="TableText"/>
            </w:pPr>
            <w:r w:rsidRPr="00C27999">
              <w:t xml:space="preserve">Denominator includes number of beneficiaries age 18 and older on the anchor (first) date of the measurement year with an IPSD and with 2 or more prescriptions for opioids with unique dates of service, for which the sum of the days’ supply is 15 or more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8D06B3" w14:textId="1020FE79" w:rsidR="005612CB" w:rsidRPr="00095BC3" w:rsidRDefault="005612CB" w:rsidP="00E82D74">
            <w:pPr>
              <w:pStyle w:val="TableText"/>
            </w:pPr>
            <w:r w:rsidRPr="00C27999">
              <w:t>Numerator includes number of beneficiaries with two or more prescription claims for any benzodiazepine with unique dates of service and concurrent use of opioids and benzodiazepines for 30 or more cumulative days</w:t>
            </w:r>
          </w:p>
        </w:tc>
        <w:tc>
          <w:tcPr>
            <w:tcW w:w="0" w:type="auto"/>
            <w:tcBorders>
              <w:top w:val="single" w:sz="4" w:space="0" w:color="auto"/>
              <w:left w:val="nil"/>
              <w:bottom w:val="single" w:sz="4" w:space="0" w:color="auto"/>
              <w:right w:val="single" w:sz="4" w:space="0" w:color="auto"/>
            </w:tcBorders>
            <w:shd w:val="clear" w:color="auto" w:fill="auto"/>
          </w:tcPr>
          <w:p w14:paraId="1CEAF584" w14:textId="77777777" w:rsidR="005612CB" w:rsidRPr="00095BC3" w:rsidRDefault="005612CB" w:rsidP="00E82D74">
            <w:pPr>
              <w:pStyle w:val="TableText"/>
            </w:pPr>
            <w:r w:rsidRPr="00C27999">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7CD98F15" w14:textId="77777777" w:rsidR="005612CB" w:rsidRPr="00095BC3" w:rsidRDefault="005612CB" w:rsidP="00E82D74">
            <w:pPr>
              <w:pStyle w:val="TableText"/>
            </w:pPr>
            <w:r w:rsidRPr="00C27999">
              <w:t>Pharmacy Quality Alliance</w:t>
            </w:r>
          </w:p>
        </w:tc>
        <w:tc>
          <w:tcPr>
            <w:tcW w:w="0" w:type="auto"/>
            <w:tcBorders>
              <w:top w:val="single" w:sz="4" w:space="0" w:color="auto"/>
              <w:left w:val="nil"/>
              <w:bottom w:val="single" w:sz="4" w:space="0" w:color="auto"/>
              <w:right w:val="single" w:sz="4" w:space="0" w:color="auto"/>
            </w:tcBorders>
            <w:shd w:val="clear" w:color="auto" w:fill="auto"/>
          </w:tcPr>
          <w:p w14:paraId="4153196E" w14:textId="77777777" w:rsidR="005612CB" w:rsidRPr="00095BC3" w:rsidRDefault="005612CB" w:rsidP="00E82D74">
            <w:pPr>
              <w:pStyle w:val="TableText"/>
            </w:pPr>
            <w:r w:rsidRPr="00C27999">
              <w:t>Adult</w:t>
            </w:r>
          </w:p>
        </w:tc>
      </w:tr>
    </w:tbl>
    <w:p w14:paraId="1B897C1C" w14:textId="77777777" w:rsidR="00A25996" w:rsidRDefault="00A25996" w:rsidP="003225AE">
      <w:pPr>
        <w:spacing w:line="360" w:lineRule="auto"/>
        <w:rPr>
          <w:lang w:eastAsia="ja-JP"/>
        </w:rPr>
      </w:pPr>
    </w:p>
    <w:p w14:paraId="046B0B47" w14:textId="2CD7CCCB" w:rsidR="00A25996" w:rsidRDefault="00A25996" w:rsidP="003225AE">
      <w:pPr>
        <w:pStyle w:val="Heading3"/>
        <w:numPr>
          <w:ilvl w:val="0"/>
          <w:numId w:val="0"/>
        </w:numPr>
        <w:spacing w:before="120" w:line="360" w:lineRule="auto"/>
        <w:ind w:left="1080" w:hanging="1080"/>
      </w:pPr>
      <w:bookmarkStart w:id="103" w:name="_Toc27653108"/>
      <w:bookmarkStart w:id="104" w:name="_Toc519170539"/>
      <w:r>
        <w:lastRenderedPageBreak/>
        <w:t xml:space="preserve">Metric </w:t>
      </w:r>
      <w:r w:rsidR="00F67392">
        <w:t>7</w:t>
      </w:r>
      <w:r>
        <w:t>: Tamiflu</w:t>
      </w:r>
      <w:r w:rsidR="00146D29">
        <w:t xml:space="preserve"> and Respiratory Antibiotics</w:t>
      </w:r>
      <w:bookmarkEnd w:id="103"/>
      <w:r w:rsidRPr="00875B13" w:rsidDel="00117DCC">
        <w:t xml:space="preserve"> </w:t>
      </w:r>
      <w:bookmarkEnd w:id="104"/>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855"/>
        <w:gridCol w:w="4500"/>
        <w:gridCol w:w="1170"/>
        <w:gridCol w:w="1260"/>
        <w:gridCol w:w="1170"/>
      </w:tblGrid>
      <w:tr w:rsidR="005612CB" w:rsidRPr="00505DCC" w14:paraId="3F923648" w14:textId="77777777" w:rsidTr="005612CB">
        <w:trPr>
          <w:cantSplit/>
        </w:trPr>
        <w:tc>
          <w:tcPr>
            <w:tcW w:w="4855" w:type="dxa"/>
            <w:tcBorders>
              <w:top w:val="single" w:sz="4" w:space="0" w:color="auto"/>
              <w:left w:val="single" w:sz="4" w:space="0" w:color="auto"/>
              <w:bottom w:val="single" w:sz="4" w:space="0" w:color="auto"/>
              <w:right w:val="single" w:sz="4" w:space="0" w:color="auto"/>
            </w:tcBorders>
            <w:shd w:val="clear" w:color="auto" w:fill="002060"/>
            <w:vAlign w:val="center"/>
          </w:tcPr>
          <w:p w14:paraId="14714C41" w14:textId="4F8B0333" w:rsidR="005612CB" w:rsidRDefault="005612CB" w:rsidP="003225AE">
            <w:pPr>
              <w:pStyle w:val="TableHeading"/>
              <w:spacing w:before="120" w:after="120" w:line="360" w:lineRule="auto"/>
            </w:pPr>
            <w:r>
              <w:t>Denominator</w:t>
            </w:r>
          </w:p>
        </w:tc>
        <w:tc>
          <w:tcPr>
            <w:tcW w:w="45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99C52C0" w14:textId="7F6977B1" w:rsidR="005612CB" w:rsidRPr="00505DCC" w:rsidRDefault="005612CB" w:rsidP="003225AE">
            <w:pPr>
              <w:pStyle w:val="TableHeading"/>
              <w:spacing w:before="120" w:after="120" w:line="360" w:lineRule="auto"/>
            </w:pPr>
            <w:r>
              <w:t>Numerator</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54D2C930" w14:textId="77777777" w:rsidR="005612CB" w:rsidRDefault="005612CB" w:rsidP="003225AE">
            <w:pPr>
              <w:pStyle w:val="TableHeading"/>
              <w:spacing w:before="120" w:after="120" w:line="360" w:lineRule="auto"/>
            </w:pPr>
            <w:r>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357D196B" w14:textId="77777777" w:rsidR="005612CB" w:rsidRPr="00505DCC" w:rsidRDefault="005612CB" w:rsidP="003225AE">
            <w:pPr>
              <w:pStyle w:val="TableHeading"/>
              <w:spacing w:before="120" w:after="120" w:line="360" w:lineRule="auto"/>
            </w:pPr>
            <w:r>
              <w:t>Measure Steward</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1B44F5B1" w14:textId="77777777" w:rsidR="005612CB" w:rsidRPr="00505DCC" w:rsidRDefault="005612CB" w:rsidP="003225AE">
            <w:pPr>
              <w:pStyle w:val="TableHeading"/>
              <w:spacing w:before="120" w:after="120" w:line="360" w:lineRule="auto"/>
            </w:pPr>
            <w:r>
              <w:t>Population Base</w:t>
            </w:r>
          </w:p>
        </w:tc>
      </w:tr>
      <w:tr w:rsidR="005612CB" w:rsidRPr="00505DCC" w14:paraId="75626C69" w14:textId="77777777" w:rsidTr="005612CB">
        <w:trPr>
          <w:cantSplit/>
        </w:trPr>
        <w:tc>
          <w:tcPr>
            <w:tcW w:w="4855" w:type="dxa"/>
            <w:tcBorders>
              <w:top w:val="single" w:sz="4" w:space="0" w:color="auto"/>
              <w:left w:val="single" w:sz="4" w:space="0" w:color="auto"/>
              <w:bottom w:val="single" w:sz="4" w:space="0" w:color="auto"/>
              <w:right w:val="single" w:sz="4" w:space="0" w:color="auto"/>
            </w:tcBorders>
          </w:tcPr>
          <w:p w14:paraId="2D52F9ED" w14:textId="2306A674" w:rsidR="005612CB" w:rsidRPr="00FA4E20" w:rsidRDefault="005612CB" w:rsidP="00E82D74">
            <w:pPr>
              <w:pStyle w:val="TableText"/>
            </w:pPr>
            <w:r w:rsidRPr="00DC0172">
              <w:t>Denominator includes number of beneficiaries 1-18 years old on the first date of the measurement period and received a Tamiflu prescription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7393DB9" w14:textId="0309C612" w:rsidR="005612CB" w:rsidRPr="00095BC3" w:rsidRDefault="005612CB" w:rsidP="00E82D74">
            <w:pPr>
              <w:pStyle w:val="TableText"/>
            </w:pPr>
            <w:r w:rsidRPr="00FA4E20">
              <w:t>Numerator includes number of beneficiaries who received Tamiflu and respiratory antibiotics on the same day</w:t>
            </w:r>
          </w:p>
        </w:tc>
        <w:tc>
          <w:tcPr>
            <w:tcW w:w="1170" w:type="dxa"/>
            <w:tcBorders>
              <w:top w:val="single" w:sz="4" w:space="0" w:color="auto"/>
              <w:left w:val="nil"/>
              <w:bottom w:val="single" w:sz="4" w:space="0" w:color="auto"/>
              <w:right w:val="single" w:sz="4" w:space="0" w:color="auto"/>
            </w:tcBorders>
            <w:shd w:val="clear" w:color="auto" w:fill="auto"/>
          </w:tcPr>
          <w:p w14:paraId="52160D52" w14:textId="77777777" w:rsidR="005612CB" w:rsidRPr="00095BC3" w:rsidRDefault="005612CB" w:rsidP="00E82D74">
            <w:pPr>
              <w:pStyle w:val="TableText"/>
            </w:pPr>
            <w:r w:rsidRPr="00FF4D69">
              <w:t>Quality Metric: w/Target</w:t>
            </w:r>
          </w:p>
        </w:tc>
        <w:tc>
          <w:tcPr>
            <w:tcW w:w="1260" w:type="dxa"/>
            <w:tcBorders>
              <w:top w:val="single" w:sz="4" w:space="0" w:color="auto"/>
              <w:left w:val="nil"/>
              <w:bottom w:val="single" w:sz="4" w:space="0" w:color="auto"/>
              <w:right w:val="single" w:sz="4" w:space="0" w:color="auto"/>
            </w:tcBorders>
            <w:shd w:val="clear" w:color="auto" w:fill="auto"/>
          </w:tcPr>
          <w:p w14:paraId="3309E206" w14:textId="1D533523" w:rsidR="005612CB" w:rsidRPr="00095BC3" w:rsidRDefault="005612CB" w:rsidP="00E82D74">
            <w:pPr>
              <w:pStyle w:val="TableText"/>
            </w:pPr>
            <w:r w:rsidRPr="00FF4D69">
              <w:t>Homegrown</w:t>
            </w:r>
          </w:p>
        </w:tc>
        <w:tc>
          <w:tcPr>
            <w:tcW w:w="1170" w:type="dxa"/>
            <w:tcBorders>
              <w:top w:val="single" w:sz="4" w:space="0" w:color="auto"/>
              <w:left w:val="nil"/>
              <w:bottom w:val="single" w:sz="4" w:space="0" w:color="auto"/>
              <w:right w:val="single" w:sz="4" w:space="0" w:color="auto"/>
            </w:tcBorders>
            <w:shd w:val="clear" w:color="auto" w:fill="auto"/>
          </w:tcPr>
          <w:p w14:paraId="1D30D4DA" w14:textId="77777777" w:rsidR="005612CB" w:rsidRPr="00095BC3" w:rsidRDefault="005612CB" w:rsidP="00E82D74">
            <w:pPr>
              <w:pStyle w:val="TableText"/>
            </w:pPr>
            <w:r w:rsidRPr="00FF4D69">
              <w:t>Child</w:t>
            </w:r>
          </w:p>
        </w:tc>
      </w:tr>
    </w:tbl>
    <w:p w14:paraId="5BE5E158" w14:textId="77777777" w:rsidR="00A25996" w:rsidRDefault="00A25996" w:rsidP="003225AE">
      <w:pPr>
        <w:spacing w:line="360" w:lineRule="auto"/>
        <w:rPr>
          <w:lang w:eastAsia="ja-JP"/>
        </w:rPr>
      </w:pPr>
    </w:p>
    <w:p w14:paraId="1D02C7B6" w14:textId="1C2A46F9" w:rsidR="00A25996" w:rsidRDefault="00A25996" w:rsidP="003225AE">
      <w:pPr>
        <w:pStyle w:val="Heading3"/>
        <w:numPr>
          <w:ilvl w:val="0"/>
          <w:numId w:val="0"/>
        </w:numPr>
        <w:spacing w:before="120" w:line="360" w:lineRule="auto"/>
        <w:ind w:left="1080" w:hanging="1080"/>
      </w:pPr>
      <w:bookmarkStart w:id="105" w:name="_Toc519170540"/>
      <w:bookmarkStart w:id="106" w:name="_Toc27653109"/>
      <w:r>
        <w:t xml:space="preserve">Metric </w:t>
      </w:r>
      <w:r w:rsidR="00F67392">
        <w:t>8</w:t>
      </w:r>
      <w:r>
        <w:t xml:space="preserve">: </w:t>
      </w:r>
      <w:bookmarkEnd w:id="105"/>
      <w:r w:rsidRPr="00DA7155">
        <w:t xml:space="preserve">Controlling </w:t>
      </w:r>
      <w:r w:rsidR="00146D29">
        <w:t xml:space="preserve">High </w:t>
      </w:r>
      <w:r w:rsidRPr="00DA7155">
        <w:t>Blood Pressure</w:t>
      </w:r>
      <w:bookmarkEnd w:id="106"/>
      <w:r w:rsidRPr="00461A72" w:rsidDel="00461A72">
        <w:t xml:space="preserve"> </w:t>
      </w:r>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10"/>
        <w:gridCol w:w="5270"/>
        <w:gridCol w:w="1223"/>
        <w:gridCol w:w="1366"/>
        <w:gridCol w:w="1195"/>
      </w:tblGrid>
      <w:tr w:rsidR="00423B3B" w:rsidRPr="00505DCC" w14:paraId="4524A450" w14:textId="77777777" w:rsidTr="00423B3B">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B4C97B2" w14:textId="275EA7C8" w:rsidR="00423B3B" w:rsidRDefault="00423B3B" w:rsidP="003225AE">
            <w:pPr>
              <w:pStyle w:val="TableHeading"/>
              <w:spacing w:before="120" w:after="120" w:line="360" w:lineRule="auto"/>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0EB44353" w14:textId="57934D6D" w:rsidR="00423B3B" w:rsidRPr="00505DCC" w:rsidRDefault="00423B3B" w:rsidP="003225AE">
            <w:pPr>
              <w:pStyle w:val="TableHeading"/>
              <w:spacing w:before="120" w:after="120" w:line="360" w:lineRule="auto"/>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ABD9813" w14:textId="77777777" w:rsidR="00423B3B" w:rsidRDefault="00423B3B" w:rsidP="003225AE">
            <w:pPr>
              <w:pStyle w:val="TableHeading"/>
              <w:spacing w:before="120" w:after="120" w:line="360" w:lineRule="auto"/>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67FFF1F" w14:textId="77777777" w:rsidR="00423B3B" w:rsidRPr="00505DCC" w:rsidRDefault="00423B3B"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76B2984" w14:textId="77777777" w:rsidR="00423B3B" w:rsidRPr="00505DCC" w:rsidRDefault="00423B3B" w:rsidP="003225AE">
            <w:pPr>
              <w:pStyle w:val="TableHeading"/>
              <w:spacing w:before="120" w:after="120" w:line="360" w:lineRule="auto"/>
            </w:pPr>
            <w:r>
              <w:t>Population Base</w:t>
            </w:r>
          </w:p>
        </w:tc>
      </w:tr>
      <w:tr w:rsidR="00423B3B" w:rsidRPr="00505DCC" w14:paraId="534FDEED" w14:textId="77777777" w:rsidTr="00423B3B">
        <w:trPr>
          <w:cantSplit/>
        </w:trPr>
        <w:tc>
          <w:tcPr>
            <w:tcW w:w="0" w:type="auto"/>
            <w:tcBorders>
              <w:top w:val="single" w:sz="4" w:space="0" w:color="auto"/>
              <w:left w:val="single" w:sz="4" w:space="0" w:color="auto"/>
              <w:bottom w:val="single" w:sz="4" w:space="0" w:color="auto"/>
              <w:right w:val="single" w:sz="4" w:space="0" w:color="auto"/>
            </w:tcBorders>
          </w:tcPr>
          <w:p w14:paraId="286535E7" w14:textId="7FF73F26" w:rsidR="00423B3B" w:rsidRPr="00357628" w:rsidRDefault="00423B3B" w:rsidP="00233FBD">
            <w:pPr>
              <w:pStyle w:val="TableText"/>
            </w:pPr>
            <w:r w:rsidRPr="00357628">
              <w:t xml:space="preserve">Denominator includes number of patients 18-85 years of age who had a visit and diagnosis of essential hypertension overlapping the measurement period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C07877" w14:textId="05DEEA1F" w:rsidR="00423B3B" w:rsidRPr="00823BEF" w:rsidRDefault="00423B3B" w:rsidP="00E82D74">
            <w:pPr>
              <w:pStyle w:val="TableText"/>
              <w:rPr>
                <w:color w:val="FF0000"/>
              </w:rPr>
            </w:pPr>
            <w:r w:rsidRPr="00357628">
              <w:t>Numerator includes number of patients whose most recent blood pressure is adequately controlled (systolic blood pressure &lt; 140 mmHg and diastolic blood pressure &lt; 90 mmHg) during the measurement period</w:t>
            </w:r>
            <w:r w:rsidRPr="00357628" w:rsidDel="00357628">
              <w:t xml:space="preserve"> </w:t>
            </w:r>
            <w:r w:rsidRPr="00EF0CA0">
              <w:t xml:space="preserve">(All payer source) </w:t>
            </w:r>
          </w:p>
        </w:tc>
        <w:tc>
          <w:tcPr>
            <w:tcW w:w="0" w:type="auto"/>
            <w:tcBorders>
              <w:top w:val="single" w:sz="4" w:space="0" w:color="auto"/>
              <w:left w:val="nil"/>
              <w:bottom w:val="single" w:sz="4" w:space="0" w:color="auto"/>
              <w:right w:val="single" w:sz="4" w:space="0" w:color="auto"/>
            </w:tcBorders>
            <w:shd w:val="clear" w:color="auto" w:fill="auto"/>
          </w:tcPr>
          <w:p w14:paraId="69F6E574" w14:textId="77777777" w:rsidR="00423B3B" w:rsidRPr="00C245FC" w:rsidRDefault="00423B3B" w:rsidP="00E82D74">
            <w:pPr>
              <w:pStyle w:val="TableText"/>
            </w:pPr>
            <w:r w:rsidRPr="00EF0CA0">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3FCD7ED0" w14:textId="77777777" w:rsidR="00423B3B" w:rsidRPr="00C245FC" w:rsidRDefault="00423B3B" w:rsidP="00E82D74">
            <w:pPr>
              <w:pStyle w:val="TableText"/>
            </w:pPr>
            <w:r w:rsidRPr="00EF0CA0">
              <w:t>eCQM (Effective Clinical Care)</w:t>
            </w:r>
          </w:p>
        </w:tc>
        <w:tc>
          <w:tcPr>
            <w:tcW w:w="0" w:type="auto"/>
            <w:tcBorders>
              <w:top w:val="single" w:sz="4" w:space="0" w:color="auto"/>
              <w:left w:val="nil"/>
              <w:bottom w:val="single" w:sz="4" w:space="0" w:color="auto"/>
              <w:right w:val="single" w:sz="4" w:space="0" w:color="auto"/>
            </w:tcBorders>
            <w:shd w:val="clear" w:color="auto" w:fill="auto"/>
          </w:tcPr>
          <w:p w14:paraId="4986CC13" w14:textId="77777777" w:rsidR="00423B3B" w:rsidRPr="00C245FC" w:rsidRDefault="00423B3B" w:rsidP="00E82D74">
            <w:pPr>
              <w:pStyle w:val="TableText"/>
            </w:pPr>
            <w:r w:rsidRPr="00EF0CA0">
              <w:t>Adult</w:t>
            </w:r>
          </w:p>
        </w:tc>
      </w:tr>
    </w:tbl>
    <w:p w14:paraId="3A2804C3" w14:textId="77777777" w:rsidR="00A25996" w:rsidRPr="00C245FC" w:rsidRDefault="00A25996" w:rsidP="003225AE">
      <w:pPr>
        <w:spacing w:line="360" w:lineRule="auto"/>
      </w:pPr>
    </w:p>
    <w:p w14:paraId="2C4B7E70" w14:textId="53C854AB" w:rsidR="00A25996" w:rsidRDefault="00A25996" w:rsidP="003225AE">
      <w:pPr>
        <w:pStyle w:val="Heading3"/>
        <w:numPr>
          <w:ilvl w:val="0"/>
          <w:numId w:val="0"/>
        </w:numPr>
        <w:spacing w:before="120" w:line="360" w:lineRule="auto"/>
        <w:ind w:left="1080" w:hanging="1080"/>
      </w:pPr>
      <w:bookmarkStart w:id="107" w:name="_Toc27653110"/>
      <w:r>
        <w:lastRenderedPageBreak/>
        <w:t xml:space="preserve">Metric </w:t>
      </w:r>
      <w:r w:rsidR="00F67392">
        <w:t>9</w:t>
      </w:r>
      <w:r>
        <w:t xml:space="preserve">: </w:t>
      </w:r>
      <w:r w:rsidR="00146D29">
        <w:t>Comprehensive Diabetes Care: Hemoglobin A1c (</w:t>
      </w:r>
      <w:r w:rsidRPr="00DA7155">
        <w:t>HbA1c</w:t>
      </w:r>
      <w:r w:rsidR="00146D29">
        <w:t>)</w:t>
      </w:r>
      <w:r w:rsidRPr="00DA7155">
        <w:t xml:space="preserve"> Poor </w:t>
      </w:r>
      <w:r>
        <w:t>C</w:t>
      </w:r>
      <w:r w:rsidRPr="00DA7155">
        <w:t>ontrol</w:t>
      </w:r>
      <w:r w:rsidR="00146D29">
        <w:t xml:space="preserve"> (&gt; 9.0%)</w:t>
      </w:r>
      <w:bookmarkEnd w:id="107"/>
      <w:r w:rsidRPr="00461A72" w:rsidDel="00461A72">
        <w:t xml:space="preserve"> </w:t>
      </w:r>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365"/>
        <w:gridCol w:w="4548"/>
        <w:gridCol w:w="1317"/>
        <w:gridCol w:w="1502"/>
        <w:gridCol w:w="1232"/>
      </w:tblGrid>
      <w:tr w:rsidR="0094743B" w:rsidRPr="00505DCC" w14:paraId="1A1EDE1F" w14:textId="77777777" w:rsidTr="0094743B">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4CA7D6F" w14:textId="380ADF68" w:rsidR="0094743B" w:rsidRDefault="0094743B" w:rsidP="003225AE">
            <w:pPr>
              <w:pStyle w:val="TableHeading"/>
              <w:spacing w:before="120" w:after="120" w:line="360" w:lineRule="auto"/>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673E611B" w14:textId="0136282F" w:rsidR="0094743B" w:rsidRPr="00505DCC" w:rsidRDefault="0094743B" w:rsidP="003225AE">
            <w:pPr>
              <w:pStyle w:val="TableHeading"/>
              <w:spacing w:before="120" w:after="120" w:line="360" w:lineRule="auto"/>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37E56B1" w14:textId="77777777" w:rsidR="0094743B" w:rsidRDefault="0094743B" w:rsidP="003225AE">
            <w:pPr>
              <w:pStyle w:val="TableHeading"/>
              <w:spacing w:before="120" w:after="120" w:line="360" w:lineRule="auto"/>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0D0BA2A" w14:textId="77777777" w:rsidR="0094743B" w:rsidRPr="00505DCC" w:rsidRDefault="0094743B"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7282AC74" w14:textId="77777777" w:rsidR="0094743B" w:rsidRPr="00505DCC" w:rsidRDefault="0094743B" w:rsidP="003225AE">
            <w:pPr>
              <w:pStyle w:val="TableHeading"/>
              <w:spacing w:before="120" w:after="120" w:line="360" w:lineRule="auto"/>
            </w:pPr>
            <w:r>
              <w:t>Population Base</w:t>
            </w:r>
          </w:p>
        </w:tc>
      </w:tr>
      <w:tr w:rsidR="0094743B" w:rsidRPr="00505DCC" w14:paraId="6E3E6844" w14:textId="77777777" w:rsidTr="0094743B">
        <w:trPr>
          <w:cantSplit/>
        </w:trPr>
        <w:tc>
          <w:tcPr>
            <w:tcW w:w="0" w:type="auto"/>
            <w:tcBorders>
              <w:top w:val="single" w:sz="4" w:space="0" w:color="auto"/>
              <w:left w:val="single" w:sz="4" w:space="0" w:color="auto"/>
              <w:bottom w:val="single" w:sz="4" w:space="0" w:color="auto"/>
              <w:right w:val="single" w:sz="4" w:space="0" w:color="auto"/>
            </w:tcBorders>
          </w:tcPr>
          <w:p w14:paraId="4ADABDF8" w14:textId="14297279" w:rsidR="0094743B" w:rsidRPr="00332E57" w:rsidRDefault="0094743B" w:rsidP="00E82D74">
            <w:pPr>
              <w:pStyle w:val="TableText"/>
            </w:pPr>
            <w:r w:rsidRPr="00332E57">
              <w:t>Denominator includes number of patients 18-75 years of age with diabetes with a visit during the measurement period (All payer source)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3C0808" w14:textId="28E825DE" w:rsidR="0094743B" w:rsidRPr="00095BC3" w:rsidRDefault="0094743B" w:rsidP="00E82D74">
            <w:pPr>
              <w:pStyle w:val="TableText"/>
            </w:pPr>
            <w:r w:rsidRPr="00332E57">
              <w:t>Numerator includes number of patients whose most recent HbA1c level (performed during the measurement period) is &gt;9.0% (All payer source)</w:t>
            </w:r>
          </w:p>
        </w:tc>
        <w:tc>
          <w:tcPr>
            <w:tcW w:w="0" w:type="auto"/>
            <w:tcBorders>
              <w:top w:val="single" w:sz="4" w:space="0" w:color="auto"/>
              <w:left w:val="nil"/>
              <w:bottom w:val="single" w:sz="4" w:space="0" w:color="auto"/>
              <w:right w:val="single" w:sz="4" w:space="0" w:color="auto"/>
            </w:tcBorders>
            <w:shd w:val="clear" w:color="auto" w:fill="auto"/>
          </w:tcPr>
          <w:p w14:paraId="4F1F62B6" w14:textId="77777777" w:rsidR="0094743B" w:rsidRPr="00095BC3" w:rsidRDefault="0094743B" w:rsidP="00E82D74">
            <w:pPr>
              <w:pStyle w:val="TableText"/>
            </w:pPr>
            <w:r w:rsidRPr="00332E57">
              <w:t>Quality Metric: w/Target</w:t>
            </w:r>
          </w:p>
        </w:tc>
        <w:tc>
          <w:tcPr>
            <w:tcW w:w="0" w:type="auto"/>
            <w:tcBorders>
              <w:top w:val="single" w:sz="4" w:space="0" w:color="auto"/>
              <w:left w:val="nil"/>
              <w:bottom w:val="single" w:sz="4" w:space="0" w:color="auto"/>
              <w:right w:val="single" w:sz="4" w:space="0" w:color="auto"/>
            </w:tcBorders>
            <w:shd w:val="clear" w:color="auto" w:fill="auto"/>
          </w:tcPr>
          <w:p w14:paraId="021AB683" w14:textId="77777777" w:rsidR="0094743B" w:rsidRPr="00095BC3" w:rsidRDefault="0094743B" w:rsidP="00E82D74">
            <w:pPr>
              <w:pStyle w:val="TableText"/>
            </w:pPr>
            <w:r w:rsidRPr="00332E57">
              <w:t>eCQM (Effective Clinical Care)</w:t>
            </w:r>
          </w:p>
        </w:tc>
        <w:tc>
          <w:tcPr>
            <w:tcW w:w="0" w:type="auto"/>
            <w:tcBorders>
              <w:top w:val="single" w:sz="4" w:space="0" w:color="auto"/>
              <w:left w:val="nil"/>
              <w:bottom w:val="single" w:sz="4" w:space="0" w:color="auto"/>
              <w:right w:val="single" w:sz="4" w:space="0" w:color="auto"/>
            </w:tcBorders>
            <w:shd w:val="clear" w:color="auto" w:fill="auto"/>
          </w:tcPr>
          <w:p w14:paraId="55D883A0" w14:textId="77777777" w:rsidR="0094743B" w:rsidRPr="00095BC3" w:rsidRDefault="0094743B" w:rsidP="00E82D74">
            <w:pPr>
              <w:pStyle w:val="TableText"/>
            </w:pPr>
            <w:r w:rsidRPr="00332E57">
              <w:t>Adult</w:t>
            </w:r>
          </w:p>
        </w:tc>
      </w:tr>
    </w:tbl>
    <w:p w14:paraId="6B32F30F" w14:textId="77777777" w:rsidR="00A25996" w:rsidRPr="00C245FC" w:rsidRDefault="00A25996" w:rsidP="003225AE">
      <w:pPr>
        <w:spacing w:line="360" w:lineRule="auto"/>
      </w:pPr>
    </w:p>
    <w:p w14:paraId="1CA3781E" w14:textId="476500CF" w:rsidR="00A25996" w:rsidRDefault="00A25996" w:rsidP="003225AE">
      <w:pPr>
        <w:pStyle w:val="Heading3"/>
        <w:numPr>
          <w:ilvl w:val="0"/>
          <w:numId w:val="0"/>
        </w:numPr>
        <w:spacing w:before="120" w:line="360" w:lineRule="auto"/>
        <w:ind w:left="1080" w:hanging="1080"/>
      </w:pPr>
      <w:bookmarkStart w:id="108" w:name="_Metric_10:_Emergency"/>
      <w:bookmarkStart w:id="109" w:name="_Toc519170541"/>
      <w:bookmarkStart w:id="110" w:name="_Toc27653111"/>
      <w:bookmarkEnd w:id="108"/>
      <w:r>
        <w:t>Metric 1</w:t>
      </w:r>
      <w:r w:rsidR="00F67392">
        <w:t>0</w:t>
      </w:r>
      <w:r>
        <w:t xml:space="preserve">: </w:t>
      </w:r>
      <w:bookmarkEnd w:id="109"/>
      <w:r w:rsidRPr="00DA7155">
        <w:t>Tobacco Use</w:t>
      </w:r>
      <w:bookmarkEnd w:id="110"/>
      <w:r w:rsidRPr="00461A72" w:rsidDel="00461A72">
        <w:t xml:space="preserve"> </w:t>
      </w:r>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4"/>
        <w:gridCol w:w="4501"/>
        <w:gridCol w:w="1350"/>
        <w:gridCol w:w="1521"/>
        <w:gridCol w:w="1188"/>
      </w:tblGrid>
      <w:tr w:rsidR="00E91ABE" w:rsidRPr="00505DCC" w14:paraId="60A2837F" w14:textId="77777777" w:rsidTr="00E91ABE">
        <w:trPr>
          <w:cantSplit/>
        </w:trPr>
        <w:tc>
          <w:tcPr>
            <w:tcW w:w="4404" w:type="dxa"/>
            <w:tcBorders>
              <w:top w:val="single" w:sz="4" w:space="0" w:color="auto"/>
              <w:left w:val="single" w:sz="4" w:space="0" w:color="auto"/>
              <w:bottom w:val="single" w:sz="4" w:space="0" w:color="auto"/>
              <w:right w:val="single" w:sz="4" w:space="0" w:color="auto"/>
            </w:tcBorders>
            <w:shd w:val="clear" w:color="auto" w:fill="002060"/>
            <w:vAlign w:val="center"/>
          </w:tcPr>
          <w:p w14:paraId="601333A7" w14:textId="1A747C7A" w:rsidR="00E91ABE" w:rsidRDefault="00E91ABE" w:rsidP="003225AE">
            <w:pPr>
              <w:pStyle w:val="TableHeading"/>
              <w:spacing w:before="120" w:after="120" w:line="360" w:lineRule="auto"/>
            </w:pPr>
            <w:r>
              <w:t>Denominator</w:t>
            </w:r>
          </w:p>
        </w:tc>
        <w:tc>
          <w:tcPr>
            <w:tcW w:w="450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643DF81" w14:textId="291FA524" w:rsidR="00E91ABE" w:rsidRPr="00505DCC" w:rsidRDefault="00E91ABE" w:rsidP="003225AE">
            <w:pPr>
              <w:pStyle w:val="TableHeading"/>
              <w:spacing w:before="120" w:after="120" w:line="360" w:lineRule="auto"/>
            </w:pPr>
            <w:r>
              <w:t>Numerator</w:t>
            </w:r>
          </w:p>
        </w:tc>
        <w:tc>
          <w:tcPr>
            <w:tcW w:w="1350" w:type="dxa"/>
            <w:tcBorders>
              <w:top w:val="single" w:sz="4" w:space="0" w:color="auto"/>
              <w:left w:val="single" w:sz="4" w:space="0" w:color="auto"/>
              <w:bottom w:val="single" w:sz="4" w:space="0" w:color="auto"/>
              <w:right w:val="single" w:sz="4" w:space="0" w:color="auto"/>
            </w:tcBorders>
            <w:shd w:val="clear" w:color="auto" w:fill="002060"/>
            <w:vAlign w:val="center"/>
          </w:tcPr>
          <w:p w14:paraId="64A7F76A" w14:textId="77777777" w:rsidR="00E91ABE" w:rsidRDefault="00E91ABE" w:rsidP="003225AE">
            <w:pPr>
              <w:pStyle w:val="TableHeading"/>
              <w:spacing w:before="120" w:after="120" w:line="360" w:lineRule="auto"/>
            </w:pPr>
            <w:r>
              <w:t>Category</w:t>
            </w:r>
          </w:p>
        </w:tc>
        <w:tc>
          <w:tcPr>
            <w:tcW w:w="1521" w:type="dxa"/>
            <w:tcBorders>
              <w:top w:val="single" w:sz="4" w:space="0" w:color="auto"/>
              <w:left w:val="single" w:sz="4" w:space="0" w:color="auto"/>
              <w:bottom w:val="single" w:sz="4" w:space="0" w:color="auto"/>
              <w:right w:val="single" w:sz="4" w:space="0" w:color="auto"/>
            </w:tcBorders>
            <w:shd w:val="clear" w:color="auto" w:fill="002060"/>
            <w:vAlign w:val="center"/>
          </w:tcPr>
          <w:p w14:paraId="1ACB88A8" w14:textId="77777777" w:rsidR="00E91ABE" w:rsidRPr="00505DCC" w:rsidRDefault="00E91ABE"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0D466522" w14:textId="77777777" w:rsidR="00E91ABE" w:rsidRPr="00505DCC" w:rsidRDefault="00E91ABE" w:rsidP="003225AE">
            <w:pPr>
              <w:pStyle w:val="TableHeading"/>
              <w:spacing w:before="120" w:after="120" w:line="360" w:lineRule="auto"/>
            </w:pPr>
            <w:r>
              <w:t>Population Base</w:t>
            </w:r>
          </w:p>
        </w:tc>
      </w:tr>
      <w:tr w:rsidR="00E91ABE" w:rsidRPr="00505DCC" w14:paraId="357846B2" w14:textId="77777777" w:rsidTr="00E91ABE">
        <w:trPr>
          <w:cantSplit/>
        </w:trPr>
        <w:tc>
          <w:tcPr>
            <w:tcW w:w="4404" w:type="dxa"/>
            <w:tcBorders>
              <w:top w:val="single" w:sz="4" w:space="0" w:color="auto"/>
              <w:left w:val="single" w:sz="4" w:space="0" w:color="auto"/>
              <w:bottom w:val="single" w:sz="4" w:space="0" w:color="auto"/>
              <w:right w:val="single" w:sz="4" w:space="0" w:color="auto"/>
            </w:tcBorders>
          </w:tcPr>
          <w:p w14:paraId="43F8C891" w14:textId="01D802EE" w:rsidR="00E91ABE" w:rsidRPr="009522C3" w:rsidRDefault="00E91ABE" w:rsidP="00E82D74">
            <w:pPr>
              <w:pStyle w:val="TableText"/>
            </w:pPr>
            <w:r w:rsidRPr="009522C3">
              <w:t>Denominator includes number of patients aged 18 years and older seen for at least two visits or at least one preventive visit during the measurement period (All payer source)</w:t>
            </w:r>
          </w:p>
        </w:tc>
        <w:tc>
          <w:tcPr>
            <w:tcW w:w="4501" w:type="dxa"/>
            <w:tcBorders>
              <w:top w:val="single" w:sz="4" w:space="0" w:color="auto"/>
              <w:left w:val="single" w:sz="4" w:space="0" w:color="auto"/>
              <w:bottom w:val="single" w:sz="4" w:space="0" w:color="auto"/>
              <w:right w:val="single" w:sz="4" w:space="0" w:color="auto"/>
            </w:tcBorders>
            <w:shd w:val="clear" w:color="auto" w:fill="auto"/>
          </w:tcPr>
          <w:p w14:paraId="559B772D" w14:textId="6757DFEC" w:rsidR="00E91ABE" w:rsidRPr="00095BC3" w:rsidRDefault="00E91ABE" w:rsidP="00E82D74">
            <w:pPr>
              <w:pStyle w:val="TableText"/>
            </w:pPr>
            <w:r w:rsidRPr="009522C3">
              <w:t>Numerator includes number of patients who were screened for tobacco use at least once within 24 months AND who received tobacco cessation intervention if identified as a tobacco user (All payer source)</w:t>
            </w:r>
          </w:p>
        </w:tc>
        <w:tc>
          <w:tcPr>
            <w:tcW w:w="1350" w:type="dxa"/>
            <w:tcBorders>
              <w:top w:val="single" w:sz="4" w:space="0" w:color="auto"/>
              <w:left w:val="nil"/>
              <w:bottom w:val="single" w:sz="4" w:space="0" w:color="auto"/>
              <w:right w:val="single" w:sz="4" w:space="0" w:color="auto"/>
            </w:tcBorders>
            <w:shd w:val="clear" w:color="auto" w:fill="auto"/>
          </w:tcPr>
          <w:p w14:paraId="23232DCA" w14:textId="77777777" w:rsidR="00E91ABE" w:rsidRPr="00095BC3" w:rsidRDefault="00E91ABE" w:rsidP="00E82D74">
            <w:pPr>
              <w:pStyle w:val="TableText"/>
            </w:pPr>
            <w:r w:rsidRPr="009522C3">
              <w:t>Quality Metric: w/Target</w:t>
            </w:r>
          </w:p>
        </w:tc>
        <w:tc>
          <w:tcPr>
            <w:tcW w:w="1521" w:type="dxa"/>
            <w:tcBorders>
              <w:top w:val="single" w:sz="4" w:space="0" w:color="auto"/>
              <w:left w:val="nil"/>
              <w:bottom w:val="single" w:sz="4" w:space="0" w:color="auto"/>
              <w:right w:val="single" w:sz="4" w:space="0" w:color="auto"/>
            </w:tcBorders>
            <w:shd w:val="clear" w:color="auto" w:fill="auto"/>
          </w:tcPr>
          <w:p w14:paraId="17A0639F" w14:textId="77777777" w:rsidR="00E91ABE" w:rsidRPr="00095BC3" w:rsidRDefault="00E91ABE" w:rsidP="00E82D74">
            <w:pPr>
              <w:pStyle w:val="TableText"/>
            </w:pPr>
            <w:r w:rsidRPr="009522C3">
              <w:t>eCQM (Community, Population and Public Health)</w:t>
            </w:r>
          </w:p>
        </w:tc>
        <w:tc>
          <w:tcPr>
            <w:tcW w:w="0" w:type="auto"/>
            <w:tcBorders>
              <w:top w:val="single" w:sz="4" w:space="0" w:color="auto"/>
              <w:left w:val="nil"/>
              <w:bottom w:val="single" w:sz="4" w:space="0" w:color="auto"/>
              <w:right w:val="single" w:sz="4" w:space="0" w:color="auto"/>
            </w:tcBorders>
            <w:shd w:val="clear" w:color="auto" w:fill="auto"/>
          </w:tcPr>
          <w:p w14:paraId="7F1A77F1" w14:textId="77777777" w:rsidR="00E91ABE" w:rsidRPr="00095BC3" w:rsidRDefault="00E91ABE" w:rsidP="00E82D74">
            <w:pPr>
              <w:pStyle w:val="TableText"/>
            </w:pPr>
            <w:r w:rsidRPr="009522C3">
              <w:t>Adult</w:t>
            </w:r>
          </w:p>
        </w:tc>
      </w:tr>
    </w:tbl>
    <w:p w14:paraId="623CF51A" w14:textId="77777777" w:rsidR="00A25996" w:rsidRDefault="00A25996" w:rsidP="003225AE">
      <w:pPr>
        <w:spacing w:line="360" w:lineRule="auto"/>
        <w:rPr>
          <w:lang w:eastAsia="ja-JP"/>
        </w:rPr>
        <w:sectPr w:rsidR="00A25996" w:rsidSect="00BB1ECF">
          <w:headerReference w:type="even" r:id="rId48"/>
          <w:headerReference w:type="default" r:id="rId49"/>
          <w:headerReference w:type="first" r:id="rId50"/>
          <w:pgSz w:w="15840" w:h="12240" w:orient="landscape"/>
          <w:pgMar w:top="1440" w:right="1440" w:bottom="1440" w:left="1440" w:header="720" w:footer="720" w:gutter="0"/>
          <w:cols w:space="720"/>
          <w:docGrid w:linePitch="360"/>
        </w:sectPr>
      </w:pPr>
    </w:p>
    <w:p w14:paraId="5BA61248" w14:textId="2B634F65" w:rsidR="00A25996" w:rsidRDefault="00A25996" w:rsidP="00181F49">
      <w:pPr>
        <w:pStyle w:val="Heading2"/>
        <w:numPr>
          <w:ilvl w:val="0"/>
          <w:numId w:val="0"/>
        </w:numPr>
        <w:spacing w:before="120" w:line="360" w:lineRule="auto"/>
        <w:ind w:left="576" w:hanging="576"/>
      </w:pPr>
      <w:bookmarkStart w:id="111" w:name="_Practice_Support:_Body"/>
      <w:bookmarkStart w:id="112" w:name="_Toc27653112"/>
      <w:bookmarkEnd w:id="31"/>
      <w:bookmarkEnd w:id="32"/>
      <w:bookmarkEnd w:id="111"/>
      <w:r>
        <w:lastRenderedPageBreak/>
        <w:t>Incentive Utilization Metrics Tracked for PBIP</w:t>
      </w:r>
      <w:bookmarkEnd w:id="112"/>
    </w:p>
    <w:tbl>
      <w:tblPr>
        <w:tblStyle w:val="TableGrid"/>
        <w:tblW w:w="0" w:type="auto"/>
        <w:tblCellMar>
          <w:left w:w="72" w:type="dxa"/>
          <w:right w:w="72" w:type="dxa"/>
        </w:tblCellMar>
        <w:tblLook w:val="04A0" w:firstRow="1" w:lastRow="0" w:firstColumn="1" w:lastColumn="0" w:noHBand="0" w:noVBand="1"/>
      </w:tblPr>
      <w:tblGrid>
        <w:gridCol w:w="838"/>
        <w:gridCol w:w="2965"/>
        <w:gridCol w:w="9147"/>
      </w:tblGrid>
      <w:tr w:rsidR="0020562D" w:rsidRPr="00E048D2" w14:paraId="7A67321C" w14:textId="77777777" w:rsidTr="00BB1ECF">
        <w:trPr>
          <w:trHeight w:val="1068"/>
          <w:tblHeader/>
        </w:trPr>
        <w:tc>
          <w:tcPr>
            <w:tcW w:w="0" w:type="auto"/>
            <w:shd w:val="clear" w:color="auto" w:fill="002060"/>
            <w:vAlign w:val="center"/>
            <w:hideMark/>
          </w:tcPr>
          <w:p w14:paraId="0D184BBF" w14:textId="77777777" w:rsidR="0020562D" w:rsidRPr="00E048D2" w:rsidRDefault="0020562D" w:rsidP="003225AE">
            <w:pPr>
              <w:pStyle w:val="TableHeading"/>
              <w:spacing w:before="120" w:after="120" w:line="360" w:lineRule="auto"/>
            </w:pPr>
            <w:r w:rsidRPr="00E048D2">
              <w:t>Metric #</w:t>
            </w:r>
          </w:p>
        </w:tc>
        <w:tc>
          <w:tcPr>
            <w:tcW w:w="0" w:type="auto"/>
            <w:shd w:val="clear" w:color="auto" w:fill="002060"/>
            <w:vAlign w:val="center"/>
            <w:hideMark/>
          </w:tcPr>
          <w:p w14:paraId="781E8DF7" w14:textId="77777777" w:rsidR="0020562D" w:rsidRPr="00E048D2" w:rsidRDefault="0020562D" w:rsidP="003225AE">
            <w:pPr>
              <w:pStyle w:val="TableHeading"/>
              <w:spacing w:before="120" w:after="120" w:line="360" w:lineRule="auto"/>
            </w:pPr>
            <w:r w:rsidRPr="00E048D2">
              <w:t>Metric Name</w:t>
            </w:r>
          </w:p>
        </w:tc>
        <w:tc>
          <w:tcPr>
            <w:tcW w:w="0" w:type="auto"/>
            <w:shd w:val="clear" w:color="auto" w:fill="002060"/>
            <w:vAlign w:val="center"/>
            <w:hideMark/>
          </w:tcPr>
          <w:p w14:paraId="473923AF" w14:textId="77777777" w:rsidR="0020562D" w:rsidRPr="00E048D2" w:rsidRDefault="0020562D" w:rsidP="003225AE">
            <w:pPr>
              <w:pStyle w:val="TableHeading"/>
              <w:spacing w:before="120" w:after="120" w:line="360" w:lineRule="auto"/>
            </w:pPr>
            <w:r w:rsidRPr="00E048D2">
              <w:t>Description</w:t>
            </w:r>
          </w:p>
        </w:tc>
      </w:tr>
      <w:tr w:rsidR="00A25996" w:rsidRPr="00E048D2" w14:paraId="17D613B1" w14:textId="77777777" w:rsidTr="00BB1ECF">
        <w:trPr>
          <w:cantSplit/>
          <w:trHeight w:val="300"/>
        </w:trPr>
        <w:tc>
          <w:tcPr>
            <w:tcW w:w="0" w:type="auto"/>
            <w:gridSpan w:val="3"/>
            <w:shd w:val="clear" w:color="auto" w:fill="BDD6EE" w:themeFill="accent1" w:themeFillTint="66"/>
            <w:vAlign w:val="center"/>
            <w:hideMark/>
          </w:tcPr>
          <w:p w14:paraId="63FA63DD" w14:textId="334DD4BE" w:rsidR="00A25996" w:rsidRPr="00E048D2" w:rsidRDefault="00A25996" w:rsidP="003225AE">
            <w:pPr>
              <w:pStyle w:val="TableHeading"/>
              <w:spacing w:before="120" w:after="120" w:line="360" w:lineRule="auto"/>
            </w:pPr>
            <w:r w:rsidRPr="000B6ED5">
              <w:t>Incentive Utilization Metric: PBIP Payment (Claims-Based</w:t>
            </w:r>
            <w:r w:rsidR="003028B6">
              <w:t>, Risk-Adjusted</w:t>
            </w:r>
            <w:r w:rsidRPr="000B6ED5">
              <w:t>)</w:t>
            </w:r>
          </w:p>
        </w:tc>
      </w:tr>
      <w:tr w:rsidR="0020562D" w:rsidRPr="00E048D2" w14:paraId="34B55FF9" w14:textId="77777777" w:rsidTr="00BB1ECF">
        <w:trPr>
          <w:cantSplit/>
          <w:trHeight w:val="58"/>
        </w:trPr>
        <w:tc>
          <w:tcPr>
            <w:tcW w:w="0" w:type="auto"/>
            <w:vAlign w:val="center"/>
            <w:hideMark/>
          </w:tcPr>
          <w:p w14:paraId="0ABE3130" w14:textId="77777777" w:rsidR="0020562D" w:rsidRPr="00E048D2" w:rsidRDefault="0020562D" w:rsidP="003225AE">
            <w:pPr>
              <w:spacing w:line="360" w:lineRule="auto"/>
              <w:jc w:val="center"/>
            </w:pPr>
            <w:r w:rsidRPr="00E048D2">
              <w:t>1</w:t>
            </w:r>
          </w:p>
        </w:tc>
        <w:tc>
          <w:tcPr>
            <w:tcW w:w="0" w:type="auto"/>
            <w:hideMark/>
          </w:tcPr>
          <w:p w14:paraId="3D71C7A5" w14:textId="77777777" w:rsidR="0020562D" w:rsidRPr="00E048D2" w:rsidRDefault="0020562D" w:rsidP="003225AE">
            <w:pPr>
              <w:spacing w:line="360" w:lineRule="auto"/>
            </w:pPr>
            <w:r w:rsidRPr="0065082A">
              <w:t>E</w:t>
            </w:r>
            <w:r>
              <w:t xml:space="preserve">mergency </w:t>
            </w:r>
            <w:r w:rsidRPr="0065082A">
              <w:t>D</w:t>
            </w:r>
            <w:r>
              <w:t xml:space="preserve">epartment </w:t>
            </w:r>
            <w:r w:rsidRPr="0065082A">
              <w:t>U</w:t>
            </w:r>
            <w:r>
              <w:t>tilization</w:t>
            </w:r>
          </w:p>
        </w:tc>
        <w:tc>
          <w:tcPr>
            <w:tcW w:w="0" w:type="auto"/>
            <w:hideMark/>
          </w:tcPr>
          <w:p w14:paraId="5104CA2D" w14:textId="2B6607D9" w:rsidR="0020562D" w:rsidRPr="00E048D2" w:rsidRDefault="0020562D" w:rsidP="003225AE">
            <w:pPr>
              <w:spacing w:line="360" w:lineRule="auto"/>
            </w:pPr>
            <w:r w:rsidRPr="0033628D">
              <w:t>The ratio of observed to expected emergency department (ED) visits during the measurement period</w:t>
            </w:r>
          </w:p>
        </w:tc>
      </w:tr>
      <w:tr w:rsidR="0020562D" w:rsidRPr="00E048D2" w14:paraId="4A3F69F5" w14:textId="77777777" w:rsidTr="00BB1ECF">
        <w:trPr>
          <w:trHeight w:val="58"/>
        </w:trPr>
        <w:tc>
          <w:tcPr>
            <w:tcW w:w="0" w:type="auto"/>
            <w:vAlign w:val="center"/>
          </w:tcPr>
          <w:p w14:paraId="2D2FADBF" w14:textId="77777777" w:rsidR="0020562D" w:rsidRPr="00E048D2" w:rsidRDefault="0020562D" w:rsidP="003225AE">
            <w:pPr>
              <w:spacing w:line="360" w:lineRule="auto"/>
              <w:jc w:val="center"/>
            </w:pPr>
            <w:r>
              <w:t>2</w:t>
            </w:r>
          </w:p>
        </w:tc>
        <w:tc>
          <w:tcPr>
            <w:tcW w:w="0" w:type="auto"/>
          </w:tcPr>
          <w:p w14:paraId="19294D82" w14:textId="769FB447" w:rsidR="0020562D" w:rsidRPr="0065082A" w:rsidRDefault="0020562D" w:rsidP="003225AE">
            <w:pPr>
              <w:spacing w:line="360" w:lineRule="auto"/>
            </w:pPr>
            <w:r>
              <w:t xml:space="preserve">Acute </w:t>
            </w:r>
            <w:r w:rsidRPr="00684A2D">
              <w:t>H</w:t>
            </w:r>
            <w:r>
              <w:t xml:space="preserve">ospital </w:t>
            </w:r>
            <w:r w:rsidRPr="00684A2D">
              <w:t>U</w:t>
            </w:r>
            <w:r>
              <w:t>tilization</w:t>
            </w:r>
          </w:p>
        </w:tc>
        <w:tc>
          <w:tcPr>
            <w:tcW w:w="0" w:type="auto"/>
          </w:tcPr>
          <w:p w14:paraId="608F34E3" w14:textId="51DA0B53" w:rsidR="0020562D" w:rsidRPr="0065082A" w:rsidRDefault="0020562D" w:rsidP="003225AE">
            <w:pPr>
              <w:spacing w:line="360" w:lineRule="auto"/>
            </w:pPr>
            <w:r w:rsidRPr="0033628D">
              <w:t xml:space="preserve">The ratio of observed to expected acute inpatient </w:t>
            </w:r>
            <w:r>
              <w:t xml:space="preserve">or observation stay </w:t>
            </w:r>
            <w:r w:rsidRPr="0033628D">
              <w:t xml:space="preserve">discharges during the measurement </w:t>
            </w:r>
            <w:r>
              <w:t>period</w:t>
            </w:r>
            <w:r w:rsidRPr="0033628D">
              <w:t xml:space="preserve"> </w:t>
            </w:r>
          </w:p>
        </w:tc>
      </w:tr>
    </w:tbl>
    <w:p w14:paraId="7DD0C5E0" w14:textId="77777777" w:rsidR="00A25996" w:rsidRPr="001409CE" w:rsidRDefault="00A25996" w:rsidP="003225AE">
      <w:pPr>
        <w:spacing w:line="360" w:lineRule="auto"/>
      </w:pPr>
    </w:p>
    <w:p w14:paraId="4D441577" w14:textId="77777777" w:rsidR="00A25996" w:rsidRDefault="00A25996" w:rsidP="003225AE">
      <w:pPr>
        <w:spacing w:line="360" w:lineRule="auto"/>
        <w:sectPr w:rsidR="00A25996" w:rsidSect="00BB1ECF">
          <w:headerReference w:type="even" r:id="rId51"/>
          <w:headerReference w:type="default" r:id="rId52"/>
          <w:headerReference w:type="first" r:id="rId53"/>
          <w:pgSz w:w="15840" w:h="12240" w:orient="landscape"/>
          <w:pgMar w:top="1440" w:right="1440" w:bottom="1440" w:left="1440" w:header="720" w:footer="720" w:gutter="0"/>
          <w:cols w:space="720"/>
          <w:docGrid w:linePitch="360"/>
        </w:sectPr>
      </w:pPr>
    </w:p>
    <w:p w14:paraId="47F85012" w14:textId="77777777" w:rsidR="00A25996" w:rsidRDefault="00A25996" w:rsidP="003225AE">
      <w:pPr>
        <w:pStyle w:val="Heading2"/>
        <w:numPr>
          <w:ilvl w:val="0"/>
          <w:numId w:val="0"/>
        </w:numPr>
        <w:spacing w:before="120" w:line="360" w:lineRule="auto"/>
        <w:ind w:left="576" w:hanging="576"/>
      </w:pPr>
      <w:bookmarkStart w:id="113" w:name="_Toc27653113"/>
      <w:r>
        <w:lastRenderedPageBreak/>
        <w:t>Technical Specifications for Incentive Utilization Metrics Tracked for PBIP</w:t>
      </w:r>
      <w:bookmarkEnd w:id="113"/>
    </w:p>
    <w:p w14:paraId="1C249437" w14:textId="77777777" w:rsidR="00A25996" w:rsidRDefault="00A25996" w:rsidP="003225AE">
      <w:pPr>
        <w:spacing w:line="360" w:lineRule="auto"/>
      </w:pPr>
    </w:p>
    <w:p w14:paraId="4256B502" w14:textId="77777777" w:rsidR="00A25996" w:rsidRDefault="00A25996" w:rsidP="003225AE">
      <w:pPr>
        <w:pStyle w:val="Heading3"/>
        <w:numPr>
          <w:ilvl w:val="0"/>
          <w:numId w:val="0"/>
        </w:numPr>
        <w:spacing w:before="120" w:line="360" w:lineRule="auto"/>
        <w:ind w:left="1080" w:hanging="1080"/>
      </w:pPr>
      <w:bookmarkStart w:id="114" w:name="_Metric_1:_Emergency"/>
      <w:bookmarkStart w:id="115" w:name="_Toc27653114"/>
      <w:bookmarkEnd w:id="114"/>
      <w:r>
        <w:t>Metric 1: Emergency Department Utilization</w:t>
      </w:r>
      <w:bookmarkEnd w:id="115"/>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091"/>
        <w:gridCol w:w="4007"/>
        <w:gridCol w:w="2270"/>
        <w:gridCol w:w="1269"/>
        <w:gridCol w:w="1327"/>
      </w:tblGrid>
      <w:tr w:rsidR="004D6665" w:rsidRPr="00505DCC" w14:paraId="39064FBF" w14:textId="77777777" w:rsidTr="004D6665">
        <w:trPr>
          <w:cantSplit/>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28D00485" w14:textId="468D308C" w:rsidR="004D6665" w:rsidRDefault="004D6665" w:rsidP="003225AE">
            <w:pPr>
              <w:pStyle w:val="TableHeading"/>
              <w:spacing w:before="120" w:after="120" w:line="360" w:lineRule="auto"/>
            </w:pPr>
            <w:r>
              <w:t>Denominator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136ADBF4" w14:textId="0E21EAC8" w:rsidR="004D6665" w:rsidRPr="00505DCC" w:rsidRDefault="004D6665" w:rsidP="003225AE">
            <w:pPr>
              <w:pStyle w:val="TableHeading"/>
              <w:spacing w:before="120" w:after="120" w:line="360" w:lineRule="auto"/>
            </w:pPr>
            <w:r>
              <w:t>Numerator</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57474DAB" w14:textId="77777777" w:rsidR="004D6665" w:rsidRDefault="004D6665" w:rsidP="003225AE">
            <w:pPr>
              <w:pStyle w:val="TableHeading"/>
              <w:spacing w:before="120" w:after="120" w:line="360" w:lineRule="auto"/>
            </w:pPr>
            <w:r>
              <w:t>Category</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657B7A00" w14:textId="77777777" w:rsidR="004D6665" w:rsidRPr="00505DCC" w:rsidRDefault="004D6665"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4D044CE2" w14:textId="77777777" w:rsidR="004D6665" w:rsidRPr="00505DCC" w:rsidRDefault="004D6665" w:rsidP="003225AE">
            <w:pPr>
              <w:pStyle w:val="TableHeading"/>
              <w:spacing w:before="120" w:after="120" w:line="360" w:lineRule="auto"/>
            </w:pPr>
            <w:r>
              <w:t>Population Base</w:t>
            </w:r>
          </w:p>
        </w:tc>
      </w:tr>
      <w:tr w:rsidR="004D6665" w:rsidRPr="00505DCC" w14:paraId="1D500222" w14:textId="77777777" w:rsidTr="004D6665">
        <w:trPr>
          <w:cantSplit/>
        </w:trPr>
        <w:tc>
          <w:tcPr>
            <w:tcW w:w="0" w:type="auto"/>
            <w:tcBorders>
              <w:top w:val="single" w:sz="4" w:space="0" w:color="auto"/>
              <w:left w:val="single" w:sz="4" w:space="0" w:color="auto"/>
              <w:bottom w:val="single" w:sz="4" w:space="0" w:color="auto"/>
              <w:right w:val="single" w:sz="4" w:space="0" w:color="auto"/>
            </w:tcBorders>
          </w:tcPr>
          <w:p w14:paraId="69E7CAC2" w14:textId="318C485F" w:rsidR="004D6665" w:rsidRPr="00BF3E10" w:rsidRDefault="004D6665" w:rsidP="00E82D74">
            <w:pPr>
              <w:pStyle w:val="TableText"/>
            </w:pPr>
            <w:r w:rsidRPr="00BF3E10">
              <w:t xml:space="preserve">Denominator includes number of expected ED visits </w:t>
            </w:r>
            <w:r>
              <w:t>during</w:t>
            </w:r>
            <w:r w:rsidRPr="00BF3E10">
              <w:t xml:space="preserve"> the measurement period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2E1D77" w14:textId="07634131" w:rsidR="004D6665" w:rsidRPr="00095BC3" w:rsidRDefault="004D6665" w:rsidP="00E82D74">
            <w:pPr>
              <w:pStyle w:val="TableText"/>
            </w:pPr>
            <w:r w:rsidRPr="00BF3E10">
              <w:t xml:space="preserve">Numerator includes </w:t>
            </w:r>
            <w:r>
              <w:t>number of</w:t>
            </w:r>
            <w:r w:rsidRPr="00BF3E10">
              <w:t xml:space="preserve"> observed ED visits during the measurement period</w:t>
            </w:r>
          </w:p>
        </w:tc>
        <w:tc>
          <w:tcPr>
            <w:tcW w:w="0" w:type="auto"/>
            <w:tcBorders>
              <w:top w:val="single" w:sz="4" w:space="0" w:color="auto"/>
              <w:left w:val="nil"/>
              <w:bottom w:val="single" w:sz="4" w:space="0" w:color="auto"/>
              <w:right w:val="single" w:sz="4" w:space="0" w:color="auto"/>
            </w:tcBorders>
            <w:shd w:val="clear" w:color="auto" w:fill="auto"/>
          </w:tcPr>
          <w:p w14:paraId="27D29BF4" w14:textId="77777777" w:rsidR="004D6665" w:rsidRPr="00095BC3" w:rsidRDefault="004D6665" w:rsidP="00E82D74">
            <w:pPr>
              <w:pStyle w:val="TableText"/>
            </w:pPr>
            <w:r w:rsidRPr="00BF3E10">
              <w:t>Incentive Utilization Metric: PBIP Payment</w:t>
            </w:r>
          </w:p>
        </w:tc>
        <w:tc>
          <w:tcPr>
            <w:tcW w:w="0" w:type="auto"/>
            <w:tcBorders>
              <w:top w:val="single" w:sz="4" w:space="0" w:color="auto"/>
              <w:left w:val="nil"/>
              <w:bottom w:val="single" w:sz="4" w:space="0" w:color="auto"/>
              <w:right w:val="single" w:sz="4" w:space="0" w:color="auto"/>
            </w:tcBorders>
            <w:shd w:val="clear" w:color="auto" w:fill="auto"/>
          </w:tcPr>
          <w:p w14:paraId="55B5B0C9" w14:textId="77777777" w:rsidR="004D6665" w:rsidRPr="00095BC3" w:rsidRDefault="004D6665" w:rsidP="00E82D74">
            <w:pPr>
              <w:pStyle w:val="TableText"/>
            </w:pPr>
            <w:r w:rsidRPr="00BF3E10">
              <w:t>NCQA; GDIT</w:t>
            </w:r>
          </w:p>
        </w:tc>
        <w:tc>
          <w:tcPr>
            <w:tcW w:w="0" w:type="auto"/>
            <w:tcBorders>
              <w:top w:val="single" w:sz="4" w:space="0" w:color="auto"/>
              <w:left w:val="nil"/>
              <w:bottom w:val="single" w:sz="4" w:space="0" w:color="auto"/>
              <w:right w:val="single" w:sz="4" w:space="0" w:color="auto"/>
            </w:tcBorders>
            <w:shd w:val="clear" w:color="auto" w:fill="auto"/>
          </w:tcPr>
          <w:p w14:paraId="364C045C" w14:textId="77777777" w:rsidR="004D6665" w:rsidRPr="00095BC3" w:rsidRDefault="004D6665" w:rsidP="00E82D74">
            <w:pPr>
              <w:pStyle w:val="TableText"/>
            </w:pPr>
            <w:r w:rsidRPr="00BF3E10">
              <w:t>Child/Adult</w:t>
            </w:r>
          </w:p>
        </w:tc>
      </w:tr>
    </w:tbl>
    <w:p w14:paraId="216E9B7C" w14:textId="77777777" w:rsidR="00A25996" w:rsidRPr="00F16A66" w:rsidRDefault="00A25996" w:rsidP="00E82D74">
      <w:pPr>
        <w:pStyle w:val="TableText"/>
      </w:pPr>
      <w:r w:rsidRPr="00F16A66">
        <w:t>*</w:t>
      </w:r>
      <w:hyperlink w:anchor="_Percentile_of_performance" w:history="1">
        <w:r w:rsidRPr="00F16A66">
          <w:rPr>
            <w:rStyle w:val="Hyperlink"/>
            <w:rFonts w:ascii="Arial" w:hAnsi="Arial"/>
            <w:sz w:val="20"/>
            <w:szCs w:val="20"/>
          </w:rPr>
          <w:t>Percentile of performance and incentive bonus</w:t>
        </w:r>
      </w:hyperlink>
    </w:p>
    <w:p w14:paraId="2B4FA250" w14:textId="77777777" w:rsidR="00A25996" w:rsidRDefault="00A25996" w:rsidP="003225AE">
      <w:pPr>
        <w:spacing w:line="360" w:lineRule="auto"/>
      </w:pPr>
    </w:p>
    <w:p w14:paraId="2912AEBB" w14:textId="4D82A51A" w:rsidR="00A25996" w:rsidRDefault="00670FCF" w:rsidP="003225AE">
      <w:pPr>
        <w:pStyle w:val="Heading3"/>
        <w:numPr>
          <w:ilvl w:val="0"/>
          <w:numId w:val="0"/>
        </w:numPr>
        <w:spacing w:before="120" w:line="360" w:lineRule="auto"/>
        <w:ind w:left="1080" w:hanging="1080"/>
      </w:pPr>
      <w:bookmarkStart w:id="116" w:name="_Metric_2:_Inpatient"/>
      <w:bookmarkStart w:id="117" w:name="_Metric_2:_Acute"/>
      <w:bookmarkStart w:id="118" w:name="_Toc27653115"/>
      <w:bookmarkEnd w:id="116"/>
      <w:bookmarkEnd w:id="117"/>
      <w:r>
        <w:t>Metric 2: Acute</w:t>
      </w:r>
      <w:r w:rsidR="00A25996">
        <w:t xml:space="preserve"> Hospital Utilization</w:t>
      </w:r>
      <w:bookmarkEnd w:id="118"/>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135"/>
        <w:gridCol w:w="3960"/>
        <w:gridCol w:w="2250"/>
        <w:gridCol w:w="1260"/>
        <w:gridCol w:w="1350"/>
      </w:tblGrid>
      <w:tr w:rsidR="004D6665" w:rsidRPr="00505DCC" w14:paraId="690B45D3" w14:textId="77777777" w:rsidTr="000D2B34">
        <w:trPr>
          <w:cantSplit/>
        </w:trPr>
        <w:tc>
          <w:tcPr>
            <w:tcW w:w="4135" w:type="dxa"/>
            <w:tcBorders>
              <w:top w:val="single" w:sz="4" w:space="0" w:color="auto"/>
              <w:left w:val="single" w:sz="4" w:space="0" w:color="auto"/>
              <w:bottom w:val="single" w:sz="4" w:space="0" w:color="auto"/>
              <w:right w:val="single" w:sz="4" w:space="0" w:color="auto"/>
            </w:tcBorders>
            <w:shd w:val="clear" w:color="auto" w:fill="002060"/>
            <w:vAlign w:val="center"/>
          </w:tcPr>
          <w:p w14:paraId="215D6FA6" w14:textId="0153CEA3" w:rsidR="004D6665" w:rsidRDefault="004D6665" w:rsidP="003225AE">
            <w:pPr>
              <w:pStyle w:val="TableHeading"/>
              <w:spacing w:before="120" w:after="120" w:line="360" w:lineRule="auto"/>
            </w:pPr>
            <w:r>
              <w:t>Denominator</w:t>
            </w:r>
          </w:p>
        </w:tc>
        <w:tc>
          <w:tcPr>
            <w:tcW w:w="396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CC60357" w14:textId="0EFAF113" w:rsidR="004D6665" w:rsidRPr="00505DCC" w:rsidRDefault="004D6665" w:rsidP="003225AE">
            <w:pPr>
              <w:pStyle w:val="TableHeading"/>
              <w:spacing w:before="120" w:after="120" w:line="360" w:lineRule="auto"/>
            </w:pPr>
            <w:r>
              <w:t>Numerator</w:t>
            </w:r>
          </w:p>
        </w:tc>
        <w:tc>
          <w:tcPr>
            <w:tcW w:w="2250" w:type="dxa"/>
            <w:tcBorders>
              <w:top w:val="single" w:sz="4" w:space="0" w:color="auto"/>
              <w:left w:val="single" w:sz="4" w:space="0" w:color="auto"/>
              <w:bottom w:val="single" w:sz="4" w:space="0" w:color="auto"/>
              <w:right w:val="single" w:sz="4" w:space="0" w:color="auto"/>
            </w:tcBorders>
            <w:shd w:val="clear" w:color="auto" w:fill="002060"/>
            <w:vAlign w:val="center"/>
          </w:tcPr>
          <w:p w14:paraId="007F123C" w14:textId="77777777" w:rsidR="004D6665" w:rsidRDefault="004D6665" w:rsidP="003225AE">
            <w:pPr>
              <w:pStyle w:val="TableHeading"/>
              <w:spacing w:before="120" w:after="120" w:line="360" w:lineRule="auto"/>
            </w:pPr>
            <w:r>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25EB4697" w14:textId="77777777" w:rsidR="004D6665" w:rsidRPr="00505DCC" w:rsidRDefault="004D6665" w:rsidP="003225AE">
            <w:pPr>
              <w:pStyle w:val="TableHeading"/>
              <w:spacing w:before="120" w:after="120" w:line="360" w:lineRule="auto"/>
            </w:pPr>
            <w:r>
              <w:t>Measure Steward</w:t>
            </w:r>
          </w:p>
        </w:tc>
        <w:tc>
          <w:tcPr>
            <w:tcW w:w="1350" w:type="dxa"/>
            <w:tcBorders>
              <w:top w:val="single" w:sz="4" w:space="0" w:color="auto"/>
              <w:left w:val="single" w:sz="4" w:space="0" w:color="auto"/>
              <w:bottom w:val="single" w:sz="4" w:space="0" w:color="auto"/>
              <w:right w:val="single" w:sz="4" w:space="0" w:color="auto"/>
            </w:tcBorders>
            <w:shd w:val="clear" w:color="auto" w:fill="002060"/>
            <w:vAlign w:val="center"/>
          </w:tcPr>
          <w:p w14:paraId="4DFFCA93" w14:textId="77777777" w:rsidR="004D6665" w:rsidRPr="00505DCC" w:rsidRDefault="004D6665" w:rsidP="003225AE">
            <w:pPr>
              <w:pStyle w:val="TableHeading"/>
              <w:spacing w:before="120" w:after="120" w:line="360" w:lineRule="auto"/>
            </w:pPr>
            <w:r>
              <w:t>Population Base</w:t>
            </w:r>
          </w:p>
        </w:tc>
      </w:tr>
      <w:tr w:rsidR="004D6665" w:rsidRPr="00505DCC" w14:paraId="612A0D60" w14:textId="77777777" w:rsidTr="000D2B34">
        <w:trPr>
          <w:cantSplit/>
        </w:trPr>
        <w:tc>
          <w:tcPr>
            <w:tcW w:w="4135" w:type="dxa"/>
            <w:tcBorders>
              <w:top w:val="single" w:sz="4" w:space="0" w:color="auto"/>
              <w:left w:val="single" w:sz="4" w:space="0" w:color="auto"/>
              <w:bottom w:val="single" w:sz="4" w:space="0" w:color="auto"/>
              <w:right w:val="single" w:sz="4" w:space="0" w:color="auto"/>
            </w:tcBorders>
          </w:tcPr>
          <w:p w14:paraId="0E5EE561" w14:textId="072AF785" w:rsidR="004D6665" w:rsidRPr="005174E5" w:rsidRDefault="004D6665" w:rsidP="00E82D74">
            <w:pPr>
              <w:pStyle w:val="TableText"/>
            </w:pPr>
            <w:r w:rsidRPr="005174E5">
              <w:t xml:space="preserve">Denominator includes number of expected inpatient </w:t>
            </w:r>
            <w:r>
              <w:t xml:space="preserve">or observation stay </w:t>
            </w:r>
            <w:r w:rsidRPr="005174E5">
              <w:t xml:space="preserve">discharges </w:t>
            </w:r>
            <w:r>
              <w:t>during</w:t>
            </w:r>
            <w:r w:rsidRPr="005174E5">
              <w:t xml:space="preserve"> the measurement period</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0829EB2" w14:textId="12780731" w:rsidR="004D6665" w:rsidRPr="00095BC3" w:rsidRDefault="004D6665" w:rsidP="00E82D74">
            <w:pPr>
              <w:pStyle w:val="TableText"/>
            </w:pPr>
            <w:r w:rsidRPr="005174E5">
              <w:t xml:space="preserve">Numerator includes </w:t>
            </w:r>
            <w:r>
              <w:t>number of</w:t>
            </w:r>
            <w:r w:rsidRPr="005174E5">
              <w:t xml:space="preserve"> observed inpatient </w:t>
            </w:r>
            <w:r>
              <w:t xml:space="preserve">or observation stay </w:t>
            </w:r>
            <w:r w:rsidRPr="005174E5">
              <w:t>discharges during the measurement period</w:t>
            </w:r>
          </w:p>
        </w:tc>
        <w:tc>
          <w:tcPr>
            <w:tcW w:w="2250" w:type="dxa"/>
            <w:tcBorders>
              <w:top w:val="single" w:sz="4" w:space="0" w:color="auto"/>
              <w:left w:val="nil"/>
              <w:bottom w:val="single" w:sz="4" w:space="0" w:color="auto"/>
              <w:right w:val="single" w:sz="4" w:space="0" w:color="auto"/>
            </w:tcBorders>
            <w:shd w:val="clear" w:color="auto" w:fill="auto"/>
          </w:tcPr>
          <w:p w14:paraId="7EAD95EF" w14:textId="77777777" w:rsidR="004D6665" w:rsidRPr="00095BC3" w:rsidRDefault="004D6665" w:rsidP="00E82D74">
            <w:pPr>
              <w:pStyle w:val="TableText"/>
            </w:pPr>
            <w:r w:rsidRPr="005174E5">
              <w:t>Incentive Utilization Metric: PBIP Payment</w:t>
            </w:r>
          </w:p>
        </w:tc>
        <w:tc>
          <w:tcPr>
            <w:tcW w:w="1260" w:type="dxa"/>
            <w:tcBorders>
              <w:top w:val="single" w:sz="4" w:space="0" w:color="auto"/>
              <w:left w:val="nil"/>
              <w:bottom w:val="single" w:sz="4" w:space="0" w:color="auto"/>
              <w:right w:val="single" w:sz="4" w:space="0" w:color="auto"/>
            </w:tcBorders>
            <w:shd w:val="clear" w:color="auto" w:fill="auto"/>
          </w:tcPr>
          <w:p w14:paraId="645DE450" w14:textId="77777777" w:rsidR="004D6665" w:rsidRPr="00095BC3" w:rsidRDefault="004D6665" w:rsidP="00E82D74">
            <w:pPr>
              <w:pStyle w:val="TableText"/>
            </w:pPr>
            <w:r w:rsidRPr="005174E5">
              <w:t>NCQA; GDIT</w:t>
            </w:r>
          </w:p>
        </w:tc>
        <w:tc>
          <w:tcPr>
            <w:tcW w:w="1350" w:type="dxa"/>
            <w:tcBorders>
              <w:top w:val="single" w:sz="4" w:space="0" w:color="auto"/>
              <w:left w:val="nil"/>
              <w:bottom w:val="single" w:sz="4" w:space="0" w:color="auto"/>
              <w:right w:val="single" w:sz="4" w:space="0" w:color="auto"/>
            </w:tcBorders>
            <w:shd w:val="clear" w:color="auto" w:fill="auto"/>
          </w:tcPr>
          <w:p w14:paraId="010CBFE3" w14:textId="77777777" w:rsidR="004D6665" w:rsidRPr="00095BC3" w:rsidRDefault="004D6665" w:rsidP="00E82D74">
            <w:pPr>
              <w:pStyle w:val="TableText"/>
            </w:pPr>
            <w:r w:rsidRPr="005174E5">
              <w:t>Child/Adult</w:t>
            </w:r>
          </w:p>
        </w:tc>
      </w:tr>
    </w:tbl>
    <w:p w14:paraId="255018A2" w14:textId="77777777" w:rsidR="00A25996" w:rsidRDefault="00A25996" w:rsidP="00E82D74">
      <w:pPr>
        <w:pStyle w:val="TableText"/>
        <w:rPr>
          <w:rStyle w:val="Hyperlink"/>
          <w:rFonts w:ascii="Arial" w:hAnsi="Arial"/>
          <w:sz w:val="20"/>
          <w:szCs w:val="20"/>
        </w:rPr>
      </w:pPr>
      <w:r w:rsidRPr="00F16A66">
        <w:t>*</w:t>
      </w:r>
      <w:hyperlink w:anchor="_Percentile_of_performance" w:history="1">
        <w:r w:rsidRPr="00F16A66">
          <w:rPr>
            <w:rStyle w:val="Hyperlink"/>
            <w:rFonts w:ascii="Arial" w:hAnsi="Arial"/>
            <w:sz w:val="20"/>
            <w:szCs w:val="20"/>
          </w:rPr>
          <w:t>Percentile of performance and incentive bonus</w:t>
        </w:r>
      </w:hyperlink>
    </w:p>
    <w:p w14:paraId="0CCDCE5B" w14:textId="77777777" w:rsidR="00A25996" w:rsidRDefault="00A25996" w:rsidP="003225AE">
      <w:pPr>
        <w:spacing w:line="360" w:lineRule="auto"/>
        <w:rPr>
          <w:rFonts w:eastAsia="Batang"/>
          <w:b/>
          <w:color w:val="002960"/>
          <w:sz w:val="26"/>
          <w:szCs w:val="28"/>
          <w:lang w:eastAsia="ja-JP"/>
        </w:rPr>
      </w:pPr>
      <w:r>
        <w:br w:type="page"/>
      </w:r>
    </w:p>
    <w:p w14:paraId="4E7221D2" w14:textId="77777777" w:rsidR="00A25996" w:rsidRDefault="00A25996" w:rsidP="003225AE">
      <w:pPr>
        <w:pStyle w:val="Heading2"/>
        <w:numPr>
          <w:ilvl w:val="0"/>
          <w:numId w:val="0"/>
        </w:numPr>
        <w:spacing w:before="120" w:line="360" w:lineRule="auto"/>
        <w:ind w:left="576" w:hanging="576"/>
      </w:pPr>
      <w:bookmarkStart w:id="119" w:name="_Informational_Metrics"/>
      <w:bookmarkStart w:id="120" w:name="_Toc27653116"/>
      <w:bookmarkEnd w:id="119"/>
      <w:r>
        <w:lastRenderedPageBreak/>
        <w:t>Informational Metrics</w:t>
      </w:r>
      <w:bookmarkEnd w:id="120"/>
    </w:p>
    <w:p w14:paraId="063C8314" w14:textId="04293F95" w:rsidR="00A25996" w:rsidRPr="00D53618" w:rsidRDefault="00A25996" w:rsidP="003225AE">
      <w:pPr>
        <w:spacing w:line="360" w:lineRule="auto"/>
        <w:rPr>
          <w:lang w:eastAsia="ja-JP"/>
        </w:rPr>
      </w:pPr>
      <w:r w:rsidRPr="002F2FA7">
        <w:rPr>
          <w:lang w:eastAsia="ja-JP"/>
        </w:rPr>
        <w:t xml:space="preserve">DMS assesses the following informational metrics tracked for the PCMH program. The Informational Metrics are reported as </w:t>
      </w:r>
      <w:r>
        <w:rPr>
          <w:lang w:eastAsia="ja-JP"/>
        </w:rPr>
        <w:t>“</w:t>
      </w:r>
      <w:r w:rsidRPr="002F2FA7">
        <w:rPr>
          <w:lang w:eastAsia="ja-JP"/>
        </w:rPr>
        <w:t>claims-based metrics</w:t>
      </w:r>
      <w:r>
        <w:rPr>
          <w:lang w:eastAsia="ja-JP"/>
        </w:rPr>
        <w:t>”</w:t>
      </w:r>
      <w:r w:rsidRPr="002F2FA7">
        <w:rPr>
          <w:lang w:eastAsia="ja-JP"/>
        </w:rPr>
        <w:t xml:space="preserve"> with at least the one minimum number of attributed beneficiaries in the category described for the majority of the performance peri</w:t>
      </w:r>
      <w:r>
        <w:rPr>
          <w:lang w:eastAsia="ja-JP"/>
        </w:rPr>
        <w:t xml:space="preserve">od on the PCMH provider report. </w:t>
      </w:r>
      <w:r w:rsidRPr="002F2FA7">
        <w:rPr>
          <w:lang w:eastAsia="ja-JP"/>
        </w:rPr>
        <w:t>Breast Cancer Screening</w:t>
      </w:r>
      <w:r w:rsidR="00C16090">
        <w:rPr>
          <w:lang w:eastAsia="ja-JP"/>
        </w:rPr>
        <w:t xml:space="preserve"> and</w:t>
      </w:r>
      <w:r w:rsidRPr="002F2FA7">
        <w:rPr>
          <w:lang w:eastAsia="ja-JP"/>
        </w:rPr>
        <w:t xml:space="preserve"> Cervical Cancer Screening</w:t>
      </w:r>
      <w:r w:rsidR="00C16090">
        <w:rPr>
          <w:lang w:eastAsia="ja-JP"/>
        </w:rPr>
        <w:t xml:space="preserve"> </w:t>
      </w:r>
      <w:r w:rsidRPr="002F2FA7">
        <w:rPr>
          <w:lang w:eastAsia="ja-JP"/>
        </w:rPr>
        <w:t>are collected as “Effective Clinical Care” metrics</w:t>
      </w:r>
      <w:r>
        <w:rPr>
          <w:lang w:eastAsia="ja-JP"/>
        </w:rPr>
        <w:t xml:space="preserve">. All eCQM Informational Metrics </w:t>
      </w:r>
      <w:r w:rsidRPr="002F2FA7">
        <w:rPr>
          <w:lang w:eastAsia="ja-JP"/>
        </w:rPr>
        <w:t>are due through the AHIN Provider Portal by January 31, 202</w:t>
      </w:r>
      <w:r w:rsidR="00A61DBE">
        <w:rPr>
          <w:lang w:eastAsia="ja-JP"/>
        </w:rPr>
        <w:t>1</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919"/>
        <w:gridCol w:w="9031"/>
      </w:tblGrid>
      <w:tr w:rsidR="00146D29" w:rsidRPr="00505DCC" w14:paraId="72C26C36" w14:textId="77777777" w:rsidTr="00BB1ECF">
        <w:trPr>
          <w:tblHeader/>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14:paraId="5A7D5547" w14:textId="77777777" w:rsidR="00A25996" w:rsidRPr="00505DCC" w:rsidRDefault="00A25996" w:rsidP="003225AE">
            <w:pPr>
              <w:pStyle w:val="TableHeading"/>
              <w:spacing w:before="120" w:after="120" w:line="360" w:lineRule="auto"/>
            </w:pPr>
            <w:r w:rsidRPr="00505DCC">
              <w:t>Metric</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53D7BC8" w14:textId="77777777" w:rsidR="00A25996" w:rsidRPr="00505DCC" w:rsidRDefault="00A25996" w:rsidP="003225AE">
            <w:pPr>
              <w:pStyle w:val="TableHeading"/>
              <w:spacing w:before="120" w:after="120" w:line="360" w:lineRule="auto"/>
            </w:pPr>
            <w:r w:rsidRPr="00505DCC">
              <w:t>Description</w:t>
            </w:r>
          </w:p>
        </w:tc>
      </w:tr>
      <w:tr w:rsidR="00A25996" w:rsidRPr="00505DCC" w14:paraId="4CCA83CA"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BE5B8A" w14:textId="77777777" w:rsidR="00A25996" w:rsidRPr="00C81A5A" w:rsidRDefault="00A25996" w:rsidP="003225AE">
            <w:pPr>
              <w:pStyle w:val="TableHeading"/>
              <w:spacing w:before="120" w:after="120" w:line="360" w:lineRule="auto"/>
            </w:pPr>
            <w:r w:rsidRPr="00C81A5A">
              <w:t>Informational Metrics: w/PCMH State Averages (Claims-Based)</w:t>
            </w:r>
          </w:p>
        </w:tc>
      </w:tr>
      <w:tr w:rsidR="00146D29" w:rsidRPr="00505DCC" w14:paraId="0CE5CEE5"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7406085" w14:textId="319C6BC1" w:rsidR="005D42ED" w:rsidRPr="00505DCC" w:rsidRDefault="005D42ED" w:rsidP="00E82D74">
            <w:pPr>
              <w:pStyle w:val="TableText"/>
            </w:pPr>
            <w:r w:rsidRPr="00CF27C1">
              <w:t>Asthma Medication Ratio (</w:t>
            </w:r>
            <w:r w:rsidR="00146D29">
              <w:t>Ages 5-18</w:t>
            </w:r>
            <w:r w:rsidRPr="00CF27C1">
              <w:t>)</w:t>
            </w:r>
          </w:p>
        </w:tc>
        <w:tc>
          <w:tcPr>
            <w:tcW w:w="0" w:type="auto"/>
            <w:tcBorders>
              <w:top w:val="single" w:sz="4" w:space="0" w:color="auto"/>
              <w:left w:val="single" w:sz="4" w:space="0" w:color="auto"/>
              <w:bottom w:val="single" w:sz="4" w:space="0" w:color="auto"/>
              <w:right w:val="single" w:sz="4" w:space="0" w:color="auto"/>
            </w:tcBorders>
          </w:tcPr>
          <w:p w14:paraId="2BC3AD8D" w14:textId="1125B825" w:rsidR="005D42ED" w:rsidRPr="00505DCC" w:rsidRDefault="005D42ED" w:rsidP="00E82D74">
            <w:pPr>
              <w:pStyle w:val="TableText"/>
            </w:pPr>
            <w:r w:rsidRPr="00CF27C1">
              <w:t>Percentage of beneficiaries 5–18 years of age who were identified as having persistent asthma and had a ratio of controller medications to total asthma medications of 0.50 or greater during the measurement year</w:t>
            </w:r>
          </w:p>
        </w:tc>
      </w:tr>
      <w:tr w:rsidR="00146D29" w:rsidRPr="00505DCC" w14:paraId="60CD98A2" w14:textId="77777777" w:rsidTr="00BB1ECF">
        <w:tc>
          <w:tcPr>
            <w:tcW w:w="0" w:type="auto"/>
            <w:tcBorders>
              <w:top w:val="single" w:sz="4" w:space="0" w:color="auto"/>
              <w:left w:val="single" w:sz="4" w:space="0" w:color="auto"/>
              <w:bottom w:val="single" w:sz="4" w:space="0" w:color="auto"/>
              <w:right w:val="single" w:sz="4" w:space="0" w:color="auto"/>
            </w:tcBorders>
          </w:tcPr>
          <w:p w14:paraId="1E3233A6" w14:textId="58DE92AB" w:rsidR="005D42ED" w:rsidRDefault="005D42ED" w:rsidP="00E82D74">
            <w:pPr>
              <w:pStyle w:val="TableText"/>
            </w:pPr>
            <w:r w:rsidRPr="00CF27C1">
              <w:t>Asthma Medication Ratio (</w:t>
            </w:r>
            <w:r w:rsidR="00146D29" w:rsidRPr="00CF27C1">
              <w:t>A</w:t>
            </w:r>
            <w:r w:rsidR="00146D29">
              <w:t>ges 19-24</w:t>
            </w:r>
            <w:r w:rsidRPr="00CF27C1">
              <w:t>)</w:t>
            </w:r>
          </w:p>
        </w:tc>
        <w:tc>
          <w:tcPr>
            <w:tcW w:w="0" w:type="auto"/>
            <w:tcBorders>
              <w:top w:val="single" w:sz="4" w:space="0" w:color="auto"/>
              <w:left w:val="single" w:sz="4" w:space="0" w:color="auto"/>
              <w:bottom w:val="single" w:sz="4" w:space="0" w:color="auto"/>
              <w:right w:val="single" w:sz="4" w:space="0" w:color="auto"/>
            </w:tcBorders>
          </w:tcPr>
          <w:p w14:paraId="06F42F77" w14:textId="4B03B5E6" w:rsidR="005D42ED" w:rsidRPr="00DF5506" w:rsidRDefault="005D42ED" w:rsidP="00E82D74">
            <w:pPr>
              <w:pStyle w:val="TableText"/>
            </w:pPr>
            <w:r w:rsidRPr="00CF27C1">
              <w:t>Percentage of beneficiaries 19–64 years of age who were identified as having persistent asthma and had a ratio of controller medications to total asthma medications of 0.50 or greater during the measurement year</w:t>
            </w:r>
          </w:p>
        </w:tc>
      </w:tr>
      <w:tr w:rsidR="00146D29" w:rsidRPr="00505DCC" w14:paraId="49F541EC" w14:textId="77777777" w:rsidTr="00BB1ECF">
        <w:tc>
          <w:tcPr>
            <w:tcW w:w="0" w:type="auto"/>
            <w:tcBorders>
              <w:top w:val="single" w:sz="4" w:space="0" w:color="auto"/>
              <w:left w:val="single" w:sz="4" w:space="0" w:color="auto"/>
              <w:bottom w:val="single" w:sz="4" w:space="0" w:color="auto"/>
              <w:right w:val="single" w:sz="4" w:space="0" w:color="auto"/>
            </w:tcBorders>
            <w:hideMark/>
          </w:tcPr>
          <w:p w14:paraId="673EE468" w14:textId="76A835A5" w:rsidR="00A25996" w:rsidRPr="00505DCC" w:rsidRDefault="00146D29" w:rsidP="00E82D74">
            <w:pPr>
              <w:pStyle w:val="TableText"/>
            </w:pPr>
            <w:r>
              <w:t xml:space="preserve">Follow-Up Care for Children Prescribed </w:t>
            </w:r>
            <w:r w:rsidR="00A25996" w:rsidRPr="00AD0AA3">
              <w:t>ADHD</w:t>
            </w:r>
            <w:r>
              <w:t xml:space="preserve"> Medication</w:t>
            </w:r>
          </w:p>
        </w:tc>
        <w:tc>
          <w:tcPr>
            <w:tcW w:w="0" w:type="auto"/>
            <w:tcBorders>
              <w:top w:val="single" w:sz="4" w:space="0" w:color="auto"/>
              <w:left w:val="single" w:sz="4" w:space="0" w:color="auto"/>
              <w:bottom w:val="single" w:sz="4" w:space="0" w:color="auto"/>
              <w:right w:val="single" w:sz="4" w:space="0" w:color="auto"/>
            </w:tcBorders>
          </w:tcPr>
          <w:p w14:paraId="72CD52FA" w14:textId="1A79D062" w:rsidR="00A25996" w:rsidRPr="00505DCC" w:rsidRDefault="00A25996" w:rsidP="00E82D74">
            <w:pPr>
              <w:pStyle w:val="TableText"/>
            </w:pPr>
            <w:r w:rsidRPr="00DF5506">
              <w:t xml:space="preserve">Percentage of beneficiaries 6-12 years of age with an ambulatory prescription dispensed for </w:t>
            </w:r>
            <w:r w:rsidR="00146D29">
              <w:t>Attention-Deficit/Hyperactivity Disorder (</w:t>
            </w:r>
            <w:r w:rsidRPr="00DF5506">
              <w:t>ADHD</w:t>
            </w:r>
            <w:r w:rsidR="00146D29">
              <w:t>)</w:t>
            </w:r>
            <w:r w:rsidRPr="00DF5506">
              <w:t xml:space="preserve"> medication that was prescribed by their PCMH, who had a follow-up visit within 30 days by any practitioner with prescribing authority</w:t>
            </w:r>
          </w:p>
        </w:tc>
      </w:tr>
      <w:tr w:rsidR="00146D29" w:rsidRPr="00505DCC" w14:paraId="47188697" w14:textId="77777777" w:rsidTr="00BB1ECF">
        <w:tc>
          <w:tcPr>
            <w:tcW w:w="0" w:type="auto"/>
            <w:tcBorders>
              <w:top w:val="single" w:sz="4" w:space="0" w:color="auto"/>
              <w:left w:val="single" w:sz="4" w:space="0" w:color="auto"/>
              <w:bottom w:val="single" w:sz="4" w:space="0" w:color="auto"/>
              <w:right w:val="single" w:sz="4" w:space="0" w:color="auto"/>
            </w:tcBorders>
          </w:tcPr>
          <w:p w14:paraId="354E373A" w14:textId="6DAD95DE" w:rsidR="005D42ED" w:rsidRPr="00EE679E" w:rsidRDefault="005D42ED" w:rsidP="00E82D74">
            <w:pPr>
              <w:pStyle w:val="TableText"/>
            </w:pPr>
            <w:r w:rsidRPr="00CF27C1">
              <w:t xml:space="preserve">Chlamydia Screening </w:t>
            </w:r>
            <w:r w:rsidR="00146D29">
              <w:t>in Women Ages 16-20</w:t>
            </w:r>
          </w:p>
        </w:tc>
        <w:tc>
          <w:tcPr>
            <w:tcW w:w="0" w:type="auto"/>
            <w:tcBorders>
              <w:top w:val="single" w:sz="4" w:space="0" w:color="auto"/>
              <w:left w:val="single" w:sz="4" w:space="0" w:color="auto"/>
              <w:bottom w:val="single" w:sz="4" w:space="0" w:color="auto"/>
              <w:right w:val="single" w:sz="4" w:space="0" w:color="auto"/>
            </w:tcBorders>
          </w:tcPr>
          <w:p w14:paraId="14A989CF" w14:textId="7D7B3B3B" w:rsidR="005D42ED" w:rsidRPr="00EE679E" w:rsidRDefault="005D42ED" w:rsidP="00E82D74">
            <w:pPr>
              <w:pStyle w:val="TableText"/>
            </w:pPr>
            <w:r w:rsidRPr="00CF27C1">
              <w:t xml:space="preserve">The percentage of women 16-20 years of age who were identified as sexually active and who had at least one test for chlamydia during the measurement period </w:t>
            </w:r>
          </w:p>
        </w:tc>
      </w:tr>
      <w:tr w:rsidR="00146D29" w:rsidRPr="00505DCC" w14:paraId="5A24BF04" w14:textId="77777777" w:rsidTr="00BB1ECF">
        <w:tc>
          <w:tcPr>
            <w:tcW w:w="0" w:type="auto"/>
            <w:tcBorders>
              <w:top w:val="single" w:sz="4" w:space="0" w:color="auto"/>
              <w:left w:val="single" w:sz="4" w:space="0" w:color="auto"/>
              <w:bottom w:val="single" w:sz="4" w:space="0" w:color="auto"/>
              <w:right w:val="single" w:sz="4" w:space="0" w:color="auto"/>
            </w:tcBorders>
          </w:tcPr>
          <w:p w14:paraId="779A5519" w14:textId="3DBDDADE" w:rsidR="005D42ED" w:rsidRPr="00CF27C1" w:rsidRDefault="005D42ED" w:rsidP="003225AE">
            <w:pPr>
              <w:pStyle w:val="Default"/>
              <w:spacing w:before="120" w:line="360" w:lineRule="auto"/>
              <w:rPr>
                <w:sz w:val="20"/>
                <w:szCs w:val="20"/>
              </w:rPr>
            </w:pPr>
            <w:r w:rsidRPr="00CF27C1">
              <w:rPr>
                <w:sz w:val="20"/>
                <w:szCs w:val="20"/>
              </w:rPr>
              <w:t>Chlamydia Screening</w:t>
            </w:r>
            <w:r w:rsidR="00146D29">
              <w:rPr>
                <w:sz w:val="20"/>
                <w:szCs w:val="20"/>
              </w:rPr>
              <w:t xml:space="preserve"> in Women Ages 21-24</w:t>
            </w:r>
          </w:p>
          <w:p w14:paraId="329D5FA5" w14:textId="43C4A2F7" w:rsidR="005D42ED" w:rsidRPr="00044539" w:rsidRDefault="005D42ED" w:rsidP="00E82D74">
            <w:pPr>
              <w:pStyle w:val="TableText"/>
            </w:pPr>
            <w:r w:rsidRPr="00CF27C1">
              <w:lastRenderedPageBreak/>
              <w:t xml:space="preserve"> </w:t>
            </w:r>
          </w:p>
        </w:tc>
        <w:tc>
          <w:tcPr>
            <w:tcW w:w="0" w:type="auto"/>
            <w:tcBorders>
              <w:top w:val="single" w:sz="4" w:space="0" w:color="auto"/>
              <w:left w:val="single" w:sz="4" w:space="0" w:color="auto"/>
              <w:bottom w:val="single" w:sz="4" w:space="0" w:color="auto"/>
              <w:right w:val="single" w:sz="4" w:space="0" w:color="auto"/>
            </w:tcBorders>
          </w:tcPr>
          <w:p w14:paraId="5A6B1C2D" w14:textId="2E867883" w:rsidR="005D42ED" w:rsidRPr="00E517A6" w:rsidRDefault="005D42ED" w:rsidP="00E82D74">
            <w:pPr>
              <w:pStyle w:val="TableText"/>
            </w:pPr>
            <w:r w:rsidRPr="00CF27C1">
              <w:lastRenderedPageBreak/>
              <w:t xml:space="preserve">The percentage of women 21-24 years of age who were identified as sexually active and who had at least one test for chlamydia during the measurement period </w:t>
            </w:r>
          </w:p>
        </w:tc>
      </w:tr>
      <w:tr w:rsidR="00146D29" w:rsidRPr="00505DCC" w14:paraId="15E7201C" w14:textId="77777777" w:rsidTr="00BB1ECF">
        <w:tc>
          <w:tcPr>
            <w:tcW w:w="0" w:type="auto"/>
            <w:tcBorders>
              <w:top w:val="single" w:sz="4" w:space="0" w:color="auto"/>
              <w:left w:val="single" w:sz="4" w:space="0" w:color="auto"/>
              <w:bottom w:val="single" w:sz="4" w:space="0" w:color="auto"/>
              <w:right w:val="single" w:sz="4" w:space="0" w:color="auto"/>
            </w:tcBorders>
          </w:tcPr>
          <w:p w14:paraId="12F03822" w14:textId="69ACBFBC" w:rsidR="00A25996" w:rsidRPr="00BB7F69" w:rsidRDefault="00146D29" w:rsidP="00E82D74">
            <w:pPr>
              <w:pStyle w:val="TableText"/>
            </w:pPr>
            <w:r>
              <w:t xml:space="preserve">Comprehensive Diabetes Care: </w:t>
            </w:r>
            <w:r w:rsidR="00A25996" w:rsidRPr="00044539">
              <w:t xml:space="preserve">Eye </w:t>
            </w:r>
            <w:r>
              <w:t>E</w:t>
            </w:r>
            <w:r w:rsidRPr="00044539">
              <w:t>xam</w:t>
            </w:r>
          </w:p>
        </w:tc>
        <w:tc>
          <w:tcPr>
            <w:tcW w:w="0" w:type="auto"/>
            <w:tcBorders>
              <w:top w:val="single" w:sz="4" w:space="0" w:color="auto"/>
              <w:left w:val="single" w:sz="4" w:space="0" w:color="auto"/>
              <w:bottom w:val="single" w:sz="4" w:space="0" w:color="auto"/>
              <w:right w:val="single" w:sz="4" w:space="0" w:color="auto"/>
            </w:tcBorders>
          </w:tcPr>
          <w:p w14:paraId="24A62BB2" w14:textId="77777777" w:rsidR="00A25996" w:rsidRPr="00BB7F69" w:rsidRDefault="00A25996" w:rsidP="00E82D74">
            <w:pPr>
              <w:pStyle w:val="TableText"/>
            </w:pPr>
            <w:r w:rsidRPr="00E517A6">
              <w:t>Percentage of diabetic beneficiaries 18-75 years of age who had an eye exam (retinal) performed</w:t>
            </w:r>
          </w:p>
        </w:tc>
      </w:tr>
      <w:tr w:rsidR="00146D29" w:rsidRPr="00505DCC" w14:paraId="60DA3085" w14:textId="77777777" w:rsidTr="00BB1ECF">
        <w:tc>
          <w:tcPr>
            <w:tcW w:w="0" w:type="auto"/>
            <w:tcBorders>
              <w:top w:val="single" w:sz="4" w:space="0" w:color="auto"/>
              <w:left w:val="single" w:sz="4" w:space="0" w:color="auto"/>
              <w:bottom w:val="single" w:sz="4" w:space="0" w:color="auto"/>
              <w:right w:val="single" w:sz="4" w:space="0" w:color="auto"/>
            </w:tcBorders>
          </w:tcPr>
          <w:p w14:paraId="5EC7A0D8" w14:textId="3B0CF36E" w:rsidR="00A25996" w:rsidRPr="00BB7F69" w:rsidRDefault="00146D29" w:rsidP="00E82D74">
            <w:pPr>
              <w:pStyle w:val="TableText"/>
            </w:pPr>
            <w:r>
              <w:t xml:space="preserve">PQI 01: </w:t>
            </w:r>
            <w:r w:rsidR="00A25996" w:rsidRPr="00044539">
              <w:t>Diabetes Short-Term Complications</w:t>
            </w:r>
            <w:r>
              <w:t xml:space="preserve"> Admission Rate</w:t>
            </w:r>
          </w:p>
        </w:tc>
        <w:tc>
          <w:tcPr>
            <w:tcW w:w="0" w:type="auto"/>
            <w:tcBorders>
              <w:top w:val="single" w:sz="4" w:space="0" w:color="auto"/>
              <w:left w:val="single" w:sz="4" w:space="0" w:color="auto"/>
              <w:bottom w:val="single" w:sz="4" w:space="0" w:color="auto"/>
              <w:right w:val="single" w:sz="4" w:space="0" w:color="auto"/>
            </w:tcBorders>
          </w:tcPr>
          <w:p w14:paraId="2B727408" w14:textId="77777777" w:rsidR="00A25996" w:rsidRPr="00BB7F69" w:rsidRDefault="00A25996" w:rsidP="00E82D74">
            <w:pPr>
              <w:pStyle w:val="TableText"/>
            </w:pPr>
            <w:r w:rsidRPr="00E517A6">
              <w:t>Number of inpatient hospital admissions for diabetes short-term complications (ketoacidosis, hyperosmolarity, or coma) per 100,000 enrollee months for Medicaid beneficiaries age 18 and older</w:t>
            </w:r>
          </w:p>
        </w:tc>
      </w:tr>
      <w:tr w:rsidR="00146D29" w:rsidRPr="00505DCC" w14:paraId="480D76B9" w14:textId="77777777" w:rsidTr="00BB1ECF">
        <w:tc>
          <w:tcPr>
            <w:tcW w:w="0" w:type="auto"/>
            <w:tcBorders>
              <w:top w:val="single" w:sz="4" w:space="0" w:color="auto"/>
              <w:left w:val="single" w:sz="4" w:space="0" w:color="auto"/>
              <w:bottom w:val="single" w:sz="4" w:space="0" w:color="auto"/>
              <w:right w:val="single" w:sz="4" w:space="0" w:color="auto"/>
            </w:tcBorders>
          </w:tcPr>
          <w:p w14:paraId="2D844173" w14:textId="23447F9E" w:rsidR="00A25996" w:rsidRPr="00BB7F69" w:rsidRDefault="00146D29" w:rsidP="00E82D74">
            <w:pPr>
              <w:pStyle w:val="TableText"/>
            </w:pPr>
            <w:r>
              <w:t>PQI 05: Chronic Obstructive Pulmonary Disease (</w:t>
            </w:r>
            <w:r w:rsidR="00A25996" w:rsidRPr="00044539">
              <w:t>COPD</w:t>
            </w:r>
            <w:r>
              <w:t>)</w:t>
            </w:r>
            <w:r w:rsidR="00A25996" w:rsidRPr="00044539">
              <w:t xml:space="preserve"> or Asthma </w:t>
            </w:r>
            <w:r>
              <w:t xml:space="preserve">in Older Adults </w:t>
            </w:r>
            <w:r w:rsidR="00A25996" w:rsidRPr="00044539">
              <w:t>Admission</w:t>
            </w:r>
            <w:r>
              <w:t xml:space="preserve"> Rate</w:t>
            </w:r>
          </w:p>
        </w:tc>
        <w:tc>
          <w:tcPr>
            <w:tcW w:w="0" w:type="auto"/>
            <w:tcBorders>
              <w:top w:val="single" w:sz="4" w:space="0" w:color="auto"/>
              <w:left w:val="single" w:sz="4" w:space="0" w:color="auto"/>
              <w:bottom w:val="single" w:sz="4" w:space="0" w:color="auto"/>
              <w:right w:val="single" w:sz="4" w:space="0" w:color="auto"/>
            </w:tcBorders>
          </w:tcPr>
          <w:p w14:paraId="45CF982B" w14:textId="77777777" w:rsidR="00A25996" w:rsidRPr="00BB7F69" w:rsidRDefault="00A25996" w:rsidP="00E82D74">
            <w:pPr>
              <w:pStyle w:val="TableText"/>
            </w:pPr>
            <w:r w:rsidRPr="00E517A6">
              <w:t>Number of inpatient hospital admissions for chronic obstructive pulmonary disease (COPD) or asthma per 100,000 enrollee months for beneficiaries age 40 and older</w:t>
            </w:r>
          </w:p>
        </w:tc>
      </w:tr>
    </w:tbl>
    <w:p w14:paraId="21B42A79" w14:textId="77777777" w:rsidR="005D42ED" w:rsidRDefault="005D42ED" w:rsidP="003225AE">
      <w:pPr>
        <w:spacing w:line="360" w:lineRule="auto"/>
      </w:pPr>
    </w:p>
    <w:p w14:paraId="17CE1929" w14:textId="77777777" w:rsidR="005D42ED" w:rsidRDefault="005D42ED" w:rsidP="003225AE">
      <w:pPr>
        <w:spacing w:line="360" w:lineRule="auto"/>
        <w:sectPr w:rsidR="005D42ED" w:rsidSect="00BB1ECF">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696"/>
        <w:gridCol w:w="10254"/>
      </w:tblGrid>
      <w:tr w:rsidR="00A25996" w:rsidRPr="00505DCC" w14:paraId="3632174E" w14:textId="77777777" w:rsidTr="00BB1ECF">
        <w:tc>
          <w:tcPr>
            <w:tcW w:w="0" w:type="auto"/>
            <w:tcBorders>
              <w:top w:val="single" w:sz="4" w:space="0" w:color="auto"/>
              <w:left w:val="single" w:sz="4" w:space="0" w:color="auto"/>
              <w:bottom w:val="single" w:sz="4" w:space="0" w:color="auto"/>
              <w:right w:val="single" w:sz="4" w:space="0" w:color="auto"/>
            </w:tcBorders>
            <w:shd w:val="clear" w:color="auto" w:fill="002060"/>
          </w:tcPr>
          <w:p w14:paraId="0AC6911D" w14:textId="77777777" w:rsidR="00A25996" w:rsidRPr="00505DCC" w:rsidRDefault="00A25996" w:rsidP="00E82D74">
            <w:pPr>
              <w:pStyle w:val="TableText"/>
            </w:pPr>
            <w:r w:rsidRPr="00505DCC">
              <w:lastRenderedPageBreak/>
              <w:t>Metric</w:t>
            </w:r>
          </w:p>
        </w:tc>
        <w:tc>
          <w:tcPr>
            <w:tcW w:w="0" w:type="auto"/>
            <w:tcBorders>
              <w:top w:val="single" w:sz="4" w:space="0" w:color="auto"/>
              <w:left w:val="single" w:sz="4" w:space="0" w:color="auto"/>
              <w:bottom w:val="single" w:sz="4" w:space="0" w:color="auto"/>
              <w:right w:val="single" w:sz="4" w:space="0" w:color="auto"/>
            </w:tcBorders>
            <w:shd w:val="clear" w:color="auto" w:fill="002060"/>
          </w:tcPr>
          <w:p w14:paraId="7EB9BA6E" w14:textId="77777777" w:rsidR="00A25996" w:rsidRPr="00505DCC" w:rsidRDefault="00A25996" w:rsidP="00E82D74">
            <w:pPr>
              <w:pStyle w:val="TableText"/>
            </w:pPr>
            <w:r w:rsidRPr="00505DCC">
              <w:t>Description</w:t>
            </w:r>
          </w:p>
        </w:tc>
      </w:tr>
      <w:tr w:rsidR="00A25996" w:rsidRPr="00C81A5A" w14:paraId="487E0462" w14:textId="77777777" w:rsidTr="00BB1ECF">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B4E33A" w14:textId="77777777" w:rsidR="00A25996" w:rsidRPr="00C81A5A" w:rsidRDefault="00A25996" w:rsidP="003225AE">
            <w:pPr>
              <w:pStyle w:val="TableHeading"/>
              <w:spacing w:before="120" w:after="120" w:line="360" w:lineRule="auto"/>
            </w:pPr>
            <w:r w:rsidRPr="00C81A5A">
              <w:t>Informational Metrics: w/PCMH State Averages (Claims-Based)</w:t>
            </w:r>
          </w:p>
        </w:tc>
      </w:tr>
      <w:tr w:rsidR="00A25996" w:rsidRPr="00505DCC" w14:paraId="1E02A3D8" w14:textId="77777777" w:rsidTr="00BB1ECF">
        <w:tc>
          <w:tcPr>
            <w:tcW w:w="0" w:type="auto"/>
            <w:tcBorders>
              <w:top w:val="single" w:sz="4" w:space="0" w:color="auto"/>
              <w:left w:val="single" w:sz="4" w:space="0" w:color="auto"/>
              <w:bottom w:val="single" w:sz="4" w:space="0" w:color="auto"/>
              <w:right w:val="single" w:sz="4" w:space="0" w:color="auto"/>
            </w:tcBorders>
          </w:tcPr>
          <w:p w14:paraId="257AF50D" w14:textId="15E08E98" w:rsidR="00A25996" w:rsidRPr="00793845" w:rsidRDefault="00146D29" w:rsidP="00E82D74">
            <w:pPr>
              <w:pStyle w:val="TableText"/>
            </w:pPr>
            <w:r>
              <w:t xml:space="preserve">Annual Monitoring for Patients on Persistent </w:t>
            </w:r>
            <w:r w:rsidR="00A25996" w:rsidRPr="00044539">
              <w:t>Medication</w:t>
            </w:r>
            <w:r>
              <w:t>s</w:t>
            </w:r>
          </w:p>
        </w:tc>
        <w:tc>
          <w:tcPr>
            <w:tcW w:w="0" w:type="auto"/>
            <w:tcBorders>
              <w:top w:val="single" w:sz="4" w:space="0" w:color="auto"/>
              <w:left w:val="single" w:sz="4" w:space="0" w:color="auto"/>
              <w:bottom w:val="single" w:sz="4" w:space="0" w:color="auto"/>
              <w:right w:val="single" w:sz="4" w:space="0" w:color="auto"/>
            </w:tcBorders>
          </w:tcPr>
          <w:p w14:paraId="7917B834" w14:textId="77777777" w:rsidR="00A25996" w:rsidRPr="00793845" w:rsidRDefault="00A25996" w:rsidP="00E82D74">
            <w:pPr>
              <w:pStyle w:val="TableText"/>
            </w:pPr>
            <w:r w:rsidRPr="00E517A6">
              <w:t>Percentage of beneficiaries 18 years of age and older who received at least 180 treatment days of ambulatory medication therapy for a select therapeutic agent (angiotensin converting enzyme (ACE) inhibitors or angiotensin receptor blockers (ARB) or diuretics) during the measurement year and at least one therapeutic monitoring event for the therapeutic agent in the measurement year.</w:t>
            </w:r>
          </w:p>
        </w:tc>
      </w:tr>
      <w:tr w:rsidR="00A25996" w:rsidRPr="00505DCC" w14:paraId="17AEB6FD" w14:textId="77777777" w:rsidTr="00BB1ECF">
        <w:tc>
          <w:tcPr>
            <w:tcW w:w="0" w:type="auto"/>
            <w:tcBorders>
              <w:top w:val="single" w:sz="4" w:space="0" w:color="auto"/>
              <w:left w:val="single" w:sz="4" w:space="0" w:color="auto"/>
              <w:bottom w:val="single" w:sz="4" w:space="0" w:color="auto"/>
              <w:right w:val="single" w:sz="4" w:space="0" w:color="auto"/>
            </w:tcBorders>
          </w:tcPr>
          <w:p w14:paraId="6654602C" w14:textId="77777777" w:rsidR="00A25996" w:rsidRPr="00793845" w:rsidRDefault="00A25996" w:rsidP="00E82D74">
            <w:pPr>
              <w:pStyle w:val="TableText"/>
            </w:pPr>
            <w:r w:rsidRPr="00044539">
              <w:t>HIV Viral Load</w:t>
            </w:r>
          </w:p>
        </w:tc>
        <w:tc>
          <w:tcPr>
            <w:tcW w:w="0" w:type="auto"/>
            <w:tcBorders>
              <w:top w:val="single" w:sz="4" w:space="0" w:color="auto"/>
              <w:left w:val="single" w:sz="4" w:space="0" w:color="auto"/>
              <w:bottom w:val="single" w:sz="4" w:space="0" w:color="auto"/>
              <w:right w:val="single" w:sz="4" w:space="0" w:color="auto"/>
            </w:tcBorders>
          </w:tcPr>
          <w:p w14:paraId="4DFA557F" w14:textId="77777777" w:rsidR="00A25996" w:rsidRPr="00793845" w:rsidRDefault="00A25996" w:rsidP="00E82D74">
            <w:pPr>
              <w:pStyle w:val="TableText"/>
            </w:pPr>
            <w:r w:rsidRPr="0086208C">
              <w:t>Percentage of beneficiaries with a diagnosis of HIV with at least one HIV viral load test during the measurement year</w:t>
            </w:r>
          </w:p>
        </w:tc>
      </w:tr>
      <w:tr w:rsidR="00A25996" w:rsidRPr="00505DCC" w14:paraId="31463A0B" w14:textId="77777777" w:rsidTr="00BB1ECF">
        <w:tc>
          <w:tcPr>
            <w:tcW w:w="0" w:type="auto"/>
            <w:tcBorders>
              <w:top w:val="single" w:sz="4" w:space="0" w:color="auto"/>
              <w:left w:val="single" w:sz="4" w:space="0" w:color="auto"/>
              <w:bottom w:val="single" w:sz="4" w:space="0" w:color="auto"/>
              <w:right w:val="single" w:sz="4" w:space="0" w:color="auto"/>
            </w:tcBorders>
          </w:tcPr>
          <w:p w14:paraId="24AED730" w14:textId="70A20D60" w:rsidR="00A25996" w:rsidRPr="00793845" w:rsidRDefault="00BB1ECF" w:rsidP="00E82D74">
            <w:pPr>
              <w:pStyle w:val="TableText"/>
            </w:pPr>
            <w:r>
              <w:t>Childhood Immunization</w:t>
            </w:r>
            <w:r w:rsidR="00146D29">
              <w:t xml:space="preserve"> Status</w:t>
            </w:r>
          </w:p>
        </w:tc>
        <w:tc>
          <w:tcPr>
            <w:tcW w:w="0" w:type="auto"/>
            <w:tcBorders>
              <w:top w:val="single" w:sz="4" w:space="0" w:color="auto"/>
              <w:left w:val="single" w:sz="4" w:space="0" w:color="auto"/>
              <w:bottom w:val="single" w:sz="4" w:space="0" w:color="auto"/>
              <w:right w:val="single" w:sz="4" w:space="0" w:color="auto"/>
            </w:tcBorders>
          </w:tcPr>
          <w:p w14:paraId="628206A8" w14:textId="14E48F27" w:rsidR="00A25996" w:rsidRPr="00793845" w:rsidRDefault="00A25996" w:rsidP="00E82D74">
            <w:pPr>
              <w:pStyle w:val="TableText"/>
            </w:pPr>
            <w:r w:rsidRPr="0086208C">
              <w:t>Percentage of children age 2 who had four diphtheria, tetanus and acellular pertussis (DTaP); three polio (IPV); one measles, mumps and rubella (MMR); three haemophilus influenza type B (HiB); three hepatitis B (Hep B), one chicken pox (VZV); four pneumococcal conjugate (PCV); one hepatitis A (HepA); two or three rotavirus (RV); and two influenza (flu) vaccines by their secon</w:t>
            </w:r>
            <w:r w:rsidR="00BB1ECF">
              <w:t>d birthday.</w:t>
            </w:r>
          </w:p>
        </w:tc>
      </w:tr>
      <w:tr w:rsidR="00BB1ECF" w:rsidRPr="007A57F8" w14:paraId="20BF2350"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3A701D59" w14:textId="77777777" w:rsidR="00BB1ECF" w:rsidRPr="007A57F8" w:rsidRDefault="00BB1ECF" w:rsidP="00E82D74">
            <w:pPr>
              <w:pStyle w:val="TableText"/>
            </w:pPr>
            <w:r>
              <w:t>Breast Cancer Screening</w:t>
            </w:r>
          </w:p>
        </w:tc>
        <w:tc>
          <w:tcPr>
            <w:tcW w:w="0" w:type="auto"/>
            <w:tcBorders>
              <w:top w:val="single" w:sz="4" w:space="0" w:color="auto"/>
              <w:left w:val="single" w:sz="4" w:space="0" w:color="auto"/>
              <w:bottom w:val="single" w:sz="4" w:space="0" w:color="auto"/>
              <w:right w:val="single" w:sz="4" w:space="0" w:color="auto"/>
            </w:tcBorders>
            <w:vAlign w:val="center"/>
          </w:tcPr>
          <w:p w14:paraId="7A22B678" w14:textId="77777777" w:rsidR="00BB1ECF" w:rsidRPr="007A57F8" w:rsidRDefault="00BB1ECF" w:rsidP="00E82D74">
            <w:pPr>
              <w:pStyle w:val="TableText"/>
            </w:pPr>
            <w:r w:rsidRPr="00DF5506">
              <w:t>Percentage of women 50–74 years of age who had a mammogram to screen for breast cancer</w:t>
            </w:r>
          </w:p>
        </w:tc>
      </w:tr>
      <w:tr w:rsidR="00BB1ECF" w:rsidRPr="007A57F8" w14:paraId="189CBA1F"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5FBA8881" w14:textId="77777777" w:rsidR="00BB1ECF" w:rsidRPr="007A57F8" w:rsidRDefault="00BB1ECF" w:rsidP="00E82D74">
            <w:pPr>
              <w:pStyle w:val="TableText"/>
            </w:pPr>
            <w:r>
              <w:t>Cervical Cancer Screening</w:t>
            </w:r>
          </w:p>
        </w:tc>
        <w:tc>
          <w:tcPr>
            <w:tcW w:w="0" w:type="auto"/>
            <w:tcBorders>
              <w:top w:val="single" w:sz="4" w:space="0" w:color="auto"/>
              <w:left w:val="single" w:sz="4" w:space="0" w:color="auto"/>
              <w:bottom w:val="single" w:sz="4" w:space="0" w:color="auto"/>
              <w:right w:val="single" w:sz="4" w:space="0" w:color="auto"/>
            </w:tcBorders>
            <w:vAlign w:val="center"/>
          </w:tcPr>
          <w:p w14:paraId="1213B1E8" w14:textId="62CB078D" w:rsidR="00BB1ECF" w:rsidRPr="007A57F8" w:rsidRDefault="00BB1ECF" w:rsidP="00E82D74">
            <w:pPr>
              <w:pStyle w:val="TableText"/>
            </w:pPr>
            <w:r>
              <w:t xml:space="preserve">Percentage of women 21-64 years of age who were screened for cervical cancer using either of the following criteria: </w:t>
            </w:r>
            <w:r>
              <w:br/>
              <w:t xml:space="preserve">Women age 21-64 who had cervical cytology performed every 3 years </w:t>
            </w:r>
            <w:r>
              <w:br/>
              <w:t>Women age 30-64 who had cervical cytology/human papillomavirus (HPV) co-testing performed every 5 years</w:t>
            </w:r>
          </w:p>
        </w:tc>
      </w:tr>
      <w:tr w:rsidR="00844D00" w:rsidRPr="007A57F8" w14:paraId="5DC23BB1" w14:textId="77777777" w:rsidTr="00BB1ECF">
        <w:tc>
          <w:tcPr>
            <w:tcW w:w="0" w:type="auto"/>
            <w:tcBorders>
              <w:top w:val="single" w:sz="4" w:space="0" w:color="auto"/>
              <w:left w:val="single" w:sz="4" w:space="0" w:color="auto"/>
              <w:bottom w:val="single" w:sz="4" w:space="0" w:color="auto"/>
              <w:right w:val="single" w:sz="4" w:space="0" w:color="auto"/>
            </w:tcBorders>
            <w:vAlign w:val="center"/>
          </w:tcPr>
          <w:p w14:paraId="5FB99ADC" w14:textId="31CD8CC7" w:rsidR="00A77582" w:rsidRPr="0089001B" w:rsidRDefault="00A77582" w:rsidP="0089001B">
            <w:pPr>
              <w:rPr>
                <w:rFonts w:ascii="Calibri" w:eastAsiaTheme="minorHAnsi" w:hAnsi="Calibri"/>
              </w:rPr>
            </w:pPr>
            <w:r w:rsidRPr="00A77582">
              <w:rPr>
                <w:highlight w:val="yellow"/>
              </w:rPr>
              <w:t>Oral Antibiotic Prescriptions (Rx)</w:t>
            </w:r>
            <w:r>
              <w:t xml:space="preserve"> </w:t>
            </w:r>
            <w:r w:rsidRPr="00A77582">
              <w:rPr>
                <w:highlight w:val="yellow"/>
              </w:rPr>
              <w:t>per 1,000 Attributed Beneficiaries</w:t>
            </w:r>
          </w:p>
        </w:tc>
        <w:tc>
          <w:tcPr>
            <w:tcW w:w="0" w:type="auto"/>
            <w:tcBorders>
              <w:top w:val="single" w:sz="4" w:space="0" w:color="auto"/>
              <w:left w:val="single" w:sz="4" w:space="0" w:color="auto"/>
              <w:bottom w:val="single" w:sz="4" w:space="0" w:color="auto"/>
              <w:right w:val="single" w:sz="4" w:space="0" w:color="auto"/>
            </w:tcBorders>
            <w:vAlign w:val="center"/>
          </w:tcPr>
          <w:p w14:paraId="6E76C721" w14:textId="26600333" w:rsidR="00844D00" w:rsidRDefault="0094413F" w:rsidP="00E82D74">
            <w:pPr>
              <w:pStyle w:val="TableText"/>
            </w:pPr>
            <w:r w:rsidRPr="0094413F">
              <w:rPr>
                <w:highlight w:val="yellow"/>
              </w:rPr>
              <w:t>Number of oral antibiotic prescriptions per 1,000 attributed beneficiaries during the measurement period</w:t>
            </w:r>
          </w:p>
        </w:tc>
      </w:tr>
    </w:tbl>
    <w:p w14:paraId="61583D6B" w14:textId="77777777" w:rsidR="00A25996" w:rsidRDefault="00A25996" w:rsidP="003225AE">
      <w:pPr>
        <w:spacing w:line="360" w:lineRule="auto"/>
        <w:sectPr w:rsidR="00A25996" w:rsidSect="00BB1ECF">
          <w:headerReference w:type="even" r:id="rId54"/>
          <w:headerReference w:type="default" r:id="rId55"/>
          <w:headerReference w:type="first" r:id="rId56"/>
          <w:pgSz w:w="15840" w:h="12240" w:orient="landscape"/>
          <w:pgMar w:top="1440" w:right="1440" w:bottom="1440" w:left="1440" w:header="720" w:footer="720" w:gutter="0"/>
          <w:cols w:space="720"/>
          <w:docGrid w:linePitch="360"/>
        </w:sectPr>
      </w:pPr>
    </w:p>
    <w:p w14:paraId="765B49AD" w14:textId="47A3CC17" w:rsidR="00181F49" w:rsidRDefault="00A25996" w:rsidP="00181F49">
      <w:pPr>
        <w:pStyle w:val="Heading3"/>
        <w:numPr>
          <w:ilvl w:val="0"/>
          <w:numId w:val="0"/>
        </w:numPr>
        <w:spacing w:before="120" w:line="360" w:lineRule="auto"/>
        <w:ind w:left="720" w:hanging="720"/>
      </w:pPr>
      <w:bookmarkStart w:id="121" w:name="_Toc27653117"/>
      <w:r>
        <w:lastRenderedPageBreak/>
        <w:t>Technical Specifications for Informational Metrics</w:t>
      </w:r>
      <w:bookmarkEnd w:id="121"/>
    </w:p>
    <w:p w14:paraId="1482BD6A" w14:textId="71368D24" w:rsidR="00F02D95" w:rsidRDefault="00181F49" w:rsidP="003225AE">
      <w:pPr>
        <w:pStyle w:val="Heading4"/>
        <w:numPr>
          <w:ilvl w:val="0"/>
          <w:numId w:val="0"/>
        </w:numPr>
        <w:spacing w:before="120" w:line="360" w:lineRule="auto"/>
        <w:ind w:left="864" w:hanging="864"/>
      </w:pPr>
      <w:r>
        <w:tab/>
      </w:r>
      <w:bookmarkStart w:id="122" w:name="_Toc27653118"/>
      <w:r w:rsidR="00F02D95">
        <w:t>Antibiotic Claims (Prescriptions) per 1</w:t>
      </w:r>
      <w:r w:rsidR="00E82D74">
        <w:t>,0</w:t>
      </w:r>
      <w:r w:rsidR="00F02D95">
        <w:t>00 Attributed Beneficiaries</w:t>
      </w:r>
      <w:bookmarkEnd w:id="122"/>
      <w:r w:rsidR="00F02D95">
        <w:t xml:space="preserve"> </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85"/>
        <w:gridCol w:w="3870"/>
        <w:gridCol w:w="1980"/>
        <w:gridCol w:w="1260"/>
        <w:gridCol w:w="1260"/>
      </w:tblGrid>
      <w:tr w:rsidR="00C3159F" w:rsidRPr="00505DCC" w14:paraId="175F0BF6" w14:textId="77777777" w:rsidTr="00C3159F">
        <w:trPr>
          <w:tblHeader/>
        </w:trPr>
        <w:tc>
          <w:tcPr>
            <w:tcW w:w="4585" w:type="dxa"/>
            <w:tcBorders>
              <w:top w:val="single" w:sz="4" w:space="0" w:color="auto"/>
              <w:left w:val="single" w:sz="4" w:space="0" w:color="auto"/>
              <w:bottom w:val="single" w:sz="4" w:space="0" w:color="auto"/>
              <w:right w:val="single" w:sz="4" w:space="0" w:color="auto"/>
            </w:tcBorders>
            <w:shd w:val="clear" w:color="auto" w:fill="002060"/>
            <w:vAlign w:val="center"/>
          </w:tcPr>
          <w:p w14:paraId="0ECEB7CA" w14:textId="187C0667" w:rsidR="00C3159F" w:rsidRDefault="00C3159F" w:rsidP="003225AE">
            <w:pPr>
              <w:pStyle w:val="TableHeading"/>
              <w:spacing w:before="120" w:after="120" w:line="360" w:lineRule="auto"/>
            </w:pPr>
            <w:r>
              <w:t>Denominator</w:t>
            </w:r>
          </w:p>
        </w:tc>
        <w:tc>
          <w:tcPr>
            <w:tcW w:w="38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6A93F94" w14:textId="5563D04A" w:rsidR="00C3159F" w:rsidRPr="00505DCC" w:rsidRDefault="00C3159F" w:rsidP="003225AE">
            <w:pPr>
              <w:pStyle w:val="TableHeading"/>
              <w:spacing w:before="120" w:after="120" w:line="360" w:lineRule="auto"/>
            </w:pPr>
            <w:r>
              <w:t>Numerator</w:t>
            </w:r>
          </w:p>
        </w:tc>
        <w:tc>
          <w:tcPr>
            <w:tcW w:w="1980" w:type="dxa"/>
            <w:tcBorders>
              <w:top w:val="single" w:sz="4" w:space="0" w:color="auto"/>
              <w:left w:val="single" w:sz="4" w:space="0" w:color="auto"/>
              <w:bottom w:val="single" w:sz="4" w:space="0" w:color="auto"/>
              <w:right w:val="single" w:sz="4" w:space="0" w:color="auto"/>
            </w:tcBorders>
            <w:shd w:val="clear" w:color="auto" w:fill="002060"/>
            <w:vAlign w:val="center"/>
          </w:tcPr>
          <w:p w14:paraId="506E5C02" w14:textId="77777777" w:rsidR="00C3159F" w:rsidRDefault="00C3159F" w:rsidP="003225AE">
            <w:pPr>
              <w:pStyle w:val="TableHeading"/>
              <w:spacing w:before="120" w:after="120" w:line="360" w:lineRule="auto"/>
            </w:pPr>
            <w:r>
              <w:t>Category</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34CC97E3" w14:textId="77777777" w:rsidR="00C3159F" w:rsidRPr="00505DCC" w:rsidRDefault="00C3159F"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27EBAD2B" w14:textId="77777777" w:rsidR="00C3159F" w:rsidRPr="00505DCC" w:rsidRDefault="00C3159F" w:rsidP="003225AE">
            <w:pPr>
              <w:pStyle w:val="TableHeading"/>
              <w:spacing w:before="120" w:after="120" w:line="360" w:lineRule="auto"/>
            </w:pPr>
            <w:r>
              <w:t>Population Base</w:t>
            </w:r>
          </w:p>
        </w:tc>
      </w:tr>
      <w:tr w:rsidR="00C3159F" w:rsidRPr="00D36C82" w14:paraId="038A0544" w14:textId="77777777" w:rsidTr="00C3159F">
        <w:tc>
          <w:tcPr>
            <w:tcW w:w="4585" w:type="dxa"/>
            <w:tcBorders>
              <w:top w:val="single" w:sz="4" w:space="0" w:color="auto"/>
              <w:left w:val="single" w:sz="4" w:space="0" w:color="auto"/>
              <w:bottom w:val="single" w:sz="4" w:space="0" w:color="auto"/>
              <w:right w:val="single" w:sz="4" w:space="0" w:color="auto"/>
            </w:tcBorders>
          </w:tcPr>
          <w:p w14:paraId="1FB23FBA" w14:textId="5AD3C831" w:rsidR="00C3159F" w:rsidRPr="00F342A5" w:rsidRDefault="0040143A" w:rsidP="00E82D74">
            <w:pPr>
              <w:pStyle w:val="TableText"/>
            </w:pPr>
            <w:r w:rsidRPr="0040143A">
              <w:rPr>
                <w:highlight w:val="yellow"/>
              </w:rPr>
              <w:t>Denominator is the number of 6-month attributed beneficiaries during the measurement period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9ED4" w14:textId="34A5225B" w:rsidR="00C3159F" w:rsidRPr="00D36C82" w:rsidRDefault="0040143A" w:rsidP="00E82D74">
            <w:pPr>
              <w:pStyle w:val="TableText"/>
            </w:pPr>
            <w:r w:rsidRPr="0040143A">
              <w:rPr>
                <w:highlight w:val="yellow"/>
              </w:rPr>
              <w:t>Number of oral antibiotic prescriptions per 1,000 attributed beneficiaries during the measurement period</w:t>
            </w:r>
          </w:p>
        </w:tc>
        <w:tc>
          <w:tcPr>
            <w:tcW w:w="1980" w:type="dxa"/>
            <w:tcBorders>
              <w:top w:val="single" w:sz="4" w:space="0" w:color="auto"/>
              <w:left w:val="nil"/>
              <w:bottom w:val="single" w:sz="4" w:space="0" w:color="auto"/>
              <w:right w:val="single" w:sz="4" w:space="0" w:color="auto"/>
            </w:tcBorders>
            <w:shd w:val="clear" w:color="auto" w:fill="auto"/>
          </w:tcPr>
          <w:p w14:paraId="7E4CAF99" w14:textId="77777777" w:rsidR="00C3159F" w:rsidRPr="00D36C82" w:rsidRDefault="00C3159F" w:rsidP="00E82D74">
            <w:pPr>
              <w:pStyle w:val="TableText"/>
              <w:rPr>
                <w:color w:val="FF0000"/>
              </w:rPr>
            </w:pPr>
            <w:r w:rsidRPr="00D36C82">
              <w:t>Informational Metric: w/PCMH State Average</w:t>
            </w:r>
          </w:p>
        </w:tc>
        <w:tc>
          <w:tcPr>
            <w:tcW w:w="1260" w:type="dxa"/>
            <w:tcBorders>
              <w:top w:val="single" w:sz="4" w:space="0" w:color="auto"/>
              <w:left w:val="nil"/>
              <w:bottom w:val="single" w:sz="4" w:space="0" w:color="auto"/>
              <w:right w:val="single" w:sz="4" w:space="0" w:color="auto"/>
            </w:tcBorders>
            <w:shd w:val="clear" w:color="auto" w:fill="auto"/>
          </w:tcPr>
          <w:p w14:paraId="5EF9735F" w14:textId="17D77285" w:rsidR="00C3159F" w:rsidRPr="00D36C82" w:rsidRDefault="00C3159F" w:rsidP="00E82D74">
            <w:pPr>
              <w:pStyle w:val="TableText"/>
            </w:pPr>
            <w:r>
              <w:t>Homegrown</w:t>
            </w:r>
          </w:p>
        </w:tc>
        <w:tc>
          <w:tcPr>
            <w:tcW w:w="1260" w:type="dxa"/>
            <w:tcBorders>
              <w:top w:val="single" w:sz="4" w:space="0" w:color="auto"/>
              <w:left w:val="nil"/>
              <w:bottom w:val="single" w:sz="4" w:space="0" w:color="auto"/>
              <w:right w:val="single" w:sz="4" w:space="0" w:color="auto"/>
            </w:tcBorders>
            <w:shd w:val="clear" w:color="auto" w:fill="auto"/>
          </w:tcPr>
          <w:p w14:paraId="22CBE7D8" w14:textId="716D0C42" w:rsidR="00C3159F" w:rsidRPr="00D36C82" w:rsidRDefault="00C3159F" w:rsidP="00E82D74">
            <w:pPr>
              <w:pStyle w:val="TableText"/>
            </w:pPr>
            <w:r w:rsidRPr="00D36C82">
              <w:t>Child</w:t>
            </w:r>
            <w:r>
              <w:t>/Adult</w:t>
            </w:r>
          </w:p>
        </w:tc>
      </w:tr>
    </w:tbl>
    <w:p w14:paraId="78E59FC3" w14:textId="77777777" w:rsidR="00F02D95" w:rsidRDefault="00F02D95" w:rsidP="003225AE">
      <w:pPr>
        <w:spacing w:line="360" w:lineRule="auto"/>
        <w:rPr>
          <w:lang w:eastAsia="ja-JP"/>
        </w:rPr>
      </w:pPr>
    </w:p>
    <w:p w14:paraId="61E1F072" w14:textId="556C09F4" w:rsidR="00A25996" w:rsidRDefault="00A25996" w:rsidP="003225AE">
      <w:pPr>
        <w:pStyle w:val="Heading4"/>
        <w:numPr>
          <w:ilvl w:val="0"/>
          <w:numId w:val="0"/>
        </w:numPr>
        <w:spacing w:before="120" w:line="360" w:lineRule="auto"/>
        <w:ind w:left="864" w:hanging="864"/>
      </w:pPr>
      <w:bookmarkStart w:id="123" w:name="_Toc27653119"/>
      <w:r>
        <w:t>Asthma Medication Ratio</w:t>
      </w:r>
      <w:r w:rsidR="00146D29">
        <w:t xml:space="preserve"> (Ages 5-18 &amp; Ages 19-</w:t>
      </w:r>
      <w:r w:rsidR="001241D9">
        <w:t>64</w:t>
      </w:r>
      <w:r w:rsidR="00146D29">
        <w:t>)</w:t>
      </w:r>
      <w:bookmarkEnd w:id="123"/>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85"/>
        <w:gridCol w:w="3870"/>
        <w:gridCol w:w="1980"/>
        <w:gridCol w:w="1274"/>
        <w:gridCol w:w="1255"/>
      </w:tblGrid>
      <w:tr w:rsidR="00585A55" w:rsidRPr="00505DCC" w14:paraId="056DA8F6" w14:textId="77777777" w:rsidTr="00585A55">
        <w:trPr>
          <w:tblHeader/>
        </w:trPr>
        <w:tc>
          <w:tcPr>
            <w:tcW w:w="4585" w:type="dxa"/>
            <w:tcBorders>
              <w:top w:val="single" w:sz="4" w:space="0" w:color="auto"/>
              <w:left w:val="single" w:sz="4" w:space="0" w:color="auto"/>
              <w:bottom w:val="single" w:sz="4" w:space="0" w:color="auto"/>
              <w:right w:val="single" w:sz="4" w:space="0" w:color="auto"/>
            </w:tcBorders>
            <w:shd w:val="clear" w:color="auto" w:fill="002060"/>
            <w:vAlign w:val="center"/>
          </w:tcPr>
          <w:p w14:paraId="581658DF" w14:textId="0AA2F13A" w:rsidR="00585A55" w:rsidRDefault="00585A55" w:rsidP="003225AE">
            <w:pPr>
              <w:pStyle w:val="TableHeading"/>
              <w:spacing w:before="120" w:after="120" w:line="360" w:lineRule="auto"/>
            </w:pPr>
            <w:r>
              <w:t>Denominator</w:t>
            </w:r>
          </w:p>
        </w:tc>
        <w:tc>
          <w:tcPr>
            <w:tcW w:w="38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3D21DD5" w14:textId="24B1B87C" w:rsidR="00585A55" w:rsidRPr="00505DCC" w:rsidRDefault="00585A55" w:rsidP="003225AE">
            <w:pPr>
              <w:pStyle w:val="TableHeading"/>
              <w:spacing w:before="120" w:after="120" w:line="360" w:lineRule="auto"/>
            </w:pPr>
            <w:r>
              <w:t>Numerator</w:t>
            </w:r>
          </w:p>
        </w:tc>
        <w:tc>
          <w:tcPr>
            <w:tcW w:w="1980" w:type="dxa"/>
            <w:tcBorders>
              <w:top w:val="single" w:sz="4" w:space="0" w:color="auto"/>
              <w:left w:val="single" w:sz="4" w:space="0" w:color="auto"/>
              <w:bottom w:val="single" w:sz="4" w:space="0" w:color="auto"/>
              <w:right w:val="single" w:sz="4" w:space="0" w:color="auto"/>
            </w:tcBorders>
            <w:shd w:val="clear" w:color="auto" w:fill="002060"/>
            <w:vAlign w:val="center"/>
          </w:tcPr>
          <w:p w14:paraId="0E2737FD" w14:textId="77777777" w:rsidR="00585A55" w:rsidRDefault="00585A55" w:rsidP="003225AE">
            <w:pPr>
              <w:pStyle w:val="TableHeading"/>
              <w:spacing w:before="120" w:after="120" w:line="360" w:lineRule="auto"/>
            </w:pPr>
            <w:r>
              <w:t>Category</w:t>
            </w:r>
          </w:p>
        </w:tc>
        <w:tc>
          <w:tcPr>
            <w:tcW w:w="1274" w:type="dxa"/>
            <w:tcBorders>
              <w:top w:val="single" w:sz="4" w:space="0" w:color="auto"/>
              <w:left w:val="single" w:sz="4" w:space="0" w:color="auto"/>
              <w:bottom w:val="single" w:sz="4" w:space="0" w:color="auto"/>
              <w:right w:val="single" w:sz="4" w:space="0" w:color="auto"/>
            </w:tcBorders>
            <w:shd w:val="clear" w:color="auto" w:fill="002060"/>
            <w:vAlign w:val="center"/>
          </w:tcPr>
          <w:p w14:paraId="119BAC05" w14:textId="77777777" w:rsidR="00585A55" w:rsidRPr="00505DCC" w:rsidRDefault="00585A55" w:rsidP="003225AE">
            <w:pPr>
              <w:pStyle w:val="TableHeading"/>
              <w:spacing w:before="120" w:after="120" w:line="360" w:lineRule="auto"/>
            </w:pPr>
            <w:r>
              <w:t>Measure Steward</w:t>
            </w:r>
          </w:p>
        </w:tc>
        <w:tc>
          <w:tcPr>
            <w:tcW w:w="0" w:type="auto"/>
            <w:tcBorders>
              <w:top w:val="single" w:sz="4" w:space="0" w:color="auto"/>
              <w:left w:val="single" w:sz="4" w:space="0" w:color="auto"/>
              <w:bottom w:val="single" w:sz="4" w:space="0" w:color="auto"/>
              <w:right w:val="single" w:sz="4" w:space="0" w:color="auto"/>
            </w:tcBorders>
            <w:shd w:val="clear" w:color="auto" w:fill="002060"/>
            <w:vAlign w:val="center"/>
          </w:tcPr>
          <w:p w14:paraId="1C22FDC1" w14:textId="77777777" w:rsidR="00585A55" w:rsidRPr="00505DCC" w:rsidRDefault="00585A55" w:rsidP="003225AE">
            <w:pPr>
              <w:pStyle w:val="TableHeading"/>
              <w:spacing w:before="120" w:after="120" w:line="360" w:lineRule="auto"/>
            </w:pPr>
            <w:r>
              <w:t>Population Base</w:t>
            </w:r>
          </w:p>
        </w:tc>
      </w:tr>
      <w:tr w:rsidR="00585A55" w:rsidRPr="00D36C82" w14:paraId="2FF751B8" w14:textId="77777777" w:rsidTr="00585A55">
        <w:tc>
          <w:tcPr>
            <w:tcW w:w="4585" w:type="dxa"/>
            <w:tcBorders>
              <w:top w:val="single" w:sz="4" w:space="0" w:color="auto"/>
              <w:left w:val="single" w:sz="4" w:space="0" w:color="auto"/>
              <w:bottom w:val="single" w:sz="4" w:space="0" w:color="auto"/>
              <w:right w:val="single" w:sz="4" w:space="0" w:color="auto"/>
            </w:tcBorders>
          </w:tcPr>
          <w:p w14:paraId="28B9F2D4" w14:textId="280CFA64" w:rsidR="00585A55" w:rsidRPr="00D36C82" w:rsidRDefault="00585A55" w:rsidP="00E82D74">
            <w:pPr>
              <w:pStyle w:val="TableText"/>
            </w:pPr>
            <w:r w:rsidRPr="00D36C82">
              <w:t>Denominator includes number of beneficiaries 5 to 18 years of age with a diagnosis of persistent asthma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AF7A2A8" w14:textId="69B46223" w:rsidR="00585A55" w:rsidRPr="00D36C82" w:rsidRDefault="00585A55" w:rsidP="00E82D74">
            <w:pPr>
              <w:pStyle w:val="TableText"/>
            </w:pPr>
            <w:r w:rsidRPr="00D36C82">
              <w:t>Numerator includes number of beneficiaries who have a medication ratio of 0.50 or greater during the measurement year</w:t>
            </w:r>
          </w:p>
        </w:tc>
        <w:tc>
          <w:tcPr>
            <w:tcW w:w="1980" w:type="dxa"/>
            <w:tcBorders>
              <w:top w:val="single" w:sz="4" w:space="0" w:color="auto"/>
              <w:left w:val="nil"/>
              <w:bottom w:val="single" w:sz="4" w:space="0" w:color="auto"/>
              <w:right w:val="single" w:sz="4" w:space="0" w:color="auto"/>
            </w:tcBorders>
            <w:shd w:val="clear" w:color="auto" w:fill="auto"/>
          </w:tcPr>
          <w:p w14:paraId="3D433625" w14:textId="3D708423" w:rsidR="00585A55" w:rsidRPr="00D36C82" w:rsidRDefault="00585A55" w:rsidP="00E82D74">
            <w:pPr>
              <w:pStyle w:val="TableText"/>
              <w:rPr>
                <w:color w:val="FF0000"/>
              </w:rPr>
            </w:pPr>
            <w:r w:rsidRPr="00D36C82">
              <w:t>Informational Metric: w/PCMH State Average</w:t>
            </w:r>
          </w:p>
        </w:tc>
        <w:tc>
          <w:tcPr>
            <w:tcW w:w="1274" w:type="dxa"/>
            <w:tcBorders>
              <w:top w:val="single" w:sz="4" w:space="0" w:color="auto"/>
              <w:left w:val="nil"/>
              <w:bottom w:val="single" w:sz="4" w:space="0" w:color="auto"/>
              <w:right w:val="single" w:sz="4" w:space="0" w:color="auto"/>
            </w:tcBorders>
            <w:shd w:val="clear" w:color="auto" w:fill="auto"/>
          </w:tcPr>
          <w:p w14:paraId="56810261" w14:textId="208A048A" w:rsidR="00585A55" w:rsidRPr="00D36C82" w:rsidRDefault="00585A55" w:rsidP="00E82D74">
            <w:pPr>
              <w:pStyle w:val="TableText"/>
            </w:pPr>
            <w:r w:rsidRPr="00D36C82">
              <w:t>NCQA</w:t>
            </w:r>
          </w:p>
        </w:tc>
        <w:tc>
          <w:tcPr>
            <w:tcW w:w="0" w:type="auto"/>
            <w:tcBorders>
              <w:top w:val="single" w:sz="4" w:space="0" w:color="auto"/>
              <w:left w:val="nil"/>
              <w:bottom w:val="single" w:sz="4" w:space="0" w:color="auto"/>
              <w:right w:val="single" w:sz="4" w:space="0" w:color="auto"/>
            </w:tcBorders>
            <w:shd w:val="clear" w:color="auto" w:fill="auto"/>
          </w:tcPr>
          <w:p w14:paraId="2E453462" w14:textId="69DCE318" w:rsidR="00585A55" w:rsidRPr="00D36C82" w:rsidRDefault="00585A55" w:rsidP="00E82D74">
            <w:pPr>
              <w:pStyle w:val="TableText"/>
            </w:pPr>
            <w:r w:rsidRPr="00D36C82">
              <w:t>Child</w:t>
            </w:r>
          </w:p>
        </w:tc>
      </w:tr>
    </w:tbl>
    <w:p w14:paraId="3E06C993" w14:textId="77777777" w:rsidR="00A25996" w:rsidRPr="00D36C82" w:rsidRDefault="00A25996" w:rsidP="003225AE">
      <w:pPr>
        <w:spacing w:line="360" w:lineRule="auto"/>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85"/>
        <w:gridCol w:w="3870"/>
        <w:gridCol w:w="1980"/>
        <w:gridCol w:w="1350"/>
        <w:gridCol w:w="1170"/>
      </w:tblGrid>
      <w:tr w:rsidR="00585A55" w:rsidRPr="00D36C82" w14:paraId="12D0DE8C" w14:textId="77777777" w:rsidTr="00585A55">
        <w:trPr>
          <w:tblHeader/>
        </w:trPr>
        <w:tc>
          <w:tcPr>
            <w:tcW w:w="4585" w:type="dxa"/>
            <w:tcBorders>
              <w:top w:val="single" w:sz="4" w:space="0" w:color="auto"/>
              <w:left w:val="single" w:sz="4" w:space="0" w:color="auto"/>
              <w:bottom w:val="single" w:sz="4" w:space="0" w:color="auto"/>
              <w:right w:val="single" w:sz="4" w:space="0" w:color="auto"/>
            </w:tcBorders>
            <w:shd w:val="clear" w:color="auto" w:fill="002060"/>
            <w:vAlign w:val="center"/>
          </w:tcPr>
          <w:p w14:paraId="4D344279" w14:textId="2AD515CA" w:rsidR="00585A55" w:rsidRPr="00D36C82" w:rsidRDefault="00585A55" w:rsidP="003225AE">
            <w:pPr>
              <w:pStyle w:val="TableHeading"/>
              <w:spacing w:before="120" w:after="120" w:line="360" w:lineRule="auto"/>
            </w:pPr>
            <w:r w:rsidRPr="00D36C82">
              <w:lastRenderedPageBreak/>
              <w:t>Denominator</w:t>
            </w:r>
          </w:p>
        </w:tc>
        <w:tc>
          <w:tcPr>
            <w:tcW w:w="38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0D980A3" w14:textId="20D0F5A5" w:rsidR="00585A55" w:rsidRPr="00D36C82" w:rsidRDefault="00585A55" w:rsidP="003225AE">
            <w:pPr>
              <w:pStyle w:val="TableHeading"/>
              <w:spacing w:before="120" w:after="120" w:line="360" w:lineRule="auto"/>
            </w:pPr>
            <w:r w:rsidRPr="00D36C82">
              <w:t>Numerator</w:t>
            </w:r>
          </w:p>
        </w:tc>
        <w:tc>
          <w:tcPr>
            <w:tcW w:w="1980" w:type="dxa"/>
            <w:tcBorders>
              <w:top w:val="single" w:sz="4" w:space="0" w:color="auto"/>
              <w:left w:val="single" w:sz="4" w:space="0" w:color="auto"/>
              <w:bottom w:val="single" w:sz="4" w:space="0" w:color="auto"/>
              <w:right w:val="single" w:sz="4" w:space="0" w:color="auto"/>
            </w:tcBorders>
            <w:shd w:val="clear" w:color="auto" w:fill="002060"/>
            <w:vAlign w:val="center"/>
          </w:tcPr>
          <w:p w14:paraId="23799B6F" w14:textId="77777777" w:rsidR="00585A55" w:rsidRPr="00D36C82" w:rsidRDefault="00585A55" w:rsidP="003225AE">
            <w:pPr>
              <w:pStyle w:val="TableHeading"/>
              <w:spacing w:before="120" w:after="120" w:line="360" w:lineRule="auto"/>
            </w:pPr>
            <w:r w:rsidRPr="00D36C82">
              <w:t>Category</w:t>
            </w:r>
          </w:p>
        </w:tc>
        <w:tc>
          <w:tcPr>
            <w:tcW w:w="1350" w:type="dxa"/>
            <w:tcBorders>
              <w:top w:val="single" w:sz="4" w:space="0" w:color="auto"/>
              <w:left w:val="single" w:sz="4" w:space="0" w:color="auto"/>
              <w:bottom w:val="single" w:sz="4" w:space="0" w:color="auto"/>
              <w:right w:val="single" w:sz="4" w:space="0" w:color="auto"/>
            </w:tcBorders>
            <w:shd w:val="clear" w:color="auto" w:fill="002060"/>
            <w:vAlign w:val="center"/>
          </w:tcPr>
          <w:p w14:paraId="0B4CB98F" w14:textId="77777777" w:rsidR="00585A55" w:rsidRPr="00D36C82" w:rsidRDefault="00585A55" w:rsidP="003225AE">
            <w:pPr>
              <w:pStyle w:val="TableHeading"/>
              <w:spacing w:before="120" w:after="120" w:line="360" w:lineRule="auto"/>
            </w:pPr>
            <w:r w:rsidRPr="00D36C82">
              <w:t>Measure Steward</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19775A53" w14:textId="77777777" w:rsidR="00585A55" w:rsidRPr="00D36C82" w:rsidRDefault="00585A55" w:rsidP="003225AE">
            <w:pPr>
              <w:pStyle w:val="TableHeading"/>
              <w:spacing w:before="120" w:after="120" w:line="360" w:lineRule="auto"/>
            </w:pPr>
            <w:r w:rsidRPr="00D36C82">
              <w:t>Population Base</w:t>
            </w:r>
          </w:p>
        </w:tc>
      </w:tr>
      <w:tr w:rsidR="00585A55" w:rsidRPr="00505DCC" w14:paraId="2F151E5A" w14:textId="77777777" w:rsidTr="00585A55">
        <w:tc>
          <w:tcPr>
            <w:tcW w:w="4585" w:type="dxa"/>
            <w:tcBorders>
              <w:top w:val="single" w:sz="4" w:space="0" w:color="auto"/>
              <w:left w:val="single" w:sz="4" w:space="0" w:color="auto"/>
              <w:bottom w:val="single" w:sz="4" w:space="0" w:color="auto"/>
              <w:right w:val="single" w:sz="4" w:space="0" w:color="auto"/>
            </w:tcBorders>
          </w:tcPr>
          <w:p w14:paraId="007BB8C2" w14:textId="4BB1A40C" w:rsidR="00585A55" w:rsidRPr="00D36C82" w:rsidRDefault="00585A55" w:rsidP="00E82D74">
            <w:pPr>
              <w:pStyle w:val="TableText"/>
            </w:pPr>
            <w:r w:rsidRPr="00D36C82">
              <w:t>Denominator includes number of beneficiaries 19 to 64 years of age with a diagnosis of persistent asthma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1F663C5" w14:textId="5C477459" w:rsidR="00585A55" w:rsidRPr="00D36C82" w:rsidRDefault="00585A55" w:rsidP="00E82D74">
            <w:pPr>
              <w:pStyle w:val="TableText"/>
            </w:pPr>
            <w:r w:rsidRPr="00D36C82">
              <w:t>Numerator includes number of beneficiaries who have a medication ratio of 0.50 or greater during the measurement year</w:t>
            </w:r>
          </w:p>
        </w:tc>
        <w:tc>
          <w:tcPr>
            <w:tcW w:w="1980" w:type="dxa"/>
            <w:tcBorders>
              <w:top w:val="single" w:sz="4" w:space="0" w:color="auto"/>
              <w:left w:val="nil"/>
              <w:bottom w:val="single" w:sz="4" w:space="0" w:color="auto"/>
              <w:right w:val="single" w:sz="4" w:space="0" w:color="auto"/>
            </w:tcBorders>
            <w:shd w:val="clear" w:color="auto" w:fill="auto"/>
          </w:tcPr>
          <w:p w14:paraId="035377E1" w14:textId="77777777" w:rsidR="00585A55" w:rsidRPr="00D36C82" w:rsidRDefault="00585A55" w:rsidP="00E82D74">
            <w:pPr>
              <w:pStyle w:val="TableText"/>
              <w:rPr>
                <w:color w:val="FF0000"/>
              </w:rPr>
            </w:pPr>
            <w:r w:rsidRPr="00D36C82">
              <w:t>Informational Metric: w/PCMH State Average</w:t>
            </w:r>
          </w:p>
        </w:tc>
        <w:tc>
          <w:tcPr>
            <w:tcW w:w="1350" w:type="dxa"/>
            <w:tcBorders>
              <w:top w:val="single" w:sz="4" w:space="0" w:color="auto"/>
              <w:left w:val="nil"/>
              <w:bottom w:val="single" w:sz="4" w:space="0" w:color="auto"/>
              <w:right w:val="single" w:sz="4" w:space="0" w:color="auto"/>
            </w:tcBorders>
            <w:shd w:val="clear" w:color="auto" w:fill="auto"/>
          </w:tcPr>
          <w:p w14:paraId="342A9B0D" w14:textId="77777777" w:rsidR="00585A55" w:rsidRPr="00D36C82" w:rsidRDefault="00585A55" w:rsidP="00E82D74">
            <w:pPr>
              <w:pStyle w:val="TableText"/>
            </w:pPr>
            <w:r w:rsidRPr="00D36C82">
              <w:t>NCQA</w:t>
            </w:r>
          </w:p>
        </w:tc>
        <w:tc>
          <w:tcPr>
            <w:tcW w:w="1170" w:type="dxa"/>
            <w:tcBorders>
              <w:top w:val="single" w:sz="4" w:space="0" w:color="auto"/>
              <w:left w:val="nil"/>
              <w:bottom w:val="single" w:sz="4" w:space="0" w:color="auto"/>
              <w:right w:val="single" w:sz="4" w:space="0" w:color="auto"/>
            </w:tcBorders>
            <w:shd w:val="clear" w:color="auto" w:fill="auto"/>
          </w:tcPr>
          <w:p w14:paraId="618B10EC" w14:textId="77777777" w:rsidR="00585A55" w:rsidRPr="00D36C82" w:rsidRDefault="00585A55" w:rsidP="00E82D74">
            <w:pPr>
              <w:pStyle w:val="TableText"/>
            </w:pPr>
            <w:r w:rsidRPr="00D36C82">
              <w:t>Adult</w:t>
            </w:r>
          </w:p>
        </w:tc>
      </w:tr>
    </w:tbl>
    <w:p w14:paraId="00A690F9" w14:textId="77777777" w:rsidR="00652E1B" w:rsidRDefault="00652E1B" w:rsidP="003225AE">
      <w:pPr>
        <w:spacing w:line="360" w:lineRule="auto"/>
        <w:rPr>
          <w:lang w:eastAsia="ja-JP"/>
        </w:rPr>
      </w:pPr>
    </w:p>
    <w:p w14:paraId="256FDC0E" w14:textId="2FC19117" w:rsidR="00A25996" w:rsidRDefault="00146D29" w:rsidP="003225AE">
      <w:pPr>
        <w:pStyle w:val="Heading4"/>
        <w:numPr>
          <w:ilvl w:val="0"/>
          <w:numId w:val="0"/>
        </w:numPr>
        <w:spacing w:before="120" w:line="360" w:lineRule="auto"/>
        <w:ind w:left="864" w:hanging="864"/>
      </w:pPr>
      <w:bookmarkStart w:id="124" w:name="_Toc27653120"/>
      <w:r>
        <w:t xml:space="preserve">Follow-Up Care for Children Prescribed </w:t>
      </w:r>
      <w:r w:rsidR="00A25996" w:rsidRPr="003E6941">
        <w:t>ADHD</w:t>
      </w:r>
      <w:r>
        <w:t xml:space="preserve"> Medication</w:t>
      </w:r>
      <w:bookmarkEnd w:id="124"/>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585"/>
        <w:gridCol w:w="3870"/>
        <w:gridCol w:w="1980"/>
        <w:gridCol w:w="1360"/>
        <w:gridCol w:w="1169"/>
      </w:tblGrid>
      <w:tr w:rsidR="00CB32EF" w:rsidRPr="00505DCC" w14:paraId="6202CF4B" w14:textId="77777777" w:rsidTr="00CB32EF">
        <w:trPr>
          <w:tblHeader/>
        </w:trPr>
        <w:tc>
          <w:tcPr>
            <w:tcW w:w="4585" w:type="dxa"/>
            <w:tcBorders>
              <w:top w:val="single" w:sz="4" w:space="0" w:color="auto"/>
              <w:left w:val="single" w:sz="4" w:space="0" w:color="auto"/>
              <w:bottom w:val="single" w:sz="4" w:space="0" w:color="auto"/>
              <w:right w:val="single" w:sz="4" w:space="0" w:color="auto"/>
            </w:tcBorders>
            <w:shd w:val="clear" w:color="auto" w:fill="002060"/>
            <w:vAlign w:val="center"/>
          </w:tcPr>
          <w:p w14:paraId="3955CB33" w14:textId="7F1B7548" w:rsidR="00CB32EF" w:rsidRDefault="00CB32EF" w:rsidP="003225AE">
            <w:pPr>
              <w:pStyle w:val="TableHeading"/>
              <w:spacing w:before="120" w:after="120" w:line="360" w:lineRule="auto"/>
            </w:pPr>
            <w:r>
              <w:t>Denominator</w:t>
            </w:r>
          </w:p>
        </w:tc>
        <w:tc>
          <w:tcPr>
            <w:tcW w:w="387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F59BBC8" w14:textId="74099026" w:rsidR="00CB32EF" w:rsidRPr="00505DCC" w:rsidRDefault="00CB32EF" w:rsidP="003225AE">
            <w:pPr>
              <w:pStyle w:val="TableHeading"/>
              <w:spacing w:before="120" w:after="120" w:line="360" w:lineRule="auto"/>
            </w:pPr>
            <w:r>
              <w:t>Numerator</w:t>
            </w:r>
          </w:p>
        </w:tc>
        <w:tc>
          <w:tcPr>
            <w:tcW w:w="1980" w:type="dxa"/>
            <w:tcBorders>
              <w:top w:val="single" w:sz="4" w:space="0" w:color="auto"/>
              <w:left w:val="single" w:sz="4" w:space="0" w:color="auto"/>
              <w:bottom w:val="single" w:sz="4" w:space="0" w:color="auto"/>
              <w:right w:val="single" w:sz="4" w:space="0" w:color="auto"/>
            </w:tcBorders>
            <w:shd w:val="clear" w:color="auto" w:fill="002060"/>
            <w:vAlign w:val="center"/>
          </w:tcPr>
          <w:p w14:paraId="69CC8F3C" w14:textId="77777777" w:rsidR="00CB32EF" w:rsidRDefault="00CB32EF" w:rsidP="003225AE">
            <w:pPr>
              <w:pStyle w:val="TableHeading"/>
              <w:spacing w:before="120" w:after="120" w:line="360" w:lineRule="auto"/>
            </w:pPr>
            <w:r>
              <w:t>Category</w:t>
            </w:r>
          </w:p>
        </w:tc>
        <w:tc>
          <w:tcPr>
            <w:tcW w:w="1360" w:type="dxa"/>
            <w:tcBorders>
              <w:top w:val="single" w:sz="4" w:space="0" w:color="auto"/>
              <w:left w:val="single" w:sz="4" w:space="0" w:color="auto"/>
              <w:bottom w:val="single" w:sz="4" w:space="0" w:color="auto"/>
              <w:right w:val="single" w:sz="4" w:space="0" w:color="auto"/>
            </w:tcBorders>
            <w:shd w:val="clear" w:color="auto" w:fill="002060"/>
            <w:vAlign w:val="center"/>
          </w:tcPr>
          <w:p w14:paraId="679FCF21" w14:textId="77777777" w:rsidR="00CB32EF" w:rsidRPr="00505DCC" w:rsidRDefault="00CB32EF" w:rsidP="003225AE">
            <w:pPr>
              <w:pStyle w:val="TableHeading"/>
              <w:spacing w:before="120" w:after="120" w:line="360" w:lineRule="auto"/>
            </w:pPr>
            <w:r>
              <w:t>Measure Steward</w:t>
            </w:r>
          </w:p>
        </w:tc>
        <w:tc>
          <w:tcPr>
            <w:tcW w:w="1169" w:type="dxa"/>
            <w:tcBorders>
              <w:top w:val="single" w:sz="4" w:space="0" w:color="auto"/>
              <w:left w:val="single" w:sz="4" w:space="0" w:color="auto"/>
              <w:bottom w:val="single" w:sz="4" w:space="0" w:color="auto"/>
              <w:right w:val="single" w:sz="4" w:space="0" w:color="auto"/>
            </w:tcBorders>
            <w:shd w:val="clear" w:color="auto" w:fill="002060"/>
            <w:vAlign w:val="center"/>
          </w:tcPr>
          <w:p w14:paraId="78DA1920" w14:textId="77777777" w:rsidR="00CB32EF" w:rsidRPr="00505DCC" w:rsidRDefault="00CB32EF" w:rsidP="003225AE">
            <w:pPr>
              <w:pStyle w:val="TableHeading"/>
              <w:spacing w:before="120" w:after="120" w:line="360" w:lineRule="auto"/>
            </w:pPr>
            <w:r>
              <w:t>Population Base</w:t>
            </w:r>
          </w:p>
        </w:tc>
      </w:tr>
      <w:tr w:rsidR="00CB32EF" w:rsidRPr="00505DCC" w14:paraId="08A0459B" w14:textId="77777777" w:rsidTr="00CB32EF">
        <w:tc>
          <w:tcPr>
            <w:tcW w:w="4585" w:type="dxa"/>
            <w:tcBorders>
              <w:top w:val="single" w:sz="4" w:space="0" w:color="auto"/>
              <w:left w:val="single" w:sz="4" w:space="0" w:color="auto"/>
              <w:bottom w:val="single" w:sz="4" w:space="0" w:color="auto"/>
              <w:right w:val="single" w:sz="4" w:space="0" w:color="auto"/>
            </w:tcBorders>
          </w:tcPr>
          <w:p w14:paraId="4A850774" w14:textId="5B6F52C6" w:rsidR="00CB32EF" w:rsidRPr="00DD58B5" w:rsidRDefault="00CB32EF" w:rsidP="00E82D74">
            <w:pPr>
              <w:pStyle w:val="TableText"/>
            </w:pPr>
            <w:r w:rsidRPr="00DD58B5">
              <w:t>Denominator includes a modified HEDIS metric to determine the percent of patients between 6-12 years of age with a first ambulatory prescription dispensed for ADHD medication that was prescribed by their attributed PCMH. The intake period is modified from the HEDIS metric to be the first 11 months of the performance period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0D75507" w14:textId="4DEB7F75" w:rsidR="00CB32EF" w:rsidRPr="00095BC3" w:rsidRDefault="00CB32EF" w:rsidP="00E82D74">
            <w:pPr>
              <w:pStyle w:val="TableText"/>
            </w:pPr>
            <w:r w:rsidRPr="00DD58B5">
              <w:t>Numerator includes those ADHD patients who had one follow-up visit with any practitioner with prescribing authority during the 30 days following i</w:t>
            </w:r>
            <w:r>
              <w:t>nitiation of the prescription</w:t>
            </w:r>
          </w:p>
        </w:tc>
        <w:tc>
          <w:tcPr>
            <w:tcW w:w="1980" w:type="dxa"/>
            <w:tcBorders>
              <w:top w:val="single" w:sz="4" w:space="0" w:color="auto"/>
              <w:left w:val="nil"/>
              <w:bottom w:val="single" w:sz="4" w:space="0" w:color="auto"/>
              <w:right w:val="single" w:sz="4" w:space="0" w:color="auto"/>
            </w:tcBorders>
            <w:shd w:val="clear" w:color="auto" w:fill="auto"/>
          </w:tcPr>
          <w:p w14:paraId="29225A30" w14:textId="27568E6B" w:rsidR="00CB32EF" w:rsidRPr="00E52198" w:rsidRDefault="00CB32EF" w:rsidP="00E82D74">
            <w:pPr>
              <w:pStyle w:val="TableText"/>
              <w:rPr>
                <w:color w:val="FF0000"/>
              </w:rPr>
            </w:pPr>
            <w:r>
              <w:t>Informational Metric</w:t>
            </w:r>
            <w:r w:rsidRPr="00DD58B5">
              <w:t>: w/PCMH State Average</w:t>
            </w:r>
          </w:p>
        </w:tc>
        <w:tc>
          <w:tcPr>
            <w:tcW w:w="1360" w:type="dxa"/>
            <w:tcBorders>
              <w:top w:val="single" w:sz="4" w:space="0" w:color="auto"/>
              <w:left w:val="nil"/>
              <w:bottom w:val="single" w:sz="4" w:space="0" w:color="auto"/>
              <w:right w:val="single" w:sz="4" w:space="0" w:color="auto"/>
            </w:tcBorders>
            <w:shd w:val="clear" w:color="auto" w:fill="auto"/>
          </w:tcPr>
          <w:p w14:paraId="25EA9BB6" w14:textId="607B2F79" w:rsidR="00CB32EF" w:rsidRPr="00095BC3" w:rsidRDefault="00CB32EF" w:rsidP="00E82D74">
            <w:pPr>
              <w:pStyle w:val="TableText"/>
            </w:pPr>
            <w:r w:rsidRPr="00DD58B5">
              <w:t>NCQA</w:t>
            </w:r>
            <w:r>
              <w:t xml:space="preserve"> (Modified HEDIS metric)</w:t>
            </w:r>
          </w:p>
        </w:tc>
        <w:tc>
          <w:tcPr>
            <w:tcW w:w="1169" w:type="dxa"/>
            <w:tcBorders>
              <w:top w:val="single" w:sz="4" w:space="0" w:color="auto"/>
              <w:left w:val="nil"/>
              <w:bottom w:val="single" w:sz="4" w:space="0" w:color="auto"/>
              <w:right w:val="single" w:sz="4" w:space="0" w:color="auto"/>
            </w:tcBorders>
            <w:shd w:val="clear" w:color="auto" w:fill="auto"/>
          </w:tcPr>
          <w:p w14:paraId="34645867" w14:textId="77777777" w:rsidR="00CB32EF" w:rsidRPr="00095BC3" w:rsidRDefault="00CB32EF" w:rsidP="00E82D74">
            <w:pPr>
              <w:pStyle w:val="TableText"/>
            </w:pPr>
            <w:r w:rsidRPr="00DD58B5">
              <w:t>Child</w:t>
            </w:r>
          </w:p>
        </w:tc>
      </w:tr>
    </w:tbl>
    <w:p w14:paraId="079B0B27" w14:textId="77777777" w:rsidR="00A25996" w:rsidRPr="000A350E" w:rsidRDefault="00A25996" w:rsidP="003225AE">
      <w:pPr>
        <w:spacing w:line="360" w:lineRule="auto"/>
      </w:pPr>
    </w:p>
    <w:p w14:paraId="50A5DDD4" w14:textId="77777777" w:rsidR="00A25996" w:rsidRDefault="00A25996" w:rsidP="003225AE">
      <w:pPr>
        <w:spacing w:line="360" w:lineRule="auto"/>
        <w:rPr>
          <w:lang w:eastAsia="ja-JP"/>
        </w:rPr>
      </w:pPr>
    </w:p>
    <w:p w14:paraId="063BF785" w14:textId="39D906B8" w:rsidR="00A25996" w:rsidRDefault="00A25996" w:rsidP="003225AE">
      <w:pPr>
        <w:pStyle w:val="Heading4"/>
        <w:numPr>
          <w:ilvl w:val="0"/>
          <w:numId w:val="0"/>
        </w:numPr>
        <w:spacing w:before="120" w:line="360" w:lineRule="auto"/>
        <w:ind w:left="864" w:hanging="864"/>
      </w:pPr>
      <w:bookmarkStart w:id="125" w:name="_Toc27653121"/>
      <w:r>
        <w:lastRenderedPageBreak/>
        <w:t>Chlamydia Screening</w:t>
      </w:r>
      <w:r w:rsidR="00146D29">
        <w:t xml:space="preserve"> In Women Ages 16-20 &amp; Ages 21-24</w:t>
      </w:r>
      <w:bookmarkEnd w:id="125"/>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80"/>
        <w:gridCol w:w="2340"/>
        <w:gridCol w:w="1170"/>
        <w:gridCol w:w="1260"/>
      </w:tblGrid>
      <w:tr w:rsidR="00CB32EF" w:rsidRPr="00505DCC" w14:paraId="68C67CE9" w14:textId="77777777" w:rsidTr="00CB32EF">
        <w:trPr>
          <w:tblHeader/>
        </w:trPr>
        <w:tc>
          <w:tcPr>
            <w:tcW w:w="4405" w:type="dxa"/>
            <w:tcBorders>
              <w:top w:val="single" w:sz="4" w:space="0" w:color="auto"/>
              <w:left w:val="single" w:sz="4" w:space="0" w:color="auto"/>
              <w:bottom w:val="single" w:sz="4" w:space="0" w:color="auto"/>
              <w:right w:val="single" w:sz="4" w:space="0" w:color="auto"/>
            </w:tcBorders>
            <w:shd w:val="clear" w:color="auto" w:fill="002060"/>
            <w:vAlign w:val="center"/>
          </w:tcPr>
          <w:p w14:paraId="10272D35" w14:textId="244FD348" w:rsidR="00CB32EF" w:rsidRDefault="00CB32EF" w:rsidP="003225AE">
            <w:pPr>
              <w:pStyle w:val="TableHeading"/>
              <w:spacing w:before="120" w:after="120" w:line="360" w:lineRule="auto"/>
            </w:pPr>
            <w:r>
              <w:t>Denominator</w:t>
            </w:r>
          </w:p>
        </w:tc>
        <w:tc>
          <w:tcPr>
            <w:tcW w:w="37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935334" w14:textId="681B124F" w:rsidR="00CB32EF" w:rsidRPr="00505DCC" w:rsidRDefault="00CB32EF" w:rsidP="003225AE">
            <w:pPr>
              <w:pStyle w:val="TableHeading"/>
              <w:spacing w:before="120" w:after="120" w:line="360" w:lineRule="auto"/>
            </w:pPr>
            <w:r>
              <w:t>Numerator</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tcPr>
          <w:p w14:paraId="514A5541" w14:textId="77777777" w:rsidR="00CB32EF" w:rsidRDefault="00CB32EF" w:rsidP="003225AE">
            <w:pPr>
              <w:pStyle w:val="TableHeading"/>
              <w:spacing w:before="120" w:after="120" w:line="360" w:lineRule="auto"/>
            </w:pPr>
            <w:r>
              <w:t>Category</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2BB5899D" w14:textId="77777777" w:rsidR="00CB32EF" w:rsidRPr="00505DCC" w:rsidRDefault="00CB32EF"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6E6D0E32" w14:textId="77777777" w:rsidR="00CB32EF" w:rsidRPr="00505DCC" w:rsidRDefault="00CB32EF" w:rsidP="003225AE">
            <w:pPr>
              <w:pStyle w:val="TableHeading"/>
              <w:spacing w:before="120" w:after="120" w:line="360" w:lineRule="auto"/>
            </w:pPr>
            <w:r>
              <w:t>Population Base</w:t>
            </w:r>
          </w:p>
        </w:tc>
      </w:tr>
      <w:tr w:rsidR="00CB32EF" w:rsidRPr="00505DCC" w14:paraId="51077AE4" w14:textId="77777777" w:rsidTr="00CB32EF">
        <w:tc>
          <w:tcPr>
            <w:tcW w:w="4405" w:type="dxa"/>
            <w:tcBorders>
              <w:top w:val="single" w:sz="4" w:space="0" w:color="auto"/>
              <w:left w:val="single" w:sz="4" w:space="0" w:color="auto"/>
              <w:bottom w:val="single" w:sz="4" w:space="0" w:color="auto"/>
              <w:right w:val="single" w:sz="4" w:space="0" w:color="auto"/>
            </w:tcBorders>
          </w:tcPr>
          <w:p w14:paraId="316BB00E" w14:textId="256928E8" w:rsidR="00CB32EF" w:rsidRPr="009B4608" w:rsidRDefault="00CB32EF" w:rsidP="00E82D74">
            <w:pPr>
              <w:pStyle w:val="TableText"/>
            </w:pPr>
            <w:r w:rsidRPr="009B4608">
              <w:t>Denominator includes number of women ages 16 to 20 on the anchor (last) date of the measurement period</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1B2F474" w14:textId="4A816FB8" w:rsidR="00CB32EF" w:rsidRPr="00095BC3" w:rsidRDefault="00CB32EF" w:rsidP="00E82D74">
            <w:pPr>
              <w:pStyle w:val="TableText"/>
            </w:pPr>
            <w:r w:rsidRPr="009B4608">
              <w:t>Numerator includes number of women with at least one chlamydia test during the measurement period</w:t>
            </w:r>
          </w:p>
        </w:tc>
        <w:tc>
          <w:tcPr>
            <w:tcW w:w="2340" w:type="dxa"/>
            <w:tcBorders>
              <w:top w:val="single" w:sz="4" w:space="0" w:color="auto"/>
              <w:left w:val="nil"/>
              <w:bottom w:val="single" w:sz="4" w:space="0" w:color="auto"/>
              <w:right w:val="single" w:sz="4" w:space="0" w:color="auto"/>
            </w:tcBorders>
            <w:shd w:val="clear" w:color="auto" w:fill="auto"/>
          </w:tcPr>
          <w:p w14:paraId="0BB055C1" w14:textId="7BAA1E5C" w:rsidR="00CB32EF" w:rsidRPr="00B93BC5" w:rsidRDefault="00CB32EF" w:rsidP="00E82D74">
            <w:pPr>
              <w:pStyle w:val="TableText"/>
            </w:pPr>
            <w:r w:rsidRPr="00CF27C1">
              <w:t>Informational Metric: w/PCMH State Average</w:t>
            </w:r>
          </w:p>
        </w:tc>
        <w:tc>
          <w:tcPr>
            <w:tcW w:w="1170" w:type="dxa"/>
            <w:tcBorders>
              <w:top w:val="single" w:sz="4" w:space="0" w:color="auto"/>
              <w:left w:val="nil"/>
              <w:bottom w:val="single" w:sz="4" w:space="0" w:color="auto"/>
              <w:right w:val="single" w:sz="4" w:space="0" w:color="auto"/>
            </w:tcBorders>
            <w:shd w:val="clear" w:color="auto" w:fill="auto"/>
          </w:tcPr>
          <w:p w14:paraId="06D68F5B" w14:textId="77777777" w:rsidR="00CB32EF" w:rsidRPr="00095BC3" w:rsidRDefault="00CB32EF" w:rsidP="00E82D74">
            <w:pPr>
              <w:pStyle w:val="TableText"/>
            </w:pPr>
            <w:r w:rsidRPr="009B4608">
              <w:t>NCQA</w:t>
            </w:r>
          </w:p>
        </w:tc>
        <w:tc>
          <w:tcPr>
            <w:tcW w:w="1260" w:type="dxa"/>
            <w:tcBorders>
              <w:top w:val="single" w:sz="4" w:space="0" w:color="auto"/>
              <w:left w:val="nil"/>
              <w:bottom w:val="single" w:sz="4" w:space="0" w:color="auto"/>
              <w:right w:val="single" w:sz="4" w:space="0" w:color="auto"/>
            </w:tcBorders>
            <w:shd w:val="clear" w:color="auto" w:fill="auto"/>
          </w:tcPr>
          <w:p w14:paraId="7046390C" w14:textId="77777777" w:rsidR="00CB32EF" w:rsidRPr="00095BC3" w:rsidRDefault="00CB32EF" w:rsidP="00E82D74">
            <w:pPr>
              <w:pStyle w:val="TableText"/>
            </w:pPr>
            <w:r w:rsidRPr="009B4608">
              <w:t>Child</w:t>
            </w:r>
          </w:p>
        </w:tc>
      </w:tr>
    </w:tbl>
    <w:p w14:paraId="27026EA5" w14:textId="77777777" w:rsidR="00A25996" w:rsidRDefault="00A25996" w:rsidP="003225AE">
      <w:pPr>
        <w:keepNext/>
        <w:spacing w:line="360" w:lineRule="auto"/>
        <w:rPr>
          <w:lang w:eastAsia="ja-JP"/>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80"/>
        <w:gridCol w:w="2340"/>
        <w:gridCol w:w="1170"/>
        <w:gridCol w:w="1260"/>
      </w:tblGrid>
      <w:tr w:rsidR="00CB32EF" w:rsidRPr="00505DCC" w14:paraId="2673E61F" w14:textId="77777777" w:rsidTr="00CB32EF">
        <w:trPr>
          <w:tblHeader/>
        </w:trPr>
        <w:tc>
          <w:tcPr>
            <w:tcW w:w="4405" w:type="dxa"/>
            <w:tcBorders>
              <w:top w:val="single" w:sz="4" w:space="0" w:color="auto"/>
              <w:left w:val="single" w:sz="4" w:space="0" w:color="auto"/>
              <w:bottom w:val="single" w:sz="4" w:space="0" w:color="auto"/>
              <w:right w:val="single" w:sz="4" w:space="0" w:color="auto"/>
            </w:tcBorders>
            <w:shd w:val="clear" w:color="auto" w:fill="002060"/>
            <w:vAlign w:val="center"/>
          </w:tcPr>
          <w:p w14:paraId="78371AEC" w14:textId="5BF1FBCC" w:rsidR="00CB32EF" w:rsidRDefault="00CB32EF" w:rsidP="003225AE">
            <w:pPr>
              <w:pStyle w:val="TableHeading"/>
              <w:spacing w:before="120" w:after="120" w:line="360" w:lineRule="auto"/>
            </w:pPr>
            <w:r>
              <w:t>Denominator</w:t>
            </w:r>
          </w:p>
        </w:tc>
        <w:tc>
          <w:tcPr>
            <w:tcW w:w="37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23B1017" w14:textId="04C19D42" w:rsidR="00CB32EF" w:rsidRPr="00505DCC" w:rsidRDefault="00CB32EF" w:rsidP="003225AE">
            <w:pPr>
              <w:pStyle w:val="TableHeading"/>
              <w:spacing w:before="120" w:after="120" w:line="360" w:lineRule="auto"/>
            </w:pPr>
            <w:r>
              <w:t>Numerator</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tcPr>
          <w:p w14:paraId="217B3543" w14:textId="77777777" w:rsidR="00CB32EF" w:rsidRDefault="00CB32EF" w:rsidP="003225AE">
            <w:pPr>
              <w:pStyle w:val="TableHeading"/>
              <w:spacing w:before="120" w:after="120" w:line="360" w:lineRule="auto"/>
            </w:pPr>
            <w:r>
              <w:t>Category</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0EB709AF" w14:textId="77777777" w:rsidR="00CB32EF" w:rsidRPr="00505DCC" w:rsidRDefault="00CB32EF"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1EFB36D9" w14:textId="77777777" w:rsidR="00CB32EF" w:rsidRPr="00505DCC" w:rsidRDefault="00CB32EF" w:rsidP="003225AE">
            <w:pPr>
              <w:pStyle w:val="TableHeading"/>
              <w:spacing w:before="120" w:after="120" w:line="360" w:lineRule="auto"/>
            </w:pPr>
            <w:r>
              <w:t>Population Base</w:t>
            </w:r>
          </w:p>
        </w:tc>
      </w:tr>
      <w:tr w:rsidR="00CB32EF" w:rsidRPr="00505DCC" w14:paraId="486886A0" w14:textId="77777777" w:rsidTr="00CB32EF">
        <w:tc>
          <w:tcPr>
            <w:tcW w:w="4405" w:type="dxa"/>
            <w:tcBorders>
              <w:top w:val="single" w:sz="4" w:space="0" w:color="auto"/>
              <w:left w:val="single" w:sz="4" w:space="0" w:color="auto"/>
              <w:bottom w:val="single" w:sz="4" w:space="0" w:color="auto"/>
              <w:right w:val="single" w:sz="4" w:space="0" w:color="auto"/>
            </w:tcBorders>
          </w:tcPr>
          <w:p w14:paraId="2205D05A" w14:textId="6D55AD27" w:rsidR="00CB32EF" w:rsidRPr="00CF27C1" w:rsidRDefault="00CB32EF" w:rsidP="00E82D74">
            <w:pPr>
              <w:pStyle w:val="TableText"/>
            </w:pPr>
            <w:r w:rsidRPr="00CF27C1">
              <w:t>Denominator includes number of women ages 21 to 24 on the anchor (last) date of the measurement period</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74FEB15" w14:textId="1A06D235" w:rsidR="00CB32EF" w:rsidRPr="00CF27C1" w:rsidRDefault="00CB32EF" w:rsidP="00E82D74">
            <w:pPr>
              <w:pStyle w:val="TableText"/>
            </w:pPr>
            <w:r w:rsidRPr="00CF27C1">
              <w:t>Numerator includes number of women with at least one chlamydia test during the measurement period</w:t>
            </w:r>
          </w:p>
        </w:tc>
        <w:tc>
          <w:tcPr>
            <w:tcW w:w="2340" w:type="dxa"/>
            <w:tcBorders>
              <w:top w:val="single" w:sz="4" w:space="0" w:color="auto"/>
              <w:left w:val="nil"/>
              <w:bottom w:val="single" w:sz="4" w:space="0" w:color="auto"/>
              <w:right w:val="single" w:sz="4" w:space="0" w:color="auto"/>
            </w:tcBorders>
            <w:shd w:val="clear" w:color="auto" w:fill="auto"/>
          </w:tcPr>
          <w:p w14:paraId="24E13DEE" w14:textId="77777777" w:rsidR="00CB32EF" w:rsidRPr="00CF27C1" w:rsidRDefault="00CB32EF" w:rsidP="00E82D74">
            <w:pPr>
              <w:pStyle w:val="TableText"/>
            </w:pPr>
            <w:r w:rsidRPr="00CF27C1">
              <w:t>Informational Metric: w/PCMH State Average</w:t>
            </w:r>
          </w:p>
        </w:tc>
        <w:tc>
          <w:tcPr>
            <w:tcW w:w="1170" w:type="dxa"/>
            <w:tcBorders>
              <w:top w:val="single" w:sz="4" w:space="0" w:color="auto"/>
              <w:left w:val="nil"/>
              <w:bottom w:val="single" w:sz="4" w:space="0" w:color="auto"/>
              <w:right w:val="single" w:sz="4" w:space="0" w:color="auto"/>
            </w:tcBorders>
            <w:shd w:val="clear" w:color="auto" w:fill="auto"/>
          </w:tcPr>
          <w:p w14:paraId="7011910D" w14:textId="77777777" w:rsidR="00CB32EF" w:rsidRPr="00CF27C1" w:rsidRDefault="00CB32EF" w:rsidP="00E82D74">
            <w:pPr>
              <w:pStyle w:val="TableText"/>
            </w:pPr>
            <w:r w:rsidRPr="00CF27C1">
              <w:t>NCQA</w:t>
            </w:r>
          </w:p>
        </w:tc>
        <w:tc>
          <w:tcPr>
            <w:tcW w:w="1260" w:type="dxa"/>
            <w:tcBorders>
              <w:top w:val="single" w:sz="4" w:space="0" w:color="auto"/>
              <w:left w:val="nil"/>
              <w:bottom w:val="single" w:sz="4" w:space="0" w:color="auto"/>
              <w:right w:val="single" w:sz="4" w:space="0" w:color="auto"/>
            </w:tcBorders>
            <w:shd w:val="clear" w:color="auto" w:fill="auto"/>
          </w:tcPr>
          <w:p w14:paraId="6CF68566" w14:textId="77777777" w:rsidR="00CB32EF" w:rsidRPr="00CF27C1" w:rsidRDefault="00CB32EF" w:rsidP="00E82D74">
            <w:pPr>
              <w:pStyle w:val="TableText"/>
            </w:pPr>
            <w:r w:rsidRPr="00CF27C1">
              <w:t>Adult</w:t>
            </w:r>
          </w:p>
        </w:tc>
      </w:tr>
    </w:tbl>
    <w:p w14:paraId="0F6F604F" w14:textId="77777777" w:rsidR="00652E1B" w:rsidRDefault="00652E1B" w:rsidP="003225AE">
      <w:pPr>
        <w:spacing w:line="360" w:lineRule="auto"/>
        <w:rPr>
          <w:lang w:eastAsia="ja-JP"/>
        </w:rPr>
      </w:pPr>
    </w:p>
    <w:p w14:paraId="235B8669" w14:textId="667AC5AA" w:rsidR="00A25996" w:rsidRDefault="00146D29" w:rsidP="003225AE">
      <w:pPr>
        <w:pStyle w:val="Heading4"/>
        <w:numPr>
          <w:ilvl w:val="0"/>
          <w:numId w:val="0"/>
        </w:numPr>
        <w:spacing w:before="120" w:line="360" w:lineRule="auto"/>
        <w:ind w:left="864" w:hanging="864"/>
      </w:pPr>
      <w:bookmarkStart w:id="126" w:name="_Toc27653122"/>
      <w:r>
        <w:t xml:space="preserve">Comprehensive Diabetes Care: </w:t>
      </w:r>
      <w:r w:rsidR="00A25996">
        <w:t>Eye Exam</w:t>
      </w:r>
      <w:bookmarkEnd w:id="126"/>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80"/>
        <w:gridCol w:w="2340"/>
        <w:gridCol w:w="1170"/>
        <w:gridCol w:w="1260"/>
      </w:tblGrid>
      <w:tr w:rsidR="000D7EE6" w:rsidRPr="00505DCC" w14:paraId="403E9FB8" w14:textId="77777777" w:rsidTr="000D7EE6">
        <w:trPr>
          <w:tblHeader/>
        </w:trPr>
        <w:tc>
          <w:tcPr>
            <w:tcW w:w="4405" w:type="dxa"/>
            <w:tcBorders>
              <w:top w:val="single" w:sz="4" w:space="0" w:color="auto"/>
              <w:left w:val="single" w:sz="4" w:space="0" w:color="auto"/>
              <w:bottom w:val="single" w:sz="4" w:space="0" w:color="auto"/>
              <w:right w:val="single" w:sz="4" w:space="0" w:color="auto"/>
            </w:tcBorders>
            <w:shd w:val="clear" w:color="auto" w:fill="002060"/>
            <w:vAlign w:val="center"/>
          </w:tcPr>
          <w:p w14:paraId="2F103668" w14:textId="753353DC" w:rsidR="000D7EE6" w:rsidRDefault="000D7EE6" w:rsidP="003225AE">
            <w:pPr>
              <w:pStyle w:val="TableHeading"/>
              <w:spacing w:before="120" w:after="120" w:line="360" w:lineRule="auto"/>
            </w:pPr>
            <w:r>
              <w:t>Denominator</w:t>
            </w:r>
          </w:p>
        </w:tc>
        <w:tc>
          <w:tcPr>
            <w:tcW w:w="37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9403527" w14:textId="68E51A5B" w:rsidR="000D7EE6" w:rsidRPr="00505DCC" w:rsidRDefault="000D7EE6" w:rsidP="003225AE">
            <w:pPr>
              <w:pStyle w:val="TableHeading"/>
              <w:spacing w:before="120" w:after="120" w:line="360" w:lineRule="auto"/>
            </w:pPr>
            <w:r>
              <w:t>Numerator</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tcPr>
          <w:p w14:paraId="66091361" w14:textId="77777777" w:rsidR="000D7EE6" w:rsidRDefault="000D7EE6" w:rsidP="003225AE">
            <w:pPr>
              <w:pStyle w:val="TableHeading"/>
              <w:spacing w:before="120" w:after="120" w:line="360" w:lineRule="auto"/>
            </w:pPr>
            <w:r>
              <w:t>Category</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05396774" w14:textId="77777777" w:rsidR="000D7EE6" w:rsidRPr="00505DCC" w:rsidRDefault="000D7EE6"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0642803F" w14:textId="77777777" w:rsidR="000D7EE6" w:rsidRPr="00505DCC" w:rsidRDefault="000D7EE6" w:rsidP="003225AE">
            <w:pPr>
              <w:pStyle w:val="TableHeading"/>
              <w:spacing w:before="120" w:after="120" w:line="360" w:lineRule="auto"/>
            </w:pPr>
            <w:r>
              <w:t>Population Base</w:t>
            </w:r>
          </w:p>
        </w:tc>
      </w:tr>
      <w:tr w:rsidR="000D7EE6" w:rsidRPr="00505DCC" w14:paraId="08C71BC1" w14:textId="77777777" w:rsidTr="000D7EE6">
        <w:tc>
          <w:tcPr>
            <w:tcW w:w="4405" w:type="dxa"/>
            <w:tcBorders>
              <w:top w:val="single" w:sz="4" w:space="0" w:color="auto"/>
              <w:left w:val="single" w:sz="4" w:space="0" w:color="auto"/>
              <w:bottom w:val="single" w:sz="4" w:space="0" w:color="auto"/>
              <w:right w:val="single" w:sz="4" w:space="0" w:color="auto"/>
            </w:tcBorders>
          </w:tcPr>
          <w:p w14:paraId="6354AC62" w14:textId="4D25147C" w:rsidR="000D7EE6" w:rsidRPr="001560A2" w:rsidRDefault="000D7EE6" w:rsidP="00E82D74">
            <w:pPr>
              <w:pStyle w:val="TableText"/>
            </w:pPr>
            <w:r w:rsidRPr="001560A2">
              <w:t>Denominator includes number of beneficiaries 18 to 75 years who have a diagnosis of diabetes</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D821D7A" w14:textId="49F8EBD4" w:rsidR="000D7EE6" w:rsidRPr="00420D9A" w:rsidRDefault="000D7EE6" w:rsidP="00E82D74">
            <w:pPr>
              <w:pStyle w:val="TableText"/>
              <w:rPr>
                <w:color w:val="FF0000"/>
              </w:rPr>
            </w:pPr>
            <w:r w:rsidRPr="001560A2">
              <w:t>Numerator includes number of beneficiaries 18 to 75 years old with a diagnosis of diabetes who had an eye exam (retinal) performed</w:t>
            </w:r>
          </w:p>
        </w:tc>
        <w:tc>
          <w:tcPr>
            <w:tcW w:w="2340" w:type="dxa"/>
            <w:tcBorders>
              <w:top w:val="single" w:sz="4" w:space="0" w:color="auto"/>
              <w:left w:val="nil"/>
              <w:bottom w:val="single" w:sz="4" w:space="0" w:color="auto"/>
              <w:right w:val="single" w:sz="4" w:space="0" w:color="auto"/>
            </w:tcBorders>
            <w:shd w:val="clear" w:color="auto" w:fill="auto"/>
          </w:tcPr>
          <w:p w14:paraId="0FFAACD9" w14:textId="0334C7EA" w:rsidR="000D7EE6" w:rsidRPr="00E52198" w:rsidRDefault="000D7EE6" w:rsidP="00E82D74">
            <w:pPr>
              <w:pStyle w:val="TableText"/>
              <w:rPr>
                <w:color w:val="FF0000"/>
              </w:rPr>
            </w:pPr>
            <w:r>
              <w:t>Informational Metric</w:t>
            </w:r>
            <w:r w:rsidRPr="001560A2">
              <w:t>: w/PCMH State Average</w:t>
            </w:r>
          </w:p>
        </w:tc>
        <w:tc>
          <w:tcPr>
            <w:tcW w:w="1170" w:type="dxa"/>
            <w:tcBorders>
              <w:top w:val="single" w:sz="4" w:space="0" w:color="auto"/>
              <w:left w:val="nil"/>
              <w:bottom w:val="single" w:sz="4" w:space="0" w:color="auto"/>
              <w:right w:val="single" w:sz="4" w:space="0" w:color="auto"/>
            </w:tcBorders>
            <w:shd w:val="clear" w:color="auto" w:fill="auto"/>
          </w:tcPr>
          <w:p w14:paraId="1EC5C0C0" w14:textId="77777777" w:rsidR="000D7EE6" w:rsidRPr="00095BC3" w:rsidRDefault="000D7EE6" w:rsidP="00E82D74">
            <w:pPr>
              <w:pStyle w:val="TableText"/>
            </w:pPr>
            <w:r w:rsidRPr="001560A2">
              <w:t>NCQA</w:t>
            </w:r>
          </w:p>
        </w:tc>
        <w:tc>
          <w:tcPr>
            <w:tcW w:w="1260" w:type="dxa"/>
            <w:tcBorders>
              <w:top w:val="single" w:sz="4" w:space="0" w:color="auto"/>
              <w:left w:val="nil"/>
              <w:bottom w:val="single" w:sz="4" w:space="0" w:color="auto"/>
              <w:right w:val="single" w:sz="4" w:space="0" w:color="auto"/>
            </w:tcBorders>
            <w:shd w:val="clear" w:color="auto" w:fill="auto"/>
          </w:tcPr>
          <w:p w14:paraId="238036E8" w14:textId="77777777" w:rsidR="000D7EE6" w:rsidRPr="00095BC3" w:rsidRDefault="000D7EE6" w:rsidP="00E82D74">
            <w:pPr>
              <w:pStyle w:val="TableText"/>
            </w:pPr>
            <w:r w:rsidRPr="001560A2">
              <w:t>Adult</w:t>
            </w:r>
          </w:p>
        </w:tc>
      </w:tr>
    </w:tbl>
    <w:p w14:paraId="30F3F373" w14:textId="7EF06FD4" w:rsidR="00A25996" w:rsidRPr="00F249D2" w:rsidRDefault="00A25996" w:rsidP="003225AE">
      <w:pPr>
        <w:spacing w:line="360" w:lineRule="auto"/>
      </w:pPr>
    </w:p>
    <w:p w14:paraId="19CF489D" w14:textId="3347F49E" w:rsidR="00A25996" w:rsidRDefault="00146D29" w:rsidP="003225AE">
      <w:pPr>
        <w:pStyle w:val="Heading4"/>
        <w:numPr>
          <w:ilvl w:val="0"/>
          <w:numId w:val="0"/>
        </w:numPr>
        <w:spacing w:before="120" w:line="360" w:lineRule="auto"/>
        <w:ind w:left="864" w:hanging="864"/>
      </w:pPr>
      <w:bookmarkStart w:id="127" w:name="_Toc27653123"/>
      <w:r>
        <w:t xml:space="preserve">PQ01: </w:t>
      </w:r>
      <w:r w:rsidR="00A25996">
        <w:t>Diabetes Short-Term Complications</w:t>
      </w:r>
      <w:r>
        <w:t xml:space="preserve"> Admission Rate</w:t>
      </w:r>
      <w:bookmarkEnd w:id="127"/>
    </w:p>
    <w:tbl>
      <w:tblPr>
        <w:tblW w:w="1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80"/>
        <w:gridCol w:w="2340"/>
        <w:gridCol w:w="1170"/>
        <w:gridCol w:w="1269"/>
      </w:tblGrid>
      <w:tr w:rsidR="00450A43" w:rsidRPr="00505DCC" w14:paraId="53C50A6F" w14:textId="77777777" w:rsidTr="00450A43">
        <w:trPr>
          <w:cantSplit/>
          <w:tblHeader/>
        </w:trPr>
        <w:tc>
          <w:tcPr>
            <w:tcW w:w="4405" w:type="dxa"/>
            <w:tcBorders>
              <w:top w:val="single" w:sz="4" w:space="0" w:color="auto"/>
              <w:left w:val="single" w:sz="4" w:space="0" w:color="auto"/>
              <w:bottom w:val="single" w:sz="4" w:space="0" w:color="auto"/>
              <w:right w:val="single" w:sz="4" w:space="0" w:color="auto"/>
            </w:tcBorders>
            <w:shd w:val="clear" w:color="auto" w:fill="002060"/>
            <w:vAlign w:val="center"/>
          </w:tcPr>
          <w:p w14:paraId="37D73009" w14:textId="017C0F5F" w:rsidR="00450A43" w:rsidRDefault="00450A43" w:rsidP="003225AE">
            <w:pPr>
              <w:pStyle w:val="TableHeading"/>
              <w:spacing w:before="120" w:after="120" w:line="360" w:lineRule="auto"/>
            </w:pPr>
            <w:r>
              <w:t>Denominator</w:t>
            </w:r>
          </w:p>
        </w:tc>
        <w:tc>
          <w:tcPr>
            <w:tcW w:w="37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0216D9A" w14:textId="12C8E65A" w:rsidR="00450A43" w:rsidRPr="00505DCC" w:rsidRDefault="00450A43" w:rsidP="003225AE">
            <w:pPr>
              <w:pStyle w:val="TableHeading"/>
              <w:spacing w:before="120" w:after="120" w:line="360" w:lineRule="auto"/>
            </w:pPr>
            <w:r>
              <w:t>Numerator</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tcPr>
          <w:p w14:paraId="2537D48D" w14:textId="77777777" w:rsidR="00450A43" w:rsidRDefault="00450A43" w:rsidP="003225AE">
            <w:pPr>
              <w:pStyle w:val="TableHeading"/>
              <w:spacing w:before="120" w:after="120" w:line="360" w:lineRule="auto"/>
            </w:pPr>
            <w:r>
              <w:t>Category</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69E1DE2A" w14:textId="77777777" w:rsidR="00450A43" w:rsidRPr="00505DCC" w:rsidRDefault="00450A43" w:rsidP="003225AE">
            <w:pPr>
              <w:pStyle w:val="TableHeading"/>
              <w:spacing w:before="120" w:after="120" w:line="360" w:lineRule="auto"/>
            </w:pPr>
            <w:r>
              <w:t>Measure Steward</w:t>
            </w:r>
          </w:p>
        </w:tc>
        <w:tc>
          <w:tcPr>
            <w:tcW w:w="1269" w:type="dxa"/>
            <w:tcBorders>
              <w:top w:val="single" w:sz="4" w:space="0" w:color="auto"/>
              <w:left w:val="single" w:sz="4" w:space="0" w:color="auto"/>
              <w:bottom w:val="single" w:sz="4" w:space="0" w:color="auto"/>
              <w:right w:val="single" w:sz="4" w:space="0" w:color="auto"/>
            </w:tcBorders>
            <w:shd w:val="clear" w:color="auto" w:fill="002060"/>
            <w:vAlign w:val="center"/>
          </w:tcPr>
          <w:p w14:paraId="1914F343" w14:textId="77777777" w:rsidR="00450A43" w:rsidRPr="00505DCC" w:rsidRDefault="00450A43" w:rsidP="003225AE">
            <w:pPr>
              <w:pStyle w:val="TableHeading"/>
              <w:spacing w:before="120" w:after="120" w:line="360" w:lineRule="auto"/>
            </w:pPr>
            <w:r>
              <w:t>Population Base</w:t>
            </w:r>
          </w:p>
        </w:tc>
      </w:tr>
      <w:tr w:rsidR="00450A43" w:rsidRPr="00505DCC" w14:paraId="09A39C3E" w14:textId="77777777" w:rsidTr="00450A43">
        <w:tc>
          <w:tcPr>
            <w:tcW w:w="4405" w:type="dxa"/>
            <w:tcBorders>
              <w:top w:val="single" w:sz="4" w:space="0" w:color="auto"/>
              <w:left w:val="single" w:sz="4" w:space="0" w:color="auto"/>
              <w:bottom w:val="single" w:sz="4" w:space="0" w:color="auto"/>
              <w:right w:val="single" w:sz="4" w:space="0" w:color="auto"/>
            </w:tcBorders>
          </w:tcPr>
          <w:p w14:paraId="0E619B2E" w14:textId="0F6653EE" w:rsidR="00450A43" w:rsidRPr="00B76716" w:rsidRDefault="00450A43" w:rsidP="00E82D74">
            <w:pPr>
              <w:pStyle w:val="TableText"/>
            </w:pPr>
            <w:r w:rsidRPr="00B76716">
              <w:t>Denominator includes total number of months of enrollment for beneficiaries age 18 and older during the measurement period</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92E2DE6" w14:textId="015B7A02" w:rsidR="00450A43" w:rsidRPr="00A621ED" w:rsidRDefault="00450A43" w:rsidP="00E82D74">
            <w:pPr>
              <w:pStyle w:val="TableText"/>
            </w:pPr>
            <w:r w:rsidRPr="00B76716">
              <w:t>Numerator includes all inpatient hospital admissions with ICD-10-CM principal diagnosis code for short-term complications of diabetes (ketoacidosis, hyperosmolarity, coma)</w:t>
            </w:r>
          </w:p>
        </w:tc>
        <w:tc>
          <w:tcPr>
            <w:tcW w:w="2340" w:type="dxa"/>
            <w:tcBorders>
              <w:top w:val="single" w:sz="4" w:space="0" w:color="auto"/>
              <w:left w:val="nil"/>
              <w:bottom w:val="single" w:sz="4" w:space="0" w:color="auto"/>
              <w:right w:val="single" w:sz="4" w:space="0" w:color="auto"/>
            </w:tcBorders>
            <w:shd w:val="clear" w:color="auto" w:fill="auto"/>
          </w:tcPr>
          <w:p w14:paraId="20681AE4" w14:textId="070C784D" w:rsidR="00450A43" w:rsidRPr="00E52198" w:rsidRDefault="00450A43" w:rsidP="00E82D74">
            <w:pPr>
              <w:pStyle w:val="TableText"/>
              <w:rPr>
                <w:color w:val="FF0000"/>
              </w:rPr>
            </w:pPr>
            <w:r>
              <w:t>Informational Metric</w:t>
            </w:r>
            <w:r w:rsidRPr="00B76716">
              <w:t>: w/PCMH State Average</w:t>
            </w:r>
          </w:p>
        </w:tc>
        <w:tc>
          <w:tcPr>
            <w:tcW w:w="1170" w:type="dxa"/>
            <w:tcBorders>
              <w:top w:val="single" w:sz="4" w:space="0" w:color="auto"/>
              <w:left w:val="nil"/>
              <w:bottom w:val="single" w:sz="4" w:space="0" w:color="auto"/>
              <w:right w:val="single" w:sz="4" w:space="0" w:color="auto"/>
            </w:tcBorders>
            <w:shd w:val="clear" w:color="auto" w:fill="auto"/>
          </w:tcPr>
          <w:p w14:paraId="54DC6D00" w14:textId="4CAA1209" w:rsidR="00450A43" w:rsidRPr="00095BC3" w:rsidRDefault="00450A43" w:rsidP="00E82D74">
            <w:pPr>
              <w:pStyle w:val="TableText"/>
            </w:pPr>
            <w:r w:rsidRPr="00BB1ECF">
              <w:t>Agency for Healthcare Research and Quality (AHRQ)</w:t>
            </w:r>
          </w:p>
        </w:tc>
        <w:tc>
          <w:tcPr>
            <w:tcW w:w="1269" w:type="dxa"/>
            <w:tcBorders>
              <w:top w:val="single" w:sz="4" w:space="0" w:color="auto"/>
              <w:left w:val="nil"/>
              <w:bottom w:val="single" w:sz="4" w:space="0" w:color="auto"/>
              <w:right w:val="single" w:sz="4" w:space="0" w:color="auto"/>
            </w:tcBorders>
            <w:shd w:val="clear" w:color="auto" w:fill="auto"/>
          </w:tcPr>
          <w:p w14:paraId="274E807A" w14:textId="77777777" w:rsidR="00450A43" w:rsidRPr="00095BC3" w:rsidRDefault="00450A43" w:rsidP="00E82D74">
            <w:pPr>
              <w:pStyle w:val="TableText"/>
            </w:pPr>
            <w:r w:rsidRPr="00B76716">
              <w:t>Adult</w:t>
            </w:r>
          </w:p>
        </w:tc>
      </w:tr>
    </w:tbl>
    <w:p w14:paraId="64ADBAC8" w14:textId="77777777" w:rsidR="00A25996" w:rsidRDefault="00A25996" w:rsidP="003225AE">
      <w:pPr>
        <w:spacing w:line="360" w:lineRule="auto"/>
        <w:rPr>
          <w:lang w:eastAsia="ja-JP"/>
        </w:rPr>
      </w:pPr>
    </w:p>
    <w:p w14:paraId="77E376B3" w14:textId="494D4920" w:rsidR="00A25996" w:rsidRDefault="00146D29" w:rsidP="003225AE">
      <w:pPr>
        <w:pStyle w:val="Heading4"/>
        <w:numPr>
          <w:ilvl w:val="0"/>
          <w:numId w:val="0"/>
        </w:numPr>
        <w:spacing w:before="120" w:line="360" w:lineRule="auto"/>
        <w:ind w:left="864" w:hanging="864"/>
      </w:pPr>
      <w:bookmarkStart w:id="128" w:name="_Toc27653124"/>
      <w:r>
        <w:t>PQI 05: Chronic Obstructive Pulmonary Disease (</w:t>
      </w:r>
      <w:r w:rsidR="00A25996">
        <w:t>COPD</w:t>
      </w:r>
      <w:r>
        <w:t>)</w:t>
      </w:r>
      <w:r w:rsidR="00A25996">
        <w:t xml:space="preserve"> or Asthma </w:t>
      </w:r>
      <w:r>
        <w:t xml:space="preserve">in Older Adults </w:t>
      </w:r>
      <w:r w:rsidR="00A25996">
        <w:t>Admission</w:t>
      </w:r>
      <w:r>
        <w:t xml:space="preserve"> Rate</w:t>
      </w:r>
      <w:bookmarkEnd w:id="128"/>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80"/>
        <w:gridCol w:w="2340"/>
        <w:gridCol w:w="1170"/>
        <w:gridCol w:w="1260"/>
      </w:tblGrid>
      <w:tr w:rsidR="008A4EA9" w:rsidRPr="00505DCC" w14:paraId="598FFFA4" w14:textId="77777777" w:rsidTr="008A4EA9">
        <w:trPr>
          <w:tblHeader/>
        </w:trPr>
        <w:tc>
          <w:tcPr>
            <w:tcW w:w="4405" w:type="dxa"/>
            <w:tcBorders>
              <w:top w:val="single" w:sz="4" w:space="0" w:color="auto"/>
              <w:left w:val="single" w:sz="4" w:space="0" w:color="auto"/>
              <w:bottom w:val="single" w:sz="4" w:space="0" w:color="auto"/>
              <w:right w:val="single" w:sz="4" w:space="0" w:color="auto"/>
            </w:tcBorders>
            <w:shd w:val="clear" w:color="auto" w:fill="002060"/>
            <w:vAlign w:val="center"/>
          </w:tcPr>
          <w:p w14:paraId="10D1C769" w14:textId="0FC8C73F" w:rsidR="008A4EA9" w:rsidRDefault="008A4EA9" w:rsidP="003225AE">
            <w:pPr>
              <w:pStyle w:val="TableHeading"/>
              <w:spacing w:before="120" w:after="120" w:line="360" w:lineRule="auto"/>
            </w:pPr>
            <w:r>
              <w:t>Denominator</w:t>
            </w:r>
          </w:p>
        </w:tc>
        <w:tc>
          <w:tcPr>
            <w:tcW w:w="378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C4DAE61" w14:textId="658CD07A" w:rsidR="008A4EA9" w:rsidRPr="00505DCC" w:rsidRDefault="008A4EA9" w:rsidP="003225AE">
            <w:pPr>
              <w:pStyle w:val="TableHeading"/>
              <w:spacing w:before="120" w:after="120" w:line="360" w:lineRule="auto"/>
            </w:pPr>
            <w:r>
              <w:t>Numerator</w:t>
            </w:r>
          </w:p>
        </w:tc>
        <w:tc>
          <w:tcPr>
            <w:tcW w:w="2340" w:type="dxa"/>
            <w:tcBorders>
              <w:top w:val="single" w:sz="4" w:space="0" w:color="auto"/>
              <w:left w:val="single" w:sz="4" w:space="0" w:color="auto"/>
              <w:bottom w:val="single" w:sz="4" w:space="0" w:color="auto"/>
              <w:right w:val="single" w:sz="4" w:space="0" w:color="auto"/>
            </w:tcBorders>
            <w:shd w:val="clear" w:color="auto" w:fill="002060"/>
            <w:vAlign w:val="center"/>
          </w:tcPr>
          <w:p w14:paraId="3E416B4D" w14:textId="77777777" w:rsidR="008A4EA9" w:rsidRDefault="008A4EA9" w:rsidP="003225AE">
            <w:pPr>
              <w:pStyle w:val="TableHeading"/>
              <w:spacing w:before="120" w:after="120" w:line="360" w:lineRule="auto"/>
            </w:pPr>
            <w:r>
              <w:t>Category</w:t>
            </w:r>
          </w:p>
        </w:tc>
        <w:tc>
          <w:tcPr>
            <w:tcW w:w="1170" w:type="dxa"/>
            <w:tcBorders>
              <w:top w:val="single" w:sz="4" w:space="0" w:color="auto"/>
              <w:left w:val="single" w:sz="4" w:space="0" w:color="auto"/>
              <w:bottom w:val="single" w:sz="4" w:space="0" w:color="auto"/>
              <w:right w:val="single" w:sz="4" w:space="0" w:color="auto"/>
            </w:tcBorders>
            <w:shd w:val="clear" w:color="auto" w:fill="002060"/>
            <w:vAlign w:val="center"/>
          </w:tcPr>
          <w:p w14:paraId="6EBE2BE2" w14:textId="77777777" w:rsidR="008A4EA9" w:rsidRPr="00505DCC" w:rsidRDefault="008A4EA9" w:rsidP="003225AE">
            <w:pPr>
              <w:pStyle w:val="TableHeading"/>
              <w:spacing w:before="120" w:after="120" w:line="360" w:lineRule="auto"/>
            </w:pPr>
            <w:r>
              <w:t>Measure Steward</w:t>
            </w:r>
          </w:p>
        </w:tc>
        <w:tc>
          <w:tcPr>
            <w:tcW w:w="1260" w:type="dxa"/>
            <w:tcBorders>
              <w:top w:val="single" w:sz="4" w:space="0" w:color="auto"/>
              <w:left w:val="single" w:sz="4" w:space="0" w:color="auto"/>
              <w:bottom w:val="single" w:sz="4" w:space="0" w:color="auto"/>
              <w:right w:val="single" w:sz="4" w:space="0" w:color="auto"/>
            </w:tcBorders>
            <w:shd w:val="clear" w:color="auto" w:fill="002060"/>
            <w:vAlign w:val="center"/>
          </w:tcPr>
          <w:p w14:paraId="10A65ED0" w14:textId="77777777" w:rsidR="008A4EA9" w:rsidRPr="00505DCC" w:rsidRDefault="008A4EA9" w:rsidP="003225AE">
            <w:pPr>
              <w:pStyle w:val="TableHeading"/>
              <w:spacing w:before="120" w:after="120" w:line="360" w:lineRule="auto"/>
            </w:pPr>
            <w:r>
              <w:t>Population Base</w:t>
            </w:r>
          </w:p>
        </w:tc>
      </w:tr>
      <w:tr w:rsidR="008A4EA9" w:rsidRPr="00505DCC" w14:paraId="67579B19" w14:textId="77777777" w:rsidTr="008A4EA9">
        <w:tc>
          <w:tcPr>
            <w:tcW w:w="4405" w:type="dxa"/>
            <w:tcBorders>
              <w:top w:val="single" w:sz="4" w:space="0" w:color="auto"/>
              <w:left w:val="single" w:sz="4" w:space="0" w:color="auto"/>
              <w:bottom w:val="single" w:sz="4" w:space="0" w:color="auto"/>
              <w:right w:val="single" w:sz="4" w:space="0" w:color="auto"/>
            </w:tcBorders>
          </w:tcPr>
          <w:p w14:paraId="3C22C575" w14:textId="249071C3" w:rsidR="008A4EA9" w:rsidRPr="00C15906" w:rsidRDefault="008A4EA9" w:rsidP="00E82D74">
            <w:pPr>
              <w:pStyle w:val="TableText"/>
            </w:pPr>
            <w:r w:rsidRPr="00C15906">
              <w:t>Denominator includes total number of months of enrollment for beneficiaries age 40 and older during the measurement period</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44F2B9F" w14:textId="7A1CAC0F" w:rsidR="008A4EA9" w:rsidRPr="00420D9A" w:rsidRDefault="008A4EA9" w:rsidP="00E82D74">
            <w:pPr>
              <w:pStyle w:val="TableText"/>
              <w:rPr>
                <w:color w:val="FF0000"/>
              </w:rPr>
            </w:pPr>
            <w:r w:rsidRPr="00C15906">
              <w:t>Numerator includes all non-maternal inpatient hospital admissions with an ICD-10-CM principal diagnosis code for COPD or Asthma</w:t>
            </w:r>
          </w:p>
        </w:tc>
        <w:tc>
          <w:tcPr>
            <w:tcW w:w="2340" w:type="dxa"/>
            <w:tcBorders>
              <w:top w:val="single" w:sz="4" w:space="0" w:color="auto"/>
              <w:left w:val="nil"/>
              <w:bottom w:val="single" w:sz="4" w:space="0" w:color="auto"/>
              <w:right w:val="single" w:sz="4" w:space="0" w:color="auto"/>
            </w:tcBorders>
            <w:shd w:val="clear" w:color="auto" w:fill="auto"/>
          </w:tcPr>
          <w:p w14:paraId="4BB49632" w14:textId="53B2538C" w:rsidR="008A4EA9" w:rsidRPr="00E52198" w:rsidRDefault="008A4EA9" w:rsidP="00E82D74">
            <w:pPr>
              <w:pStyle w:val="TableText"/>
              <w:rPr>
                <w:color w:val="FF0000"/>
              </w:rPr>
            </w:pPr>
            <w:r>
              <w:t>Informational Metric</w:t>
            </w:r>
            <w:r w:rsidRPr="00C15906">
              <w:t>: w/PCMH State Average</w:t>
            </w:r>
          </w:p>
        </w:tc>
        <w:tc>
          <w:tcPr>
            <w:tcW w:w="1170" w:type="dxa"/>
            <w:tcBorders>
              <w:top w:val="single" w:sz="4" w:space="0" w:color="auto"/>
              <w:left w:val="nil"/>
              <w:bottom w:val="single" w:sz="4" w:space="0" w:color="auto"/>
              <w:right w:val="single" w:sz="4" w:space="0" w:color="auto"/>
            </w:tcBorders>
            <w:shd w:val="clear" w:color="auto" w:fill="auto"/>
          </w:tcPr>
          <w:p w14:paraId="69F2DF4B" w14:textId="77777777" w:rsidR="008A4EA9" w:rsidRPr="00095BC3" w:rsidRDefault="008A4EA9" w:rsidP="00E82D74">
            <w:pPr>
              <w:pStyle w:val="TableText"/>
            </w:pPr>
            <w:r w:rsidRPr="00C15906">
              <w:t>AHRQ</w:t>
            </w:r>
          </w:p>
        </w:tc>
        <w:tc>
          <w:tcPr>
            <w:tcW w:w="1260" w:type="dxa"/>
            <w:tcBorders>
              <w:top w:val="single" w:sz="4" w:space="0" w:color="auto"/>
              <w:left w:val="nil"/>
              <w:bottom w:val="single" w:sz="4" w:space="0" w:color="auto"/>
              <w:right w:val="single" w:sz="4" w:space="0" w:color="auto"/>
            </w:tcBorders>
            <w:shd w:val="clear" w:color="auto" w:fill="auto"/>
          </w:tcPr>
          <w:p w14:paraId="256D2600" w14:textId="77777777" w:rsidR="008A4EA9" w:rsidRPr="00095BC3" w:rsidRDefault="008A4EA9" w:rsidP="00E82D74">
            <w:pPr>
              <w:pStyle w:val="TableText"/>
            </w:pPr>
            <w:r w:rsidRPr="00C15906">
              <w:t>Adult</w:t>
            </w:r>
          </w:p>
        </w:tc>
      </w:tr>
    </w:tbl>
    <w:p w14:paraId="26E60AC4" w14:textId="77777777" w:rsidR="00A25996" w:rsidRDefault="00A25996" w:rsidP="003225AE">
      <w:pPr>
        <w:spacing w:line="360" w:lineRule="auto"/>
        <w:rPr>
          <w:lang w:eastAsia="ja-JP"/>
        </w:rPr>
      </w:pPr>
    </w:p>
    <w:p w14:paraId="6237BE45" w14:textId="789A7977" w:rsidR="00A25996" w:rsidRPr="00F249D2" w:rsidRDefault="00146D29" w:rsidP="003225AE">
      <w:pPr>
        <w:pStyle w:val="Heading4"/>
        <w:numPr>
          <w:ilvl w:val="0"/>
          <w:numId w:val="0"/>
        </w:numPr>
        <w:spacing w:before="120" w:line="360" w:lineRule="auto"/>
        <w:ind w:left="864" w:hanging="864"/>
      </w:pPr>
      <w:bookmarkStart w:id="129" w:name="_Toc27653125"/>
      <w:r>
        <w:lastRenderedPageBreak/>
        <w:t xml:space="preserve">Annual Monitoring for Patients on Persistent </w:t>
      </w:r>
      <w:r w:rsidR="00A25996">
        <w:t>Medication</w:t>
      </w:r>
      <w:r>
        <w:t>s</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81"/>
        <w:gridCol w:w="2339"/>
        <w:gridCol w:w="1171"/>
        <w:gridCol w:w="1254"/>
      </w:tblGrid>
      <w:tr w:rsidR="008A4EA9" w:rsidRPr="00505DCC" w14:paraId="16DA00E2" w14:textId="77777777" w:rsidTr="008A4EA9">
        <w:trPr>
          <w:tblHeader/>
        </w:trPr>
        <w:tc>
          <w:tcPr>
            <w:tcW w:w="1701" w:type="pct"/>
            <w:tcBorders>
              <w:top w:val="single" w:sz="4" w:space="0" w:color="auto"/>
              <w:left w:val="single" w:sz="4" w:space="0" w:color="auto"/>
              <w:bottom w:val="single" w:sz="4" w:space="0" w:color="auto"/>
              <w:right w:val="single" w:sz="4" w:space="0" w:color="auto"/>
            </w:tcBorders>
            <w:shd w:val="clear" w:color="auto" w:fill="002060"/>
            <w:vAlign w:val="center"/>
          </w:tcPr>
          <w:p w14:paraId="022C5A56" w14:textId="07C242A6" w:rsidR="008A4EA9" w:rsidRDefault="008A4EA9" w:rsidP="003225AE">
            <w:pPr>
              <w:pStyle w:val="TableHeading"/>
              <w:spacing w:before="120" w:after="120" w:line="360" w:lineRule="auto"/>
            </w:pPr>
            <w:r>
              <w:t>Denominator</w:t>
            </w:r>
          </w:p>
        </w:tc>
        <w:tc>
          <w:tcPr>
            <w:tcW w:w="146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F8B3855" w14:textId="06DD1BA2" w:rsidR="008A4EA9" w:rsidRPr="00505DCC" w:rsidRDefault="008A4EA9" w:rsidP="003225AE">
            <w:pPr>
              <w:pStyle w:val="TableHeading"/>
              <w:spacing w:before="120" w:after="120" w:line="360" w:lineRule="auto"/>
            </w:pPr>
            <w:r>
              <w:t>Numerator</w:t>
            </w:r>
          </w:p>
        </w:tc>
        <w:tc>
          <w:tcPr>
            <w:tcW w:w="903" w:type="pct"/>
            <w:tcBorders>
              <w:top w:val="single" w:sz="4" w:space="0" w:color="auto"/>
              <w:left w:val="single" w:sz="4" w:space="0" w:color="auto"/>
              <w:bottom w:val="single" w:sz="4" w:space="0" w:color="auto"/>
              <w:right w:val="single" w:sz="4" w:space="0" w:color="auto"/>
            </w:tcBorders>
            <w:shd w:val="clear" w:color="auto" w:fill="002060"/>
            <w:vAlign w:val="center"/>
          </w:tcPr>
          <w:p w14:paraId="7FFDCCF3" w14:textId="77777777" w:rsidR="008A4EA9" w:rsidRDefault="008A4EA9" w:rsidP="003225AE">
            <w:pPr>
              <w:pStyle w:val="TableHeading"/>
              <w:spacing w:before="120" w:after="120" w:line="360" w:lineRule="auto"/>
            </w:pPr>
            <w:r>
              <w:t>Category</w:t>
            </w:r>
          </w:p>
        </w:tc>
        <w:tc>
          <w:tcPr>
            <w:tcW w:w="452" w:type="pct"/>
            <w:tcBorders>
              <w:top w:val="single" w:sz="4" w:space="0" w:color="auto"/>
              <w:left w:val="single" w:sz="4" w:space="0" w:color="auto"/>
              <w:bottom w:val="single" w:sz="4" w:space="0" w:color="auto"/>
              <w:right w:val="single" w:sz="4" w:space="0" w:color="auto"/>
            </w:tcBorders>
            <w:shd w:val="clear" w:color="auto" w:fill="002060"/>
            <w:vAlign w:val="center"/>
          </w:tcPr>
          <w:p w14:paraId="46AC81FC" w14:textId="77777777" w:rsidR="008A4EA9" w:rsidRPr="00505DCC" w:rsidRDefault="008A4EA9" w:rsidP="003225AE">
            <w:pPr>
              <w:pStyle w:val="TableHeading"/>
              <w:spacing w:before="120" w:after="120" w:line="360" w:lineRule="auto"/>
            </w:pPr>
            <w:r>
              <w:t>Measure Steward</w:t>
            </w:r>
          </w:p>
        </w:tc>
        <w:tc>
          <w:tcPr>
            <w:tcW w:w="484" w:type="pct"/>
            <w:tcBorders>
              <w:top w:val="single" w:sz="4" w:space="0" w:color="auto"/>
              <w:left w:val="single" w:sz="4" w:space="0" w:color="auto"/>
              <w:bottom w:val="single" w:sz="4" w:space="0" w:color="auto"/>
              <w:right w:val="single" w:sz="4" w:space="0" w:color="auto"/>
            </w:tcBorders>
            <w:shd w:val="clear" w:color="auto" w:fill="002060"/>
            <w:vAlign w:val="center"/>
          </w:tcPr>
          <w:p w14:paraId="63037630" w14:textId="77777777" w:rsidR="008A4EA9" w:rsidRPr="00505DCC" w:rsidRDefault="008A4EA9" w:rsidP="003225AE">
            <w:pPr>
              <w:pStyle w:val="TableHeading"/>
              <w:spacing w:before="120" w:after="120" w:line="360" w:lineRule="auto"/>
            </w:pPr>
            <w:r>
              <w:t>Population Base</w:t>
            </w:r>
          </w:p>
        </w:tc>
      </w:tr>
      <w:tr w:rsidR="008A4EA9" w:rsidRPr="00505DCC" w14:paraId="2D0FF0D6" w14:textId="77777777" w:rsidTr="008A4EA9">
        <w:tc>
          <w:tcPr>
            <w:tcW w:w="1701" w:type="pct"/>
            <w:tcBorders>
              <w:top w:val="single" w:sz="4" w:space="0" w:color="auto"/>
              <w:left w:val="single" w:sz="4" w:space="0" w:color="auto"/>
              <w:bottom w:val="single" w:sz="4" w:space="0" w:color="auto"/>
              <w:right w:val="single" w:sz="4" w:space="0" w:color="auto"/>
            </w:tcBorders>
          </w:tcPr>
          <w:p w14:paraId="59304A30" w14:textId="42839460" w:rsidR="008A4EA9" w:rsidRDefault="008A4EA9" w:rsidP="00E82D74">
            <w:pPr>
              <w:pStyle w:val="TableText"/>
            </w:pPr>
            <w:r>
              <w:t>Denominator includes number of beneficiaries 18 years of age and older who received at least 180 treatment days of ACE inhibitors or ARBs or diuretics, during the measurement year.</w:t>
            </w:r>
          </w:p>
        </w:tc>
        <w:tc>
          <w:tcPr>
            <w:tcW w:w="1460" w:type="pct"/>
            <w:tcBorders>
              <w:top w:val="single" w:sz="4" w:space="0" w:color="auto"/>
              <w:left w:val="single" w:sz="4" w:space="0" w:color="auto"/>
              <w:bottom w:val="single" w:sz="4" w:space="0" w:color="auto"/>
              <w:right w:val="single" w:sz="4" w:space="0" w:color="auto"/>
            </w:tcBorders>
            <w:shd w:val="clear" w:color="auto" w:fill="auto"/>
          </w:tcPr>
          <w:p w14:paraId="446091BA" w14:textId="37AC6A07" w:rsidR="008A4EA9" w:rsidRPr="001F3696" w:rsidRDefault="008A4EA9" w:rsidP="00E82D74">
            <w:pPr>
              <w:pStyle w:val="TableText"/>
            </w:pPr>
            <w:r>
              <w:t>Numerator includes number of beneficiaries 18 years of age and older with at least one serum potassium and a serum creatinine therapeutic monitoring test in the measurement year.</w:t>
            </w:r>
          </w:p>
        </w:tc>
        <w:tc>
          <w:tcPr>
            <w:tcW w:w="903" w:type="pct"/>
            <w:tcBorders>
              <w:top w:val="single" w:sz="4" w:space="0" w:color="auto"/>
              <w:left w:val="nil"/>
              <w:bottom w:val="single" w:sz="4" w:space="0" w:color="auto"/>
              <w:right w:val="single" w:sz="4" w:space="0" w:color="auto"/>
            </w:tcBorders>
            <w:shd w:val="clear" w:color="auto" w:fill="auto"/>
          </w:tcPr>
          <w:p w14:paraId="2F19F1DC" w14:textId="4AE86905" w:rsidR="008A4EA9" w:rsidRPr="00E52198" w:rsidRDefault="008A4EA9" w:rsidP="00E82D74">
            <w:pPr>
              <w:pStyle w:val="TableText"/>
              <w:rPr>
                <w:color w:val="FF0000"/>
              </w:rPr>
            </w:pPr>
            <w:r>
              <w:t>Informational Metric</w:t>
            </w:r>
            <w:r w:rsidRPr="0065304C">
              <w:t>: w/PCMH State Average</w:t>
            </w:r>
          </w:p>
        </w:tc>
        <w:tc>
          <w:tcPr>
            <w:tcW w:w="452" w:type="pct"/>
            <w:tcBorders>
              <w:top w:val="single" w:sz="4" w:space="0" w:color="auto"/>
              <w:left w:val="nil"/>
              <w:bottom w:val="single" w:sz="4" w:space="0" w:color="auto"/>
              <w:right w:val="single" w:sz="4" w:space="0" w:color="auto"/>
            </w:tcBorders>
            <w:shd w:val="clear" w:color="auto" w:fill="auto"/>
          </w:tcPr>
          <w:p w14:paraId="116053E6" w14:textId="77777777" w:rsidR="008A4EA9" w:rsidRPr="00095BC3" w:rsidRDefault="008A4EA9" w:rsidP="00E82D74">
            <w:pPr>
              <w:pStyle w:val="TableText"/>
            </w:pPr>
            <w:r w:rsidRPr="0065304C">
              <w:t>NCQA</w:t>
            </w:r>
          </w:p>
        </w:tc>
        <w:tc>
          <w:tcPr>
            <w:tcW w:w="484" w:type="pct"/>
            <w:tcBorders>
              <w:top w:val="single" w:sz="4" w:space="0" w:color="auto"/>
              <w:left w:val="nil"/>
              <w:bottom w:val="single" w:sz="4" w:space="0" w:color="auto"/>
              <w:right w:val="single" w:sz="4" w:space="0" w:color="auto"/>
            </w:tcBorders>
            <w:shd w:val="clear" w:color="auto" w:fill="auto"/>
          </w:tcPr>
          <w:p w14:paraId="377F6344" w14:textId="77777777" w:rsidR="008A4EA9" w:rsidRPr="00095BC3" w:rsidRDefault="008A4EA9" w:rsidP="00E82D74">
            <w:pPr>
              <w:pStyle w:val="TableText"/>
            </w:pPr>
            <w:r w:rsidRPr="0065304C">
              <w:t>Adult</w:t>
            </w:r>
          </w:p>
        </w:tc>
      </w:tr>
    </w:tbl>
    <w:p w14:paraId="57970002" w14:textId="77777777" w:rsidR="00A25996" w:rsidRDefault="00A25996" w:rsidP="003225AE">
      <w:pPr>
        <w:spacing w:line="360" w:lineRule="auto"/>
        <w:rPr>
          <w:lang w:eastAsia="ja-JP"/>
        </w:rPr>
      </w:pPr>
    </w:p>
    <w:p w14:paraId="56E82464" w14:textId="77777777" w:rsidR="00A25996" w:rsidRPr="00A621ED" w:rsidRDefault="00A25996" w:rsidP="003225AE">
      <w:pPr>
        <w:pStyle w:val="Heading4"/>
        <w:numPr>
          <w:ilvl w:val="0"/>
          <w:numId w:val="0"/>
        </w:numPr>
        <w:spacing w:before="120" w:line="360" w:lineRule="auto"/>
        <w:ind w:left="864" w:hanging="864"/>
        <w:rPr>
          <w:color w:val="FF0000"/>
        </w:rPr>
      </w:pPr>
      <w:bookmarkStart w:id="130" w:name="_Toc27653126"/>
      <w:r>
        <w:t>HIV Viral Load</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79"/>
        <w:gridCol w:w="2199"/>
        <w:gridCol w:w="1357"/>
        <w:gridCol w:w="1210"/>
      </w:tblGrid>
      <w:tr w:rsidR="000B01B7" w:rsidRPr="00505DCC" w14:paraId="6BCFD800" w14:textId="77777777" w:rsidTr="000B01B7">
        <w:trPr>
          <w:tblHeader/>
        </w:trPr>
        <w:tc>
          <w:tcPr>
            <w:tcW w:w="1701" w:type="pct"/>
            <w:tcBorders>
              <w:top w:val="single" w:sz="4" w:space="0" w:color="auto"/>
              <w:left w:val="single" w:sz="4" w:space="0" w:color="auto"/>
              <w:bottom w:val="single" w:sz="4" w:space="0" w:color="auto"/>
              <w:right w:val="single" w:sz="4" w:space="0" w:color="auto"/>
            </w:tcBorders>
            <w:shd w:val="clear" w:color="auto" w:fill="002060"/>
            <w:vAlign w:val="center"/>
          </w:tcPr>
          <w:p w14:paraId="1CF22BD9" w14:textId="6729A6F6" w:rsidR="000B01B7" w:rsidRDefault="000B01B7" w:rsidP="003225AE">
            <w:pPr>
              <w:pStyle w:val="TableHeading"/>
              <w:spacing w:before="120" w:after="120" w:line="360" w:lineRule="auto"/>
            </w:pPr>
            <w:r>
              <w:t>Denominator</w:t>
            </w:r>
          </w:p>
        </w:tc>
        <w:tc>
          <w:tcPr>
            <w:tcW w:w="145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22C8FE1A" w14:textId="64CC479A" w:rsidR="000B01B7" w:rsidRPr="00505DCC" w:rsidRDefault="000B01B7" w:rsidP="003225AE">
            <w:pPr>
              <w:pStyle w:val="TableHeading"/>
              <w:spacing w:before="120" w:after="120" w:line="360" w:lineRule="auto"/>
            </w:pPr>
            <w:r>
              <w:t>Numerator</w:t>
            </w:r>
          </w:p>
        </w:tc>
        <w:tc>
          <w:tcPr>
            <w:tcW w:w="849" w:type="pct"/>
            <w:tcBorders>
              <w:top w:val="single" w:sz="4" w:space="0" w:color="auto"/>
              <w:left w:val="single" w:sz="4" w:space="0" w:color="auto"/>
              <w:bottom w:val="single" w:sz="4" w:space="0" w:color="auto"/>
              <w:right w:val="single" w:sz="4" w:space="0" w:color="auto"/>
            </w:tcBorders>
            <w:shd w:val="clear" w:color="auto" w:fill="002060"/>
            <w:vAlign w:val="center"/>
          </w:tcPr>
          <w:p w14:paraId="1CB52E8E" w14:textId="77777777" w:rsidR="000B01B7" w:rsidRDefault="000B01B7" w:rsidP="003225AE">
            <w:pPr>
              <w:pStyle w:val="TableHeading"/>
              <w:spacing w:before="120" w:after="120" w:line="360" w:lineRule="auto"/>
            </w:pPr>
            <w:r>
              <w:t>Category</w:t>
            </w:r>
          </w:p>
        </w:tc>
        <w:tc>
          <w:tcPr>
            <w:tcW w:w="524" w:type="pct"/>
            <w:tcBorders>
              <w:top w:val="single" w:sz="4" w:space="0" w:color="auto"/>
              <w:left w:val="single" w:sz="4" w:space="0" w:color="auto"/>
              <w:bottom w:val="single" w:sz="4" w:space="0" w:color="auto"/>
              <w:right w:val="single" w:sz="4" w:space="0" w:color="auto"/>
            </w:tcBorders>
            <w:shd w:val="clear" w:color="auto" w:fill="002060"/>
            <w:vAlign w:val="center"/>
          </w:tcPr>
          <w:p w14:paraId="6DC7BC60" w14:textId="77777777" w:rsidR="000B01B7" w:rsidRPr="00505DCC" w:rsidRDefault="000B01B7" w:rsidP="003225AE">
            <w:pPr>
              <w:pStyle w:val="TableHeading"/>
              <w:spacing w:before="120" w:after="120" w:line="360" w:lineRule="auto"/>
            </w:pPr>
            <w:r>
              <w:t>Measure Steward</w:t>
            </w:r>
          </w:p>
        </w:tc>
        <w:tc>
          <w:tcPr>
            <w:tcW w:w="467" w:type="pct"/>
            <w:tcBorders>
              <w:top w:val="single" w:sz="4" w:space="0" w:color="auto"/>
              <w:left w:val="single" w:sz="4" w:space="0" w:color="auto"/>
              <w:bottom w:val="single" w:sz="4" w:space="0" w:color="auto"/>
              <w:right w:val="single" w:sz="4" w:space="0" w:color="auto"/>
            </w:tcBorders>
            <w:shd w:val="clear" w:color="auto" w:fill="002060"/>
            <w:vAlign w:val="center"/>
          </w:tcPr>
          <w:p w14:paraId="229290F5" w14:textId="77777777" w:rsidR="000B01B7" w:rsidRPr="00505DCC" w:rsidRDefault="000B01B7" w:rsidP="003225AE">
            <w:pPr>
              <w:pStyle w:val="TableHeading"/>
              <w:spacing w:before="120" w:after="120" w:line="360" w:lineRule="auto"/>
            </w:pPr>
            <w:r>
              <w:t>Population Base</w:t>
            </w:r>
          </w:p>
        </w:tc>
      </w:tr>
      <w:tr w:rsidR="000B01B7" w:rsidRPr="00505DCC" w14:paraId="4E76EB1D" w14:textId="77777777" w:rsidTr="000B01B7">
        <w:tc>
          <w:tcPr>
            <w:tcW w:w="1701" w:type="pct"/>
            <w:tcBorders>
              <w:top w:val="single" w:sz="4" w:space="0" w:color="auto"/>
              <w:left w:val="single" w:sz="4" w:space="0" w:color="auto"/>
              <w:bottom w:val="single" w:sz="4" w:space="0" w:color="auto"/>
              <w:right w:val="single" w:sz="4" w:space="0" w:color="auto"/>
            </w:tcBorders>
          </w:tcPr>
          <w:p w14:paraId="4CA141E0" w14:textId="025B6213" w:rsidR="000B01B7" w:rsidRPr="004349FF" w:rsidRDefault="000B01B7" w:rsidP="00E82D74">
            <w:pPr>
              <w:pStyle w:val="TableText"/>
            </w:pPr>
            <w:r w:rsidRPr="004349FF">
              <w:t>Denominator includes number of beneficiaries with a primary or secondary diagnosis of HIV during the measurement year</w:t>
            </w:r>
            <w:r w:rsidR="00D25CC8">
              <w:t xml:space="preserve"> </w:t>
            </w:r>
            <w:r w:rsidR="00D25CC8" w:rsidRPr="00D25CC8">
              <w:rPr>
                <w:highlight w:val="yellow"/>
              </w:rPr>
              <w:t>or year prior</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F9E5F67" w14:textId="3AC4823A" w:rsidR="000B01B7" w:rsidRPr="00420D9A" w:rsidRDefault="000B01B7" w:rsidP="00E82D74">
            <w:pPr>
              <w:pStyle w:val="TableText"/>
              <w:rPr>
                <w:color w:val="FF0000"/>
              </w:rPr>
            </w:pPr>
            <w:r w:rsidRPr="004349FF">
              <w:t>Numerator includes number of beneficiaries with at least one HIV viral load test during the measurement year</w:t>
            </w:r>
          </w:p>
        </w:tc>
        <w:tc>
          <w:tcPr>
            <w:tcW w:w="849" w:type="pct"/>
            <w:tcBorders>
              <w:top w:val="single" w:sz="4" w:space="0" w:color="auto"/>
              <w:left w:val="nil"/>
              <w:bottom w:val="single" w:sz="4" w:space="0" w:color="auto"/>
              <w:right w:val="single" w:sz="4" w:space="0" w:color="auto"/>
            </w:tcBorders>
            <w:shd w:val="clear" w:color="auto" w:fill="auto"/>
          </w:tcPr>
          <w:p w14:paraId="45C067E4" w14:textId="33E56103" w:rsidR="000B01B7" w:rsidRPr="00E52198" w:rsidRDefault="000B01B7" w:rsidP="00E82D74">
            <w:pPr>
              <w:pStyle w:val="TableText"/>
              <w:rPr>
                <w:color w:val="FF0000"/>
              </w:rPr>
            </w:pPr>
            <w:r>
              <w:t>Informational Metric</w:t>
            </w:r>
            <w:r w:rsidRPr="004349FF">
              <w:t>: w/PCMH State Average</w:t>
            </w:r>
          </w:p>
        </w:tc>
        <w:tc>
          <w:tcPr>
            <w:tcW w:w="524" w:type="pct"/>
            <w:tcBorders>
              <w:top w:val="single" w:sz="4" w:space="0" w:color="auto"/>
              <w:left w:val="nil"/>
              <w:bottom w:val="single" w:sz="4" w:space="0" w:color="auto"/>
              <w:right w:val="single" w:sz="4" w:space="0" w:color="auto"/>
            </w:tcBorders>
            <w:shd w:val="clear" w:color="auto" w:fill="auto"/>
          </w:tcPr>
          <w:p w14:paraId="015E8181" w14:textId="4E671727" w:rsidR="000B01B7" w:rsidRPr="00095BC3" w:rsidRDefault="000B01B7" w:rsidP="00E82D74">
            <w:pPr>
              <w:pStyle w:val="TableText"/>
            </w:pPr>
            <w:r w:rsidRPr="004349FF">
              <w:t>Homegrown</w:t>
            </w:r>
          </w:p>
        </w:tc>
        <w:tc>
          <w:tcPr>
            <w:tcW w:w="467" w:type="pct"/>
            <w:tcBorders>
              <w:top w:val="single" w:sz="4" w:space="0" w:color="auto"/>
              <w:left w:val="nil"/>
              <w:bottom w:val="single" w:sz="4" w:space="0" w:color="auto"/>
              <w:right w:val="single" w:sz="4" w:space="0" w:color="auto"/>
            </w:tcBorders>
            <w:shd w:val="clear" w:color="auto" w:fill="auto"/>
          </w:tcPr>
          <w:p w14:paraId="219AE604" w14:textId="77777777" w:rsidR="000B01B7" w:rsidRPr="00095BC3" w:rsidRDefault="000B01B7" w:rsidP="00E82D74">
            <w:pPr>
              <w:pStyle w:val="TableText"/>
            </w:pPr>
            <w:r w:rsidRPr="004349FF">
              <w:t>Child/Adult</w:t>
            </w:r>
          </w:p>
        </w:tc>
      </w:tr>
    </w:tbl>
    <w:p w14:paraId="43269DB3" w14:textId="77777777" w:rsidR="00A25996" w:rsidRPr="002A6CDC" w:rsidRDefault="00A25996" w:rsidP="003225AE">
      <w:pPr>
        <w:spacing w:line="360" w:lineRule="auto"/>
      </w:pPr>
    </w:p>
    <w:p w14:paraId="3B7CBC3C" w14:textId="234FCA05" w:rsidR="00A25996" w:rsidRPr="00A621ED" w:rsidRDefault="00390283" w:rsidP="003225AE">
      <w:pPr>
        <w:pStyle w:val="Heading4"/>
        <w:numPr>
          <w:ilvl w:val="0"/>
          <w:numId w:val="0"/>
        </w:numPr>
        <w:spacing w:before="120" w:line="360" w:lineRule="auto"/>
        <w:ind w:left="864" w:hanging="864"/>
        <w:rPr>
          <w:color w:val="FF0000"/>
        </w:rPr>
      </w:pPr>
      <w:bookmarkStart w:id="131" w:name="_Toc27653127"/>
      <w:r>
        <w:lastRenderedPageBreak/>
        <w:t>Childhood Immunization</w:t>
      </w:r>
      <w:r w:rsidR="00146D29">
        <w:t xml:space="preserve"> Status</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4405"/>
        <w:gridCol w:w="3779"/>
        <w:gridCol w:w="2251"/>
        <w:gridCol w:w="1349"/>
        <w:gridCol w:w="1166"/>
      </w:tblGrid>
      <w:tr w:rsidR="00045A3E" w:rsidRPr="00505DCC" w14:paraId="10FEF80F" w14:textId="77777777" w:rsidTr="00045A3E">
        <w:trPr>
          <w:tblHeader/>
        </w:trPr>
        <w:tc>
          <w:tcPr>
            <w:tcW w:w="1701" w:type="pct"/>
            <w:tcBorders>
              <w:top w:val="single" w:sz="4" w:space="0" w:color="auto"/>
              <w:left w:val="single" w:sz="4" w:space="0" w:color="auto"/>
              <w:bottom w:val="single" w:sz="4" w:space="0" w:color="auto"/>
              <w:right w:val="single" w:sz="4" w:space="0" w:color="auto"/>
            </w:tcBorders>
            <w:shd w:val="clear" w:color="auto" w:fill="002060"/>
            <w:vAlign w:val="center"/>
          </w:tcPr>
          <w:p w14:paraId="4A7391F4" w14:textId="4ADD6D8E" w:rsidR="00045A3E" w:rsidRDefault="00045A3E" w:rsidP="003225AE">
            <w:pPr>
              <w:pStyle w:val="TableHeading"/>
              <w:spacing w:before="120" w:after="120" w:line="360" w:lineRule="auto"/>
            </w:pPr>
            <w:r>
              <w:t>Denominator</w:t>
            </w:r>
          </w:p>
        </w:tc>
        <w:tc>
          <w:tcPr>
            <w:tcW w:w="145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B4E2C54" w14:textId="72F80A15" w:rsidR="00045A3E" w:rsidRPr="00505DCC" w:rsidRDefault="00045A3E" w:rsidP="003225AE">
            <w:pPr>
              <w:pStyle w:val="TableHeading"/>
              <w:spacing w:before="120" w:after="120" w:line="360" w:lineRule="auto"/>
            </w:pPr>
            <w:r>
              <w:t>Numerator</w:t>
            </w:r>
          </w:p>
        </w:tc>
        <w:tc>
          <w:tcPr>
            <w:tcW w:w="869" w:type="pct"/>
            <w:tcBorders>
              <w:top w:val="single" w:sz="4" w:space="0" w:color="auto"/>
              <w:left w:val="single" w:sz="4" w:space="0" w:color="auto"/>
              <w:bottom w:val="single" w:sz="4" w:space="0" w:color="auto"/>
              <w:right w:val="single" w:sz="4" w:space="0" w:color="auto"/>
            </w:tcBorders>
            <w:shd w:val="clear" w:color="auto" w:fill="002060"/>
            <w:vAlign w:val="center"/>
          </w:tcPr>
          <w:p w14:paraId="5402DA2C" w14:textId="77777777" w:rsidR="00045A3E" w:rsidRDefault="00045A3E" w:rsidP="003225AE">
            <w:pPr>
              <w:pStyle w:val="TableHeading"/>
              <w:spacing w:before="120" w:after="120" w:line="360" w:lineRule="auto"/>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0C789D4F" w14:textId="77777777" w:rsidR="00045A3E" w:rsidRPr="00505DCC" w:rsidRDefault="00045A3E" w:rsidP="003225AE">
            <w:pPr>
              <w:pStyle w:val="TableHeading"/>
              <w:spacing w:before="120" w:after="120" w:line="360" w:lineRule="auto"/>
            </w:pPr>
            <w:r>
              <w:t>Measure Steward</w:t>
            </w:r>
          </w:p>
        </w:tc>
        <w:tc>
          <w:tcPr>
            <w:tcW w:w="450" w:type="pct"/>
            <w:tcBorders>
              <w:top w:val="single" w:sz="4" w:space="0" w:color="auto"/>
              <w:left w:val="single" w:sz="4" w:space="0" w:color="auto"/>
              <w:bottom w:val="single" w:sz="4" w:space="0" w:color="auto"/>
              <w:right w:val="single" w:sz="4" w:space="0" w:color="auto"/>
            </w:tcBorders>
            <w:shd w:val="clear" w:color="auto" w:fill="002060"/>
            <w:vAlign w:val="center"/>
          </w:tcPr>
          <w:p w14:paraId="0A379294" w14:textId="77777777" w:rsidR="00045A3E" w:rsidRPr="00505DCC" w:rsidRDefault="00045A3E" w:rsidP="003225AE">
            <w:pPr>
              <w:pStyle w:val="TableHeading"/>
              <w:spacing w:before="120" w:after="120" w:line="360" w:lineRule="auto"/>
            </w:pPr>
            <w:r>
              <w:t>Population Base</w:t>
            </w:r>
          </w:p>
        </w:tc>
      </w:tr>
      <w:tr w:rsidR="00045A3E" w:rsidRPr="00505DCC" w14:paraId="49ECBBB6" w14:textId="77777777" w:rsidTr="00045A3E">
        <w:tc>
          <w:tcPr>
            <w:tcW w:w="1701" w:type="pct"/>
            <w:tcBorders>
              <w:top w:val="single" w:sz="4" w:space="0" w:color="auto"/>
              <w:left w:val="single" w:sz="4" w:space="0" w:color="auto"/>
              <w:bottom w:val="single" w:sz="4" w:space="0" w:color="auto"/>
              <w:right w:val="single" w:sz="4" w:space="0" w:color="auto"/>
            </w:tcBorders>
          </w:tcPr>
          <w:p w14:paraId="46034D97" w14:textId="2BC0B136" w:rsidR="00045A3E" w:rsidRPr="008A7120" w:rsidRDefault="00045A3E" w:rsidP="00E82D74">
            <w:pPr>
              <w:pStyle w:val="TableText"/>
            </w:pPr>
            <w:r w:rsidRPr="008A7120">
              <w:t>Denominator includes number of children age 2 during the measure</w:t>
            </w:r>
            <w:r>
              <w:t>ment year</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207F0515" w14:textId="2C572E68" w:rsidR="00045A3E" w:rsidRPr="00420D9A" w:rsidRDefault="00045A3E" w:rsidP="00E82D74">
            <w:pPr>
              <w:pStyle w:val="TableText"/>
              <w:rPr>
                <w:color w:val="FF0000"/>
              </w:rPr>
            </w:pPr>
            <w:r w:rsidRPr="008A7120">
              <w:t>Numerator includes number of children age 2 who had vaccine</w:t>
            </w:r>
            <w:r>
              <w:t>s by their second birthday</w:t>
            </w:r>
          </w:p>
        </w:tc>
        <w:tc>
          <w:tcPr>
            <w:tcW w:w="869" w:type="pct"/>
            <w:tcBorders>
              <w:top w:val="single" w:sz="4" w:space="0" w:color="auto"/>
              <w:left w:val="nil"/>
              <w:bottom w:val="single" w:sz="4" w:space="0" w:color="auto"/>
              <w:right w:val="single" w:sz="4" w:space="0" w:color="auto"/>
            </w:tcBorders>
            <w:shd w:val="clear" w:color="auto" w:fill="auto"/>
          </w:tcPr>
          <w:p w14:paraId="5303D67C" w14:textId="150335CA" w:rsidR="00045A3E" w:rsidRPr="00E52198" w:rsidRDefault="00045A3E" w:rsidP="00E82D74">
            <w:pPr>
              <w:pStyle w:val="TableText"/>
              <w:rPr>
                <w:color w:val="FF0000"/>
              </w:rPr>
            </w:pPr>
            <w:r>
              <w:t>Informational Metric</w:t>
            </w:r>
            <w:r w:rsidRPr="008A7120">
              <w:t>: w/PCMH State Average</w:t>
            </w:r>
          </w:p>
        </w:tc>
        <w:tc>
          <w:tcPr>
            <w:tcW w:w="521" w:type="pct"/>
            <w:tcBorders>
              <w:top w:val="single" w:sz="4" w:space="0" w:color="auto"/>
              <w:left w:val="nil"/>
              <w:bottom w:val="single" w:sz="4" w:space="0" w:color="auto"/>
              <w:right w:val="single" w:sz="4" w:space="0" w:color="auto"/>
            </w:tcBorders>
            <w:shd w:val="clear" w:color="auto" w:fill="auto"/>
          </w:tcPr>
          <w:p w14:paraId="55482A6A" w14:textId="77777777" w:rsidR="00045A3E" w:rsidRPr="00095BC3" w:rsidRDefault="00045A3E" w:rsidP="00E82D74">
            <w:pPr>
              <w:pStyle w:val="TableText"/>
            </w:pPr>
            <w:r w:rsidRPr="008A7120">
              <w:t>NCQA</w:t>
            </w:r>
          </w:p>
        </w:tc>
        <w:tc>
          <w:tcPr>
            <w:tcW w:w="450" w:type="pct"/>
            <w:tcBorders>
              <w:top w:val="single" w:sz="4" w:space="0" w:color="auto"/>
              <w:left w:val="nil"/>
              <w:bottom w:val="single" w:sz="4" w:space="0" w:color="auto"/>
              <w:right w:val="single" w:sz="4" w:space="0" w:color="auto"/>
            </w:tcBorders>
            <w:shd w:val="clear" w:color="auto" w:fill="auto"/>
          </w:tcPr>
          <w:p w14:paraId="4C8FF667" w14:textId="77777777" w:rsidR="00045A3E" w:rsidRPr="00095BC3" w:rsidRDefault="00045A3E" w:rsidP="00E82D74">
            <w:pPr>
              <w:pStyle w:val="TableText"/>
            </w:pPr>
            <w:r w:rsidRPr="008A7120">
              <w:t>Child</w:t>
            </w:r>
          </w:p>
        </w:tc>
      </w:tr>
    </w:tbl>
    <w:p w14:paraId="4DF4754D" w14:textId="77777777" w:rsidR="002A6CDC" w:rsidRPr="002A6CDC" w:rsidRDefault="002A6CDC" w:rsidP="003225AE">
      <w:pPr>
        <w:spacing w:line="360" w:lineRule="auto"/>
      </w:pPr>
    </w:p>
    <w:p w14:paraId="73F1F3EF" w14:textId="1C6BD369" w:rsidR="00BB1ECF" w:rsidRDefault="00BB1ECF" w:rsidP="003225AE">
      <w:pPr>
        <w:pStyle w:val="Heading4"/>
        <w:numPr>
          <w:ilvl w:val="0"/>
          <w:numId w:val="0"/>
        </w:numPr>
        <w:spacing w:before="120" w:line="360" w:lineRule="auto"/>
        <w:ind w:left="864" w:hanging="864"/>
      </w:pPr>
      <w:bookmarkStart w:id="132" w:name="_Toc27653128"/>
      <w:r>
        <w:t>Breast Cancer Screening</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73"/>
        <w:gridCol w:w="2871"/>
        <w:gridCol w:w="2440"/>
        <w:gridCol w:w="2251"/>
        <w:gridCol w:w="1349"/>
        <w:gridCol w:w="1166"/>
      </w:tblGrid>
      <w:tr w:rsidR="00045A3E" w:rsidRPr="00505DCC" w14:paraId="5C15AEBC" w14:textId="77777777" w:rsidTr="00045A3E">
        <w:trPr>
          <w:tblHeader/>
        </w:trPr>
        <w:tc>
          <w:tcPr>
            <w:tcW w:w="1109" w:type="pct"/>
            <w:tcBorders>
              <w:top w:val="single" w:sz="4" w:space="0" w:color="auto"/>
              <w:left w:val="single" w:sz="4" w:space="0" w:color="auto"/>
              <w:bottom w:val="single" w:sz="4" w:space="0" w:color="auto"/>
              <w:right w:val="single" w:sz="4" w:space="0" w:color="auto"/>
            </w:tcBorders>
            <w:shd w:val="clear" w:color="auto" w:fill="002060"/>
            <w:vAlign w:val="center"/>
          </w:tcPr>
          <w:p w14:paraId="6C2E8C8F" w14:textId="0D13B45C" w:rsidR="00045A3E" w:rsidRPr="00315F2F" w:rsidRDefault="00045A3E" w:rsidP="003225AE">
            <w:pPr>
              <w:pStyle w:val="TableHeading"/>
              <w:spacing w:before="120" w:after="120" w:line="360" w:lineRule="auto"/>
            </w:pPr>
            <w:r w:rsidRPr="00315F2F">
              <w:t>Denominator</w:t>
            </w:r>
          </w:p>
        </w:tc>
        <w:tc>
          <w:tcPr>
            <w:tcW w:w="1108"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1AD109A" w14:textId="4977C9F7" w:rsidR="00045A3E" w:rsidRPr="00315F2F" w:rsidRDefault="00045A3E" w:rsidP="003225AE">
            <w:pPr>
              <w:pStyle w:val="TableHeading"/>
              <w:spacing w:before="120" w:after="120" w:line="360" w:lineRule="auto"/>
            </w:pPr>
            <w:r w:rsidRPr="00315F2F">
              <w:t>Numerator</w:t>
            </w:r>
          </w:p>
        </w:tc>
        <w:tc>
          <w:tcPr>
            <w:tcW w:w="942" w:type="pct"/>
            <w:tcBorders>
              <w:top w:val="single" w:sz="4" w:space="0" w:color="auto"/>
              <w:left w:val="single" w:sz="4" w:space="0" w:color="auto"/>
              <w:bottom w:val="single" w:sz="4" w:space="0" w:color="auto"/>
              <w:right w:val="single" w:sz="4" w:space="0" w:color="auto"/>
            </w:tcBorders>
            <w:shd w:val="clear" w:color="auto" w:fill="002060"/>
          </w:tcPr>
          <w:p w14:paraId="4CF3AB98" w14:textId="49558837" w:rsidR="00045A3E" w:rsidRPr="00315F2F" w:rsidRDefault="00045A3E" w:rsidP="003225AE">
            <w:pPr>
              <w:pStyle w:val="TableHeading"/>
              <w:spacing w:before="120" w:after="120" w:line="360" w:lineRule="auto"/>
            </w:pPr>
            <w:r w:rsidRPr="00315F2F">
              <w:rPr>
                <w:lang w:eastAsia="ja-JP"/>
              </w:rPr>
              <w:t>eCQM Informational Metric Reference</w:t>
            </w:r>
          </w:p>
        </w:tc>
        <w:tc>
          <w:tcPr>
            <w:tcW w:w="869" w:type="pct"/>
            <w:tcBorders>
              <w:top w:val="single" w:sz="4" w:space="0" w:color="auto"/>
              <w:left w:val="single" w:sz="4" w:space="0" w:color="auto"/>
              <w:bottom w:val="single" w:sz="4" w:space="0" w:color="auto"/>
              <w:right w:val="single" w:sz="4" w:space="0" w:color="auto"/>
            </w:tcBorders>
            <w:shd w:val="clear" w:color="auto" w:fill="002060"/>
            <w:vAlign w:val="center"/>
          </w:tcPr>
          <w:p w14:paraId="5762A86E" w14:textId="5D2E1BF7" w:rsidR="00045A3E" w:rsidRDefault="00045A3E" w:rsidP="003225AE">
            <w:pPr>
              <w:pStyle w:val="TableHeading"/>
              <w:spacing w:before="120" w:after="120" w:line="360" w:lineRule="auto"/>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7EE45E8C" w14:textId="77777777" w:rsidR="00045A3E" w:rsidRPr="00505DCC" w:rsidRDefault="00045A3E" w:rsidP="003225AE">
            <w:pPr>
              <w:pStyle w:val="TableHeading"/>
              <w:spacing w:before="120" w:after="120" w:line="360" w:lineRule="auto"/>
            </w:pPr>
            <w:r>
              <w:t>Measure Steward</w:t>
            </w:r>
          </w:p>
        </w:tc>
        <w:tc>
          <w:tcPr>
            <w:tcW w:w="450" w:type="pct"/>
            <w:tcBorders>
              <w:top w:val="single" w:sz="4" w:space="0" w:color="auto"/>
              <w:left w:val="single" w:sz="4" w:space="0" w:color="auto"/>
              <w:bottom w:val="single" w:sz="4" w:space="0" w:color="auto"/>
              <w:right w:val="single" w:sz="4" w:space="0" w:color="auto"/>
            </w:tcBorders>
            <w:shd w:val="clear" w:color="auto" w:fill="002060"/>
            <w:vAlign w:val="center"/>
          </w:tcPr>
          <w:p w14:paraId="1A0C11DB" w14:textId="77777777" w:rsidR="00045A3E" w:rsidRPr="00505DCC" w:rsidRDefault="00045A3E" w:rsidP="003225AE">
            <w:pPr>
              <w:pStyle w:val="TableHeading"/>
              <w:spacing w:before="120" w:after="120" w:line="360" w:lineRule="auto"/>
            </w:pPr>
            <w:r>
              <w:t>Population Base</w:t>
            </w:r>
          </w:p>
        </w:tc>
      </w:tr>
      <w:tr w:rsidR="00045A3E" w:rsidRPr="00505DCC" w14:paraId="4DB4B455" w14:textId="77777777" w:rsidTr="00045A3E">
        <w:tc>
          <w:tcPr>
            <w:tcW w:w="1109" w:type="pct"/>
            <w:tcBorders>
              <w:top w:val="single" w:sz="4" w:space="0" w:color="auto"/>
              <w:left w:val="single" w:sz="4" w:space="0" w:color="auto"/>
              <w:bottom w:val="single" w:sz="4" w:space="0" w:color="auto"/>
              <w:right w:val="single" w:sz="4" w:space="0" w:color="auto"/>
            </w:tcBorders>
          </w:tcPr>
          <w:p w14:paraId="54B0ED43" w14:textId="47FADD73" w:rsidR="00045A3E" w:rsidRPr="00B63718" w:rsidRDefault="00045A3E" w:rsidP="00E82D74">
            <w:pPr>
              <w:pStyle w:val="TableText"/>
            </w:pPr>
            <w:r w:rsidRPr="00B63718">
              <w:t>Denominator includes number of women 52-74 years of age on the anchor (last) date of the measurement year</w:t>
            </w:r>
          </w:p>
        </w:tc>
        <w:tc>
          <w:tcPr>
            <w:tcW w:w="1108" w:type="pct"/>
            <w:tcBorders>
              <w:top w:val="single" w:sz="4" w:space="0" w:color="auto"/>
              <w:left w:val="single" w:sz="4" w:space="0" w:color="auto"/>
              <w:bottom w:val="single" w:sz="4" w:space="0" w:color="auto"/>
              <w:right w:val="single" w:sz="4" w:space="0" w:color="auto"/>
            </w:tcBorders>
            <w:shd w:val="clear" w:color="auto" w:fill="auto"/>
          </w:tcPr>
          <w:p w14:paraId="34EAC7C1" w14:textId="760A4908" w:rsidR="00045A3E" w:rsidRPr="00B63718" w:rsidRDefault="00045A3E" w:rsidP="00E82D74">
            <w:pPr>
              <w:pStyle w:val="TableText"/>
            </w:pPr>
            <w:r w:rsidRPr="00B63718">
              <w:t>Numerator includes number of women with one or more mammograms during the measurement year or the 15 months prior to the measurement year</w:t>
            </w:r>
          </w:p>
        </w:tc>
        <w:tc>
          <w:tcPr>
            <w:tcW w:w="942" w:type="pct"/>
            <w:tcBorders>
              <w:top w:val="single" w:sz="4" w:space="0" w:color="auto"/>
              <w:left w:val="single" w:sz="4" w:space="0" w:color="auto"/>
              <w:bottom w:val="single" w:sz="4" w:space="0" w:color="auto"/>
              <w:right w:val="single" w:sz="4" w:space="0" w:color="auto"/>
            </w:tcBorders>
          </w:tcPr>
          <w:p w14:paraId="28E974EE" w14:textId="63F02522" w:rsidR="00045A3E" w:rsidRDefault="00045A3E" w:rsidP="00E82D74">
            <w:pPr>
              <w:pStyle w:val="TableText"/>
            </w:pPr>
            <w:r w:rsidRPr="00801A71">
              <w:t>https://ecqi.healthit.gov/ecqm/ep/2020/cms125v8</w:t>
            </w:r>
            <w:r>
              <w:rPr>
                <w:rStyle w:val="Hyperlink"/>
                <w:rFonts w:ascii="Arial" w:hAnsi="Arial"/>
                <w:sz w:val="20"/>
              </w:rPr>
              <w:t xml:space="preserve"> </w:t>
            </w:r>
            <w:r w:rsidRPr="00332E57">
              <w:t>(All payer source)</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DFDF4DB" w14:textId="3B0AD065" w:rsidR="00045A3E" w:rsidRPr="00E52198" w:rsidRDefault="00045A3E" w:rsidP="00E82D74">
            <w:pPr>
              <w:pStyle w:val="TableText"/>
              <w:rPr>
                <w:color w:val="FF0000"/>
              </w:rPr>
            </w:pPr>
            <w:r>
              <w:t>Informational Metric</w:t>
            </w:r>
            <w:r w:rsidRPr="00475695">
              <w:t>: w/PCMH State Average</w:t>
            </w:r>
          </w:p>
        </w:tc>
        <w:tc>
          <w:tcPr>
            <w:tcW w:w="521" w:type="pct"/>
            <w:tcBorders>
              <w:top w:val="single" w:sz="4" w:space="0" w:color="auto"/>
              <w:left w:val="nil"/>
              <w:bottom w:val="single" w:sz="4" w:space="0" w:color="auto"/>
              <w:right w:val="single" w:sz="4" w:space="0" w:color="auto"/>
            </w:tcBorders>
            <w:shd w:val="clear" w:color="auto" w:fill="auto"/>
          </w:tcPr>
          <w:p w14:paraId="02A742D0" w14:textId="77777777" w:rsidR="00045A3E" w:rsidRPr="00095BC3" w:rsidRDefault="00045A3E" w:rsidP="00E82D74">
            <w:pPr>
              <w:pStyle w:val="TableText"/>
            </w:pPr>
            <w:r w:rsidRPr="00475695">
              <w:t>NCQA</w:t>
            </w:r>
          </w:p>
        </w:tc>
        <w:tc>
          <w:tcPr>
            <w:tcW w:w="450" w:type="pct"/>
            <w:tcBorders>
              <w:top w:val="single" w:sz="4" w:space="0" w:color="auto"/>
              <w:left w:val="nil"/>
              <w:bottom w:val="single" w:sz="4" w:space="0" w:color="auto"/>
              <w:right w:val="single" w:sz="4" w:space="0" w:color="auto"/>
            </w:tcBorders>
            <w:shd w:val="clear" w:color="auto" w:fill="auto"/>
          </w:tcPr>
          <w:p w14:paraId="65BAE374" w14:textId="0ECD6DC2" w:rsidR="00045A3E" w:rsidRPr="00095BC3" w:rsidRDefault="008E05E3" w:rsidP="00E82D74">
            <w:pPr>
              <w:pStyle w:val="TableText"/>
            </w:pPr>
            <w:r>
              <w:t>Adult</w:t>
            </w:r>
          </w:p>
        </w:tc>
      </w:tr>
    </w:tbl>
    <w:p w14:paraId="2876ED88" w14:textId="5A38F362" w:rsidR="00BB1ECF" w:rsidRPr="00E53336" w:rsidRDefault="00BB1ECF" w:rsidP="003225AE">
      <w:pPr>
        <w:spacing w:line="360" w:lineRule="auto"/>
      </w:pPr>
    </w:p>
    <w:p w14:paraId="75834D46" w14:textId="05AAE79C" w:rsidR="00BB1ECF" w:rsidRDefault="00BB1ECF" w:rsidP="003225AE">
      <w:pPr>
        <w:pStyle w:val="Heading4"/>
        <w:numPr>
          <w:ilvl w:val="0"/>
          <w:numId w:val="0"/>
        </w:numPr>
        <w:spacing w:before="120" w:line="360" w:lineRule="auto"/>
        <w:ind w:left="864" w:hanging="864"/>
      </w:pPr>
      <w:bookmarkStart w:id="133" w:name="_Toc27653129"/>
      <w:r>
        <w:lastRenderedPageBreak/>
        <w:t>Cervical Cancer Screening</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701"/>
        <w:gridCol w:w="3054"/>
        <w:gridCol w:w="2432"/>
        <w:gridCol w:w="2251"/>
        <w:gridCol w:w="1349"/>
        <w:gridCol w:w="1163"/>
      </w:tblGrid>
      <w:tr w:rsidR="00960382" w:rsidRPr="00505DCC" w14:paraId="389128AE" w14:textId="77777777" w:rsidTr="00960382">
        <w:trPr>
          <w:tblHeader/>
        </w:trPr>
        <w:tc>
          <w:tcPr>
            <w:tcW w:w="1043" w:type="pct"/>
            <w:tcBorders>
              <w:top w:val="single" w:sz="4" w:space="0" w:color="auto"/>
              <w:left w:val="single" w:sz="4" w:space="0" w:color="auto"/>
              <w:bottom w:val="single" w:sz="4" w:space="0" w:color="auto"/>
              <w:right w:val="single" w:sz="4" w:space="0" w:color="auto"/>
            </w:tcBorders>
            <w:shd w:val="clear" w:color="auto" w:fill="002060"/>
            <w:vAlign w:val="center"/>
          </w:tcPr>
          <w:p w14:paraId="09158837" w14:textId="2BC2DE8F" w:rsidR="00960382" w:rsidRPr="00315F2F" w:rsidRDefault="00960382" w:rsidP="003225AE">
            <w:pPr>
              <w:pStyle w:val="TableHeading"/>
              <w:spacing w:before="120" w:after="120" w:line="360" w:lineRule="auto"/>
            </w:pPr>
            <w:r w:rsidRPr="00315F2F">
              <w:t>Denominator</w:t>
            </w:r>
          </w:p>
        </w:tc>
        <w:tc>
          <w:tcPr>
            <w:tcW w:w="1179"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10E5396" w14:textId="21B60F4A" w:rsidR="00960382" w:rsidRPr="00315F2F" w:rsidRDefault="00960382" w:rsidP="003225AE">
            <w:pPr>
              <w:pStyle w:val="TableHeading"/>
              <w:spacing w:before="120" w:after="120" w:line="360" w:lineRule="auto"/>
            </w:pPr>
            <w:r w:rsidRPr="00315F2F">
              <w:t>Numerator</w:t>
            </w:r>
          </w:p>
        </w:tc>
        <w:tc>
          <w:tcPr>
            <w:tcW w:w="939" w:type="pct"/>
            <w:tcBorders>
              <w:top w:val="single" w:sz="4" w:space="0" w:color="auto"/>
              <w:left w:val="single" w:sz="4" w:space="0" w:color="auto"/>
              <w:bottom w:val="single" w:sz="4" w:space="0" w:color="auto"/>
              <w:right w:val="single" w:sz="4" w:space="0" w:color="auto"/>
            </w:tcBorders>
            <w:shd w:val="clear" w:color="auto" w:fill="002060"/>
          </w:tcPr>
          <w:p w14:paraId="5AC4D3DA" w14:textId="77777777" w:rsidR="00960382" w:rsidRPr="00315F2F" w:rsidRDefault="00960382" w:rsidP="003225AE">
            <w:pPr>
              <w:pStyle w:val="TableHeading"/>
              <w:spacing w:before="120" w:after="120" w:line="360" w:lineRule="auto"/>
            </w:pPr>
            <w:r w:rsidRPr="00315F2F">
              <w:rPr>
                <w:lang w:eastAsia="ja-JP"/>
              </w:rPr>
              <w:t>eCQM Informational Metric Reference</w:t>
            </w:r>
          </w:p>
        </w:tc>
        <w:tc>
          <w:tcPr>
            <w:tcW w:w="869" w:type="pct"/>
            <w:tcBorders>
              <w:top w:val="single" w:sz="4" w:space="0" w:color="auto"/>
              <w:left w:val="single" w:sz="4" w:space="0" w:color="auto"/>
              <w:bottom w:val="single" w:sz="4" w:space="0" w:color="auto"/>
              <w:right w:val="single" w:sz="4" w:space="0" w:color="auto"/>
            </w:tcBorders>
            <w:shd w:val="clear" w:color="auto" w:fill="002060"/>
            <w:vAlign w:val="center"/>
          </w:tcPr>
          <w:p w14:paraId="4C002969" w14:textId="77777777" w:rsidR="00960382" w:rsidRDefault="00960382" w:rsidP="003225AE">
            <w:pPr>
              <w:pStyle w:val="TableHeading"/>
              <w:spacing w:before="120" w:after="120" w:line="360" w:lineRule="auto"/>
            </w:pPr>
            <w:r>
              <w:t>Category</w:t>
            </w:r>
          </w:p>
        </w:tc>
        <w:tc>
          <w:tcPr>
            <w:tcW w:w="521" w:type="pct"/>
            <w:tcBorders>
              <w:top w:val="single" w:sz="4" w:space="0" w:color="auto"/>
              <w:left w:val="single" w:sz="4" w:space="0" w:color="auto"/>
              <w:bottom w:val="single" w:sz="4" w:space="0" w:color="auto"/>
              <w:right w:val="single" w:sz="4" w:space="0" w:color="auto"/>
            </w:tcBorders>
            <w:shd w:val="clear" w:color="auto" w:fill="002060"/>
            <w:vAlign w:val="center"/>
          </w:tcPr>
          <w:p w14:paraId="3D418B78" w14:textId="77777777" w:rsidR="00960382" w:rsidRPr="00505DCC" w:rsidRDefault="00960382" w:rsidP="003225AE">
            <w:pPr>
              <w:pStyle w:val="TableHeading"/>
              <w:spacing w:before="120" w:after="120" w:line="360" w:lineRule="auto"/>
            </w:pPr>
            <w:r>
              <w:t>Measure Steward</w:t>
            </w:r>
          </w:p>
        </w:tc>
        <w:tc>
          <w:tcPr>
            <w:tcW w:w="449" w:type="pct"/>
            <w:tcBorders>
              <w:top w:val="single" w:sz="4" w:space="0" w:color="auto"/>
              <w:left w:val="single" w:sz="4" w:space="0" w:color="auto"/>
              <w:bottom w:val="single" w:sz="4" w:space="0" w:color="auto"/>
              <w:right w:val="single" w:sz="4" w:space="0" w:color="auto"/>
            </w:tcBorders>
            <w:shd w:val="clear" w:color="auto" w:fill="002060"/>
            <w:vAlign w:val="center"/>
          </w:tcPr>
          <w:p w14:paraId="16904AC5" w14:textId="77777777" w:rsidR="00960382" w:rsidRPr="00505DCC" w:rsidRDefault="00960382" w:rsidP="003225AE">
            <w:pPr>
              <w:pStyle w:val="TableHeading"/>
              <w:spacing w:before="120" w:after="120" w:line="360" w:lineRule="auto"/>
            </w:pPr>
            <w:r>
              <w:t>Population Base</w:t>
            </w:r>
          </w:p>
        </w:tc>
      </w:tr>
      <w:tr w:rsidR="00960382" w:rsidRPr="00505DCC" w14:paraId="591B2434" w14:textId="77777777" w:rsidTr="00960382">
        <w:tc>
          <w:tcPr>
            <w:tcW w:w="1043" w:type="pct"/>
            <w:tcBorders>
              <w:top w:val="single" w:sz="4" w:space="0" w:color="auto"/>
              <w:left w:val="single" w:sz="4" w:space="0" w:color="auto"/>
              <w:bottom w:val="single" w:sz="4" w:space="0" w:color="auto"/>
              <w:right w:val="single" w:sz="4" w:space="0" w:color="auto"/>
            </w:tcBorders>
          </w:tcPr>
          <w:p w14:paraId="0D87A6E7" w14:textId="6DE0DA14" w:rsidR="00960382" w:rsidRDefault="00960382" w:rsidP="00E82D74">
            <w:pPr>
              <w:pStyle w:val="TableText"/>
            </w:pPr>
            <w:r w:rsidRPr="006C3E14">
              <w:t>Denominator includes number of women 24-64 years of age with a visit during the measurement period</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1B8548" w14:textId="1190EC9E" w:rsidR="00960382" w:rsidRDefault="00960382" w:rsidP="00E82D74">
            <w:pPr>
              <w:pStyle w:val="TableText"/>
            </w:pPr>
            <w:r>
              <w:t>Numerator includes number of women with one or more screenings for cervical cancer. Appropriate screenings are defined by any one of the following criteria:</w:t>
            </w:r>
          </w:p>
          <w:p w14:paraId="2ED4CE1C" w14:textId="000A459A" w:rsidR="00960382" w:rsidRDefault="00960382" w:rsidP="00E82D74">
            <w:pPr>
              <w:pStyle w:val="TableText"/>
            </w:pPr>
            <w:r>
              <w:t>-Cervical cytology performed during the measurement period or the two years prior to the measurement period for women who are at least 21 years old at the time of the test</w:t>
            </w:r>
          </w:p>
          <w:p w14:paraId="33D26F22" w14:textId="0F379DC3" w:rsidR="00960382" w:rsidRPr="00B63718" w:rsidRDefault="00960382" w:rsidP="00E82D74">
            <w:pPr>
              <w:pStyle w:val="TableText"/>
            </w:pPr>
            <w:r>
              <w:t>-Cervical cytology/human papillomavirus (HPV) co-testing performed during the measurement period or the four years prior to the measurement period for women who are at least 30 years old at the time of the test</w:t>
            </w:r>
          </w:p>
        </w:tc>
        <w:tc>
          <w:tcPr>
            <w:tcW w:w="939" w:type="pct"/>
            <w:tcBorders>
              <w:top w:val="single" w:sz="4" w:space="0" w:color="auto"/>
              <w:left w:val="single" w:sz="4" w:space="0" w:color="auto"/>
              <w:bottom w:val="single" w:sz="4" w:space="0" w:color="auto"/>
              <w:right w:val="single" w:sz="4" w:space="0" w:color="auto"/>
            </w:tcBorders>
          </w:tcPr>
          <w:p w14:paraId="74755FB7" w14:textId="79F86E3C" w:rsidR="00960382" w:rsidRDefault="00960382" w:rsidP="00E82D74">
            <w:pPr>
              <w:pStyle w:val="TableText"/>
            </w:pPr>
            <w:r w:rsidRPr="00DF5384">
              <w:t>https://ecqi.healthit.gov/ecqm/ep/2020/cms124v8 (All payer source)</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5E5ECD6" w14:textId="5575BBD4" w:rsidR="00960382" w:rsidRPr="00E52198" w:rsidRDefault="00960382" w:rsidP="00E82D74">
            <w:pPr>
              <w:pStyle w:val="TableText"/>
              <w:rPr>
                <w:color w:val="FF0000"/>
              </w:rPr>
            </w:pPr>
            <w:r w:rsidRPr="00A30153">
              <w:t>Informational Metric: w/PCMH State Average</w:t>
            </w:r>
          </w:p>
        </w:tc>
        <w:tc>
          <w:tcPr>
            <w:tcW w:w="521" w:type="pct"/>
            <w:tcBorders>
              <w:top w:val="single" w:sz="4" w:space="0" w:color="auto"/>
              <w:left w:val="nil"/>
              <w:bottom w:val="single" w:sz="4" w:space="0" w:color="auto"/>
              <w:right w:val="single" w:sz="4" w:space="0" w:color="auto"/>
            </w:tcBorders>
            <w:shd w:val="clear" w:color="auto" w:fill="auto"/>
          </w:tcPr>
          <w:p w14:paraId="70BBA33C" w14:textId="2674F848" w:rsidR="00960382" w:rsidRPr="00095BC3" w:rsidRDefault="00960382" w:rsidP="00E82D74">
            <w:pPr>
              <w:pStyle w:val="TableText"/>
            </w:pPr>
            <w:r w:rsidRPr="00A30153">
              <w:t>NCQA; eCQM (Effective Clinical Care)</w:t>
            </w:r>
          </w:p>
        </w:tc>
        <w:tc>
          <w:tcPr>
            <w:tcW w:w="449" w:type="pct"/>
            <w:tcBorders>
              <w:top w:val="single" w:sz="4" w:space="0" w:color="auto"/>
              <w:left w:val="nil"/>
              <w:bottom w:val="single" w:sz="4" w:space="0" w:color="auto"/>
              <w:right w:val="single" w:sz="4" w:space="0" w:color="auto"/>
            </w:tcBorders>
            <w:shd w:val="clear" w:color="auto" w:fill="auto"/>
          </w:tcPr>
          <w:p w14:paraId="6972184D" w14:textId="04E23140" w:rsidR="00960382" w:rsidRPr="00095BC3" w:rsidRDefault="00960382" w:rsidP="00E82D74">
            <w:pPr>
              <w:pStyle w:val="TableText"/>
            </w:pPr>
            <w:r w:rsidRPr="00A30153">
              <w:t>Adult</w:t>
            </w:r>
          </w:p>
        </w:tc>
      </w:tr>
    </w:tbl>
    <w:p w14:paraId="74F9040A" w14:textId="77777777" w:rsidR="002A6CDC" w:rsidRDefault="002A6CDC" w:rsidP="003225AE">
      <w:pPr>
        <w:spacing w:line="360" w:lineRule="auto"/>
        <w:rPr>
          <w:rFonts w:eastAsia="Times New Roman"/>
          <w:b/>
          <w:bCs/>
          <w:iCs/>
          <w:sz w:val="22"/>
          <w:szCs w:val="28"/>
          <w:lang w:eastAsia="ja-JP"/>
        </w:rPr>
      </w:pPr>
      <w:r>
        <w:br w:type="page"/>
      </w:r>
    </w:p>
    <w:p w14:paraId="097920A3" w14:textId="77777777" w:rsidR="00A25996" w:rsidRDefault="00A25996" w:rsidP="003225AE">
      <w:pPr>
        <w:pStyle w:val="Heading2"/>
        <w:numPr>
          <w:ilvl w:val="0"/>
          <w:numId w:val="0"/>
        </w:numPr>
        <w:spacing w:before="120" w:line="360" w:lineRule="auto"/>
      </w:pPr>
      <w:bookmarkStart w:id="134" w:name="_Low_Back_Pain"/>
      <w:bookmarkStart w:id="135" w:name="_Toc27653130"/>
      <w:bookmarkEnd w:id="134"/>
      <w:r>
        <w:lastRenderedPageBreak/>
        <w:t>Technical Specifications for Care Categories as Displayed in the PCMH Report</w:t>
      </w:r>
      <w:bookmarkEnd w:id="135"/>
    </w:p>
    <w:p w14:paraId="06E5CF28" w14:textId="77777777" w:rsidR="00A25996" w:rsidRDefault="00A25996" w:rsidP="003225AE">
      <w:pPr>
        <w:spacing w:line="360" w:lineRule="auto"/>
        <w:rPr>
          <w:lang w:eastAsia="ja-JP"/>
        </w:rPr>
        <w:sectPr w:rsidR="00A25996" w:rsidSect="00BB1ECF">
          <w:headerReference w:type="even" r:id="rId57"/>
          <w:headerReference w:type="default" r:id="rId58"/>
          <w:headerReference w:type="first" r:id="rId59"/>
          <w:pgSz w:w="15840" w:h="12240" w:orient="landscape"/>
          <w:pgMar w:top="1440" w:right="1440" w:bottom="1440" w:left="1440" w:header="720" w:footer="720" w:gutter="0"/>
          <w:cols w:space="720"/>
          <w:docGrid w:linePitch="360"/>
        </w:sectPr>
      </w:pPr>
    </w:p>
    <w:p w14:paraId="3948DF03" w14:textId="6265D840" w:rsidR="00A25996" w:rsidRDefault="00A25996" w:rsidP="003225AE">
      <w:pPr>
        <w:spacing w:line="360" w:lineRule="auto"/>
        <w:rPr>
          <w:lang w:eastAsia="ja-JP"/>
        </w:rPr>
      </w:pPr>
    </w:p>
    <w:p w14:paraId="4F4E4263" w14:textId="77777777" w:rsidR="00052EED" w:rsidRPr="00F0125E" w:rsidRDefault="00052EED" w:rsidP="003225AE">
      <w:pPr>
        <w:pStyle w:val="Heading3"/>
        <w:numPr>
          <w:ilvl w:val="0"/>
          <w:numId w:val="0"/>
        </w:numPr>
        <w:spacing w:before="120" w:line="360" w:lineRule="auto"/>
        <w:ind w:left="720" w:hanging="720"/>
      </w:pPr>
      <w:bookmarkStart w:id="136" w:name="_Toc27653131"/>
      <w:r w:rsidRPr="00F0125E">
        <w:t>Anesthesia</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052EED" w:rsidRPr="00F0125E" w14:paraId="5BE6D868" w14:textId="77777777" w:rsidTr="00052EED">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0855BAAB" w14:textId="006180E4" w:rsidR="00052EED" w:rsidRPr="00F0125E" w:rsidRDefault="00052EED" w:rsidP="003225AE">
            <w:pPr>
              <w:spacing w:line="360" w:lineRule="auto"/>
              <w:jc w:val="center"/>
              <w:rPr>
                <w:bCs/>
                <w:lang w:eastAsia="ja-JP"/>
              </w:rPr>
            </w:pPr>
            <w:r w:rsidRPr="00F0125E">
              <w:rPr>
                <w:bCs/>
                <w:lang w:eastAsia="ja-JP"/>
              </w:rPr>
              <w:t xml:space="preserve">Description of Anesthesia </w:t>
            </w:r>
            <w:r w:rsidR="00E00C9A" w:rsidRPr="00F0125E">
              <w:rPr>
                <w:bCs/>
                <w:lang w:eastAsia="ja-JP"/>
              </w:rPr>
              <w:t>C</w:t>
            </w:r>
            <w:r w:rsidRPr="00F0125E">
              <w:rPr>
                <w:bCs/>
                <w:lang w:eastAsia="ja-JP"/>
              </w:rPr>
              <w:t xml:space="preserve">ategory </w:t>
            </w:r>
            <w:r w:rsidR="00E00C9A" w:rsidRPr="00F0125E">
              <w:rPr>
                <w:bCs/>
                <w:lang w:eastAsia="ja-JP"/>
              </w:rPr>
              <w:t>L</w:t>
            </w:r>
            <w:r w:rsidRPr="00F0125E">
              <w:rPr>
                <w:bCs/>
                <w:lang w:eastAsia="ja-JP"/>
              </w:rPr>
              <w:t>ogic</w:t>
            </w:r>
          </w:p>
        </w:tc>
      </w:tr>
      <w:tr w:rsidR="00052EED" w:rsidRPr="00F0125E" w14:paraId="254D453B" w14:textId="77777777" w:rsidTr="00052EED">
        <w:tc>
          <w:tcPr>
            <w:tcW w:w="5000" w:type="pct"/>
            <w:tcBorders>
              <w:top w:val="single" w:sz="4" w:space="0" w:color="auto"/>
              <w:left w:val="single" w:sz="4" w:space="0" w:color="auto"/>
              <w:bottom w:val="single" w:sz="4" w:space="0" w:color="auto"/>
              <w:right w:val="single" w:sz="4" w:space="0" w:color="auto"/>
            </w:tcBorders>
            <w:shd w:val="clear" w:color="auto" w:fill="auto"/>
          </w:tcPr>
          <w:p w14:paraId="42090704" w14:textId="00F23627" w:rsidR="00052EED" w:rsidRPr="00F0125E" w:rsidRDefault="00052EED" w:rsidP="009F0952">
            <w:pPr>
              <w:pStyle w:val="ListParagraph"/>
            </w:pPr>
            <w:r w:rsidRPr="00F0125E">
              <w:t>Claim Type is professional (medical)</w:t>
            </w:r>
            <w:r w:rsidR="00211D06" w:rsidRPr="00F0125E">
              <w:t xml:space="preserve"> claims or professional crossover claims</w:t>
            </w:r>
          </w:p>
          <w:p w14:paraId="6F5EFA3E" w14:textId="77777777" w:rsidR="00052EED" w:rsidRPr="00F0125E" w:rsidRDefault="00052EED" w:rsidP="009F0952">
            <w:pPr>
              <w:pStyle w:val="ListParagraph"/>
            </w:pPr>
            <w:r w:rsidRPr="00F0125E">
              <w:t xml:space="preserve">AND Detail Procedure Code is one of the following CPT codes (anesthesia): </w:t>
            </w:r>
          </w:p>
          <w:tbl>
            <w:tblPr>
              <w:tblStyle w:val="PlainTable1"/>
              <w:tblW w:w="1956" w:type="dxa"/>
              <w:tblInd w:w="733" w:type="dxa"/>
              <w:tblLook w:val="04A0" w:firstRow="1" w:lastRow="0" w:firstColumn="1" w:lastColumn="0" w:noHBand="0" w:noVBand="1"/>
            </w:tblPr>
            <w:tblGrid>
              <w:gridCol w:w="1956"/>
            </w:tblGrid>
            <w:tr w:rsidR="00B4439A" w:rsidRPr="00F0125E" w14:paraId="256D457B" w14:textId="77777777" w:rsidTr="00181F4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6" w:type="dxa"/>
                  <w:hideMark/>
                </w:tcPr>
                <w:p w14:paraId="42E34F7D" w14:textId="77777777" w:rsidR="00B4439A" w:rsidRPr="00F0125E" w:rsidRDefault="00B4439A" w:rsidP="003225AE">
                  <w:pPr>
                    <w:spacing w:line="360" w:lineRule="auto"/>
                    <w:ind w:right="-150"/>
                    <w:rPr>
                      <w:rFonts w:eastAsia="Times New Roman" w:cs="Arial"/>
                      <w:color w:val="000000"/>
                      <w:szCs w:val="20"/>
                    </w:rPr>
                  </w:pPr>
                  <w:r w:rsidRPr="00F0125E">
                    <w:rPr>
                      <w:rFonts w:eastAsia="Times New Roman" w:cs="Arial"/>
                      <w:szCs w:val="20"/>
                    </w:rPr>
                    <w:t>CPT Codes</w:t>
                  </w:r>
                </w:p>
              </w:tc>
            </w:tr>
            <w:tr w:rsidR="00B4439A" w:rsidRPr="00F0125E" w14:paraId="1E8C392C" w14:textId="77777777" w:rsidTr="00110C01">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956" w:type="dxa"/>
                  <w:hideMark/>
                </w:tcPr>
                <w:p w14:paraId="6C0F35B4" w14:textId="77777777" w:rsidR="00B4439A" w:rsidRPr="00F0125E" w:rsidRDefault="00B4439A" w:rsidP="003225AE">
                  <w:pPr>
                    <w:spacing w:line="360" w:lineRule="auto"/>
                    <w:rPr>
                      <w:rFonts w:eastAsia="Times New Roman" w:cs="Arial"/>
                      <w:b w:val="0"/>
                      <w:color w:val="000000"/>
                      <w:szCs w:val="20"/>
                    </w:rPr>
                  </w:pPr>
                  <w:r w:rsidRPr="00F0125E">
                    <w:rPr>
                      <w:rFonts w:eastAsia="Times New Roman" w:cs="Arial"/>
                      <w:b w:val="0"/>
                      <w:color w:val="000000"/>
                      <w:szCs w:val="20"/>
                    </w:rPr>
                    <w:t>00100 - 01999</w:t>
                  </w:r>
                </w:p>
              </w:tc>
            </w:tr>
          </w:tbl>
          <w:p w14:paraId="5774577D" w14:textId="3EC14581" w:rsidR="00B4439A" w:rsidRPr="00F0125E" w:rsidRDefault="001241D9" w:rsidP="003225AE">
            <w:pPr>
              <w:spacing w:line="360" w:lineRule="auto"/>
              <w:ind w:left="720"/>
              <w:rPr>
                <w:lang w:eastAsia="ja-JP"/>
              </w:rPr>
            </w:pPr>
            <w:r w:rsidRPr="00F0125E">
              <w:rPr>
                <w:lang w:eastAsia="ja-JP"/>
              </w:rPr>
              <w:br/>
            </w:r>
            <w:r w:rsidRPr="00F0125E">
              <w:t>Note that numeric ranges should only include numeric values</w:t>
            </w:r>
          </w:p>
        </w:tc>
      </w:tr>
    </w:tbl>
    <w:p w14:paraId="7825F12E" w14:textId="2F6F6600" w:rsidR="00052EED" w:rsidRPr="00F0125E" w:rsidRDefault="00052EED" w:rsidP="003225AE">
      <w:pPr>
        <w:spacing w:line="360" w:lineRule="auto"/>
        <w:rPr>
          <w:lang w:eastAsia="ja-JP"/>
        </w:rPr>
      </w:pPr>
    </w:p>
    <w:p w14:paraId="53491298" w14:textId="69F02AD3" w:rsidR="00F40E1D" w:rsidRPr="00F0125E" w:rsidRDefault="00F40E1D" w:rsidP="003225AE">
      <w:pPr>
        <w:pStyle w:val="Heading3"/>
        <w:numPr>
          <w:ilvl w:val="0"/>
          <w:numId w:val="0"/>
        </w:numPr>
        <w:spacing w:before="120" w:line="360" w:lineRule="auto"/>
      </w:pPr>
      <w:bookmarkStart w:id="137" w:name="_Toc27653132"/>
      <w:r w:rsidRPr="00F0125E">
        <w:t>Dental</w:t>
      </w:r>
      <w:bookmarkEnd w:id="137"/>
      <w:r w:rsidRPr="00F0125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F40E1D" w:rsidRPr="00F0125E" w14:paraId="42023C5E" w14:textId="77777777" w:rsidTr="003E3705">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E2D7C31" w14:textId="36D9AE30" w:rsidR="00F40E1D" w:rsidRPr="00F0125E" w:rsidRDefault="00F40E1D" w:rsidP="00F40E1D">
            <w:pPr>
              <w:spacing w:line="360" w:lineRule="auto"/>
              <w:jc w:val="center"/>
              <w:rPr>
                <w:bCs/>
                <w:lang w:eastAsia="ja-JP"/>
              </w:rPr>
            </w:pPr>
            <w:r w:rsidRPr="00F0125E">
              <w:rPr>
                <w:bCs/>
                <w:lang w:eastAsia="ja-JP"/>
              </w:rPr>
              <w:t>Description of Dental Category Logic</w:t>
            </w:r>
          </w:p>
        </w:tc>
      </w:tr>
      <w:tr w:rsidR="00F40E1D" w:rsidRPr="00F0125E" w14:paraId="014EA615" w14:textId="77777777" w:rsidTr="003E3705">
        <w:tc>
          <w:tcPr>
            <w:tcW w:w="5000" w:type="pct"/>
            <w:tcBorders>
              <w:top w:val="single" w:sz="4" w:space="0" w:color="auto"/>
              <w:left w:val="single" w:sz="4" w:space="0" w:color="auto"/>
              <w:bottom w:val="single" w:sz="4" w:space="0" w:color="auto"/>
              <w:right w:val="single" w:sz="4" w:space="0" w:color="auto"/>
            </w:tcBorders>
            <w:shd w:val="clear" w:color="auto" w:fill="auto"/>
          </w:tcPr>
          <w:p w14:paraId="0F1A5C2B" w14:textId="0A9C06ED" w:rsidR="00F40E1D" w:rsidRPr="00F0125E" w:rsidRDefault="00F40E1D" w:rsidP="009F0952">
            <w:pPr>
              <w:pStyle w:val="ListParagraph"/>
            </w:pPr>
            <w:r w:rsidRPr="00F0125E">
              <w:t>Claim Type is dental claims</w:t>
            </w:r>
            <w:r w:rsidR="00510B82">
              <w:t xml:space="preserve"> </w:t>
            </w:r>
            <w:r w:rsidR="00510B82">
              <w:rPr>
                <w:highlight w:val="yellow"/>
              </w:rPr>
              <w:t>(suppressed for PCMH program)</w:t>
            </w:r>
          </w:p>
        </w:tc>
      </w:tr>
    </w:tbl>
    <w:p w14:paraId="3DA7D0D2" w14:textId="77777777" w:rsidR="00F40E1D" w:rsidRPr="00F0125E" w:rsidRDefault="00F40E1D" w:rsidP="00F40E1D">
      <w:pPr>
        <w:rPr>
          <w:lang w:eastAsia="ja-JP"/>
        </w:rPr>
      </w:pPr>
    </w:p>
    <w:p w14:paraId="6F37B442" w14:textId="6EBC9265" w:rsidR="00052EED" w:rsidRPr="00F0125E" w:rsidRDefault="00052EED" w:rsidP="003225AE">
      <w:pPr>
        <w:pStyle w:val="Heading3"/>
        <w:numPr>
          <w:ilvl w:val="0"/>
          <w:numId w:val="0"/>
        </w:numPr>
        <w:spacing w:before="120" w:line="360" w:lineRule="auto"/>
      </w:pPr>
      <w:bookmarkStart w:id="138" w:name="_Toc27653133"/>
      <w:r w:rsidRPr="00F0125E">
        <w:lastRenderedPageBreak/>
        <w:t>Durable Medical Equipment (DME)</w:t>
      </w:r>
      <w:bookmarkEnd w:id="138"/>
      <w:r w:rsidRPr="00F0125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052EED" w:rsidRPr="00F0125E" w14:paraId="141F7E04" w14:textId="77777777" w:rsidTr="00052EED">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470B35E5" w14:textId="38A4E210" w:rsidR="00052EED" w:rsidRPr="00F0125E" w:rsidRDefault="00052EED" w:rsidP="003225AE">
            <w:pPr>
              <w:spacing w:line="360" w:lineRule="auto"/>
              <w:jc w:val="center"/>
              <w:rPr>
                <w:bCs/>
                <w:lang w:eastAsia="ja-JP"/>
              </w:rPr>
            </w:pPr>
            <w:r w:rsidRPr="00F0125E">
              <w:rPr>
                <w:bCs/>
                <w:lang w:eastAsia="ja-JP"/>
              </w:rPr>
              <w:t xml:space="preserve">Description of DME </w:t>
            </w:r>
            <w:r w:rsidR="00E00C9A" w:rsidRPr="00F0125E">
              <w:rPr>
                <w:bCs/>
                <w:lang w:eastAsia="ja-JP"/>
              </w:rPr>
              <w:t>C</w:t>
            </w:r>
            <w:r w:rsidRPr="00F0125E">
              <w:rPr>
                <w:bCs/>
                <w:lang w:eastAsia="ja-JP"/>
              </w:rPr>
              <w:t xml:space="preserve">ategory </w:t>
            </w:r>
            <w:r w:rsidR="00E00C9A" w:rsidRPr="00F0125E">
              <w:rPr>
                <w:bCs/>
                <w:lang w:eastAsia="ja-JP"/>
              </w:rPr>
              <w:t>L</w:t>
            </w:r>
            <w:r w:rsidRPr="00F0125E">
              <w:rPr>
                <w:bCs/>
                <w:lang w:eastAsia="ja-JP"/>
              </w:rPr>
              <w:t>ogic</w:t>
            </w:r>
          </w:p>
        </w:tc>
      </w:tr>
      <w:tr w:rsidR="00052EED" w:rsidRPr="00F0125E" w14:paraId="4ECCD08D" w14:textId="77777777" w:rsidTr="00052EED">
        <w:tc>
          <w:tcPr>
            <w:tcW w:w="5000" w:type="pct"/>
            <w:tcBorders>
              <w:top w:val="single" w:sz="4" w:space="0" w:color="auto"/>
              <w:left w:val="single" w:sz="4" w:space="0" w:color="auto"/>
              <w:bottom w:val="single" w:sz="4" w:space="0" w:color="auto"/>
              <w:right w:val="single" w:sz="4" w:space="0" w:color="auto"/>
            </w:tcBorders>
            <w:shd w:val="clear" w:color="auto" w:fill="auto"/>
          </w:tcPr>
          <w:p w14:paraId="1732218B" w14:textId="020653A0" w:rsidR="00052EED" w:rsidRPr="00F0125E" w:rsidRDefault="00052EED" w:rsidP="00181F49">
            <w:pPr>
              <w:numPr>
                <w:ilvl w:val="0"/>
                <w:numId w:val="33"/>
              </w:numPr>
              <w:spacing w:line="360" w:lineRule="auto"/>
              <w:rPr>
                <w:lang w:eastAsia="ja-JP"/>
              </w:rPr>
            </w:pPr>
            <w:r w:rsidRPr="00F0125E">
              <w:rPr>
                <w:lang w:eastAsia="ja-JP"/>
              </w:rPr>
              <w:t xml:space="preserve">Claim Type is NOT inpatient </w:t>
            </w:r>
            <w:r w:rsidR="00896913" w:rsidRPr="00F0125E">
              <w:rPr>
                <w:lang w:eastAsia="ja-JP"/>
              </w:rPr>
              <w:t>claims or inpatient crossover claim</w:t>
            </w:r>
            <w:r w:rsidR="00590101" w:rsidRPr="00F0125E">
              <w:rPr>
                <w:lang w:eastAsia="ja-JP"/>
              </w:rPr>
              <w:t>s</w:t>
            </w:r>
          </w:p>
          <w:p w14:paraId="793D8CE9" w14:textId="62803E08" w:rsidR="00052EED" w:rsidRPr="00F0125E" w:rsidRDefault="00052EED" w:rsidP="00181F49">
            <w:pPr>
              <w:numPr>
                <w:ilvl w:val="0"/>
                <w:numId w:val="33"/>
              </w:numPr>
              <w:spacing w:line="360" w:lineRule="auto"/>
              <w:rPr>
                <w:lang w:eastAsia="ja-JP"/>
              </w:rPr>
            </w:pPr>
            <w:r w:rsidRPr="00F0125E">
              <w:rPr>
                <w:lang w:eastAsia="ja-JP"/>
              </w:rPr>
              <w:t xml:space="preserve">AND Detail Procedure Code is one of the following HCPCs codes (DME): </w:t>
            </w:r>
          </w:p>
          <w:tbl>
            <w:tblPr>
              <w:tblStyle w:val="PlainTable1"/>
              <w:tblW w:w="5677" w:type="dxa"/>
              <w:tblInd w:w="729" w:type="dxa"/>
              <w:tblLook w:val="04A0" w:firstRow="1" w:lastRow="0" w:firstColumn="1" w:lastColumn="0" w:noHBand="0" w:noVBand="1"/>
            </w:tblPr>
            <w:tblGrid>
              <w:gridCol w:w="1897"/>
              <w:gridCol w:w="1890"/>
              <w:gridCol w:w="1890"/>
            </w:tblGrid>
            <w:tr w:rsidR="00334AC1" w:rsidRPr="00F0125E" w14:paraId="5BFD41F0" w14:textId="56E0530E" w:rsidTr="0014604E">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677" w:type="dxa"/>
                  <w:gridSpan w:val="3"/>
                  <w:hideMark/>
                </w:tcPr>
                <w:p w14:paraId="76DF2C0E" w14:textId="709DE0E7" w:rsidR="00334AC1" w:rsidRPr="00F0125E" w:rsidRDefault="00334AC1" w:rsidP="00110C01">
                  <w:pPr>
                    <w:spacing w:line="360" w:lineRule="auto"/>
                    <w:rPr>
                      <w:rFonts w:cstheme="minorHAnsi"/>
                      <w:szCs w:val="20"/>
                    </w:rPr>
                  </w:pPr>
                  <w:r w:rsidRPr="00F0125E">
                    <w:rPr>
                      <w:rFonts w:cstheme="minorHAnsi"/>
                      <w:szCs w:val="20"/>
                    </w:rPr>
                    <w:t>HCPCS Codes</w:t>
                  </w:r>
                </w:p>
              </w:tc>
            </w:tr>
            <w:tr w:rsidR="00334AC1" w:rsidRPr="00F0125E" w14:paraId="1228C8BC" w14:textId="6AAA0B78"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897" w:type="dxa"/>
                </w:tcPr>
                <w:p w14:paraId="1DD773F3" w14:textId="176989FA" w:rsidR="00334AC1" w:rsidRPr="00F0125E" w:rsidRDefault="00334AC1" w:rsidP="00334AC1">
                  <w:pPr>
                    <w:spacing w:line="360" w:lineRule="auto"/>
                    <w:rPr>
                      <w:b w:val="0"/>
                      <w:szCs w:val="20"/>
                    </w:rPr>
                  </w:pPr>
                  <w:r w:rsidRPr="00F0125E">
                    <w:rPr>
                      <w:b w:val="0"/>
                    </w:rPr>
                    <w:t>A4220 - A4236</w:t>
                  </w:r>
                </w:p>
              </w:tc>
              <w:tc>
                <w:tcPr>
                  <w:tcW w:w="1890" w:type="dxa"/>
                </w:tcPr>
                <w:p w14:paraId="6D87E9FF" w14:textId="321A835B"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A4714 - A4728</w:t>
                  </w:r>
                </w:p>
              </w:tc>
              <w:tc>
                <w:tcPr>
                  <w:tcW w:w="1890" w:type="dxa"/>
                </w:tcPr>
                <w:p w14:paraId="1886FA80" w14:textId="746B36A3"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A9272 - A9286</w:t>
                  </w:r>
                </w:p>
              </w:tc>
            </w:tr>
            <w:tr w:rsidR="00334AC1" w:rsidRPr="00F0125E" w14:paraId="19EA9B19" w14:textId="0D44B64D" w:rsidTr="00334AC1">
              <w:trPr>
                <w:trHeight w:val="179"/>
              </w:trPr>
              <w:tc>
                <w:tcPr>
                  <w:cnfStyle w:val="001000000000" w:firstRow="0" w:lastRow="0" w:firstColumn="1" w:lastColumn="0" w:oddVBand="0" w:evenVBand="0" w:oddHBand="0" w:evenHBand="0" w:firstRowFirstColumn="0" w:firstRowLastColumn="0" w:lastRowFirstColumn="0" w:lastRowLastColumn="0"/>
                  <w:tcW w:w="1897" w:type="dxa"/>
                </w:tcPr>
                <w:p w14:paraId="41A999C1" w14:textId="0146F94B" w:rsidR="00334AC1" w:rsidRPr="00F0125E" w:rsidRDefault="00334AC1" w:rsidP="00334AC1">
                  <w:pPr>
                    <w:spacing w:line="360" w:lineRule="auto"/>
                    <w:rPr>
                      <w:b w:val="0"/>
                      <w:szCs w:val="20"/>
                    </w:rPr>
                  </w:pPr>
                  <w:r w:rsidRPr="00F0125E">
                    <w:rPr>
                      <w:b w:val="0"/>
                    </w:rPr>
                    <w:t>A4280 - A4290</w:t>
                  </w:r>
                </w:p>
              </w:tc>
              <w:tc>
                <w:tcPr>
                  <w:tcW w:w="1890" w:type="dxa"/>
                </w:tcPr>
                <w:p w14:paraId="227C6991" w14:textId="14DADE3A"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A4760 - A4766</w:t>
                  </w:r>
                </w:p>
              </w:tc>
              <w:tc>
                <w:tcPr>
                  <w:tcW w:w="1890" w:type="dxa"/>
                </w:tcPr>
                <w:p w14:paraId="20126B7C" w14:textId="78F1753E"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A9900 - A9999</w:t>
                  </w:r>
                </w:p>
              </w:tc>
            </w:tr>
            <w:tr w:rsidR="00334AC1" w:rsidRPr="00F0125E" w14:paraId="1576C8DC" w14:textId="7DB240C5"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897" w:type="dxa"/>
                </w:tcPr>
                <w:p w14:paraId="584CC321" w14:textId="2703E9A6" w:rsidR="00334AC1" w:rsidRPr="00F0125E" w:rsidRDefault="00334AC1" w:rsidP="00334AC1">
                  <w:pPr>
                    <w:spacing w:line="360" w:lineRule="auto"/>
                    <w:rPr>
                      <w:b w:val="0"/>
                      <w:szCs w:val="20"/>
                    </w:rPr>
                  </w:pPr>
                  <w:r w:rsidRPr="00F0125E">
                    <w:rPr>
                      <w:b w:val="0"/>
                    </w:rPr>
                    <w:t>A4326 - A4353</w:t>
                  </w:r>
                </w:p>
              </w:tc>
              <w:tc>
                <w:tcPr>
                  <w:tcW w:w="1890" w:type="dxa"/>
                </w:tcPr>
                <w:p w14:paraId="13E6B9E9" w14:textId="4F8394E1"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A4860 - A4870</w:t>
                  </w:r>
                </w:p>
              </w:tc>
              <w:tc>
                <w:tcPr>
                  <w:tcW w:w="1890" w:type="dxa"/>
                </w:tcPr>
                <w:p w14:paraId="3A6BC5C5" w14:textId="00041AED"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B4034 - B4088</w:t>
                  </w:r>
                </w:p>
              </w:tc>
            </w:tr>
            <w:tr w:rsidR="00334AC1" w:rsidRPr="00F0125E" w14:paraId="4925A76D" w14:textId="538EE850" w:rsidTr="00334AC1">
              <w:trPr>
                <w:trHeight w:val="179"/>
              </w:trPr>
              <w:tc>
                <w:tcPr>
                  <w:cnfStyle w:val="001000000000" w:firstRow="0" w:lastRow="0" w:firstColumn="1" w:lastColumn="0" w:oddVBand="0" w:evenVBand="0" w:oddHBand="0" w:evenHBand="0" w:firstRowFirstColumn="0" w:firstRowLastColumn="0" w:lastRowFirstColumn="0" w:lastRowLastColumn="0"/>
                  <w:tcW w:w="1897" w:type="dxa"/>
                  <w:noWrap/>
                </w:tcPr>
                <w:p w14:paraId="09044FA8" w14:textId="38FE0AC7" w:rsidR="00334AC1" w:rsidRPr="00F0125E" w:rsidRDefault="00334AC1" w:rsidP="00334AC1">
                  <w:pPr>
                    <w:spacing w:line="360" w:lineRule="auto"/>
                    <w:rPr>
                      <w:b w:val="0"/>
                      <w:szCs w:val="20"/>
                    </w:rPr>
                  </w:pPr>
                  <w:r w:rsidRPr="00F0125E">
                    <w:rPr>
                      <w:b w:val="0"/>
                    </w:rPr>
                    <w:t>A4357 - A4510</w:t>
                  </w:r>
                </w:p>
              </w:tc>
              <w:tc>
                <w:tcPr>
                  <w:tcW w:w="1890" w:type="dxa"/>
                </w:tcPr>
                <w:p w14:paraId="05708832" w14:textId="65C0ACCB"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A5051 - A5093</w:t>
                  </w:r>
                </w:p>
              </w:tc>
              <w:tc>
                <w:tcPr>
                  <w:tcW w:w="1890" w:type="dxa"/>
                </w:tcPr>
                <w:p w14:paraId="2C73256C" w14:textId="675751A1"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B9000 - B9999</w:t>
                  </w:r>
                </w:p>
              </w:tc>
            </w:tr>
            <w:tr w:rsidR="00334AC1" w:rsidRPr="00F0125E" w14:paraId="54F7011D" w14:textId="586F6A56"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897" w:type="dxa"/>
                </w:tcPr>
                <w:p w14:paraId="4494E274" w14:textId="2BB1CC14" w:rsidR="00334AC1" w:rsidRPr="00F0125E" w:rsidRDefault="00334AC1" w:rsidP="00334AC1">
                  <w:pPr>
                    <w:spacing w:line="360" w:lineRule="auto"/>
                    <w:rPr>
                      <w:b w:val="0"/>
                      <w:szCs w:val="20"/>
                    </w:rPr>
                  </w:pPr>
                  <w:r w:rsidRPr="00F0125E">
                    <w:rPr>
                      <w:b w:val="0"/>
                    </w:rPr>
                    <w:t>A4555 - A4557</w:t>
                  </w:r>
                </w:p>
              </w:tc>
              <w:tc>
                <w:tcPr>
                  <w:tcW w:w="1890" w:type="dxa"/>
                </w:tcPr>
                <w:p w14:paraId="1EC05E86" w14:textId="5EEED70F"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A5102 - A5114</w:t>
                  </w:r>
                </w:p>
              </w:tc>
              <w:tc>
                <w:tcPr>
                  <w:tcW w:w="1890" w:type="dxa"/>
                </w:tcPr>
                <w:p w14:paraId="454F57BC" w14:textId="280C39FB"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E0100 - E8002</w:t>
                  </w:r>
                </w:p>
              </w:tc>
            </w:tr>
            <w:tr w:rsidR="00334AC1" w:rsidRPr="00F0125E" w14:paraId="567265AE" w14:textId="0FE58FC1" w:rsidTr="00334AC1">
              <w:trPr>
                <w:trHeight w:val="179"/>
              </w:trPr>
              <w:tc>
                <w:tcPr>
                  <w:cnfStyle w:val="001000000000" w:firstRow="0" w:lastRow="0" w:firstColumn="1" w:lastColumn="0" w:oddVBand="0" w:evenVBand="0" w:oddHBand="0" w:evenHBand="0" w:firstRowFirstColumn="0" w:firstRowLastColumn="0" w:lastRowFirstColumn="0" w:lastRowLastColumn="0"/>
                  <w:tcW w:w="1897" w:type="dxa"/>
                </w:tcPr>
                <w:p w14:paraId="22F2857C" w14:textId="47C2C577" w:rsidR="00334AC1" w:rsidRPr="00F0125E" w:rsidRDefault="00334AC1" w:rsidP="00334AC1">
                  <w:pPr>
                    <w:spacing w:line="360" w:lineRule="auto"/>
                    <w:rPr>
                      <w:b w:val="0"/>
                      <w:szCs w:val="20"/>
                    </w:rPr>
                  </w:pPr>
                  <w:r w:rsidRPr="00F0125E">
                    <w:rPr>
                      <w:b w:val="0"/>
                    </w:rPr>
                    <w:t>A4563 - A4570</w:t>
                  </w:r>
                </w:p>
              </w:tc>
              <w:tc>
                <w:tcPr>
                  <w:tcW w:w="1890" w:type="dxa"/>
                </w:tcPr>
                <w:p w14:paraId="4CF7B89E" w14:textId="1FB2798D"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A5500 - A5514</w:t>
                  </w:r>
                </w:p>
              </w:tc>
              <w:tc>
                <w:tcPr>
                  <w:tcW w:w="1890" w:type="dxa"/>
                </w:tcPr>
                <w:p w14:paraId="74C8AB63" w14:textId="2CB849D4"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K0001 - K0903</w:t>
                  </w:r>
                </w:p>
              </w:tc>
            </w:tr>
            <w:tr w:rsidR="00334AC1" w:rsidRPr="00F0125E" w14:paraId="57BAB14E" w14:textId="5163F1B8"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897" w:type="dxa"/>
                </w:tcPr>
                <w:p w14:paraId="7DB3ADB5" w14:textId="1CEDE50D" w:rsidR="00334AC1" w:rsidRPr="00F0125E" w:rsidRDefault="00334AC1" w:rsidP="00334AC1">
                  <w:pPr>
                    <w:spacing w:line="360" w:lineRule="auto"/>
                    <w:rPr>
                      <w:b w:val="0"/>
                      <w:szCs w:val="20"/>
                    </w:rPr>
                  </w:pPr>
                  <w:r w:rsidRPr="00F0125E">
                    <w:rPr>
                      <w:b w:val="0"/>
                    </w:rPr>
                    <w:t>A4595</w:t>
                  </w:r>
                </w:p>
              </w:tc>
              <w:tc>
                <w:tcPr>
                  <w:tcW w:w="1890" w:type="dxa"/>
                </w:tcPr>
                <w:p w14:paraId="711BEF5D" w14:textId="6D78DA7E"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A6530 - A6550</w:t>
                  </w:r>
                </w:p>
              </w:tc>
              <w:tc>
                <w:tcPr>
                  <w:tcW w:w="1890" w:type="dxa"/>
                </w:tcPr>
                <w:p w14:paraId="023D0A52" w14:textId="0B331DF1"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L0112 - L4631</w:t>
                  </w:r>
                </w:p>
              </w:tc>
            </w:tr>
            <w:tr w:rsidR="00334AC1" w:rsidRPr="00F0125E" w14:paraId="6B9C2C94" w14:textId="7AC1A388" w:rsidTr="00334AC1">
              <w:trPr>
                <w:trHeight w:val="179"/>
              </w:trPr>
              <w:tc>
                <w:tcPr>
                  <w:cnfStyle w:val="001000000000" w:firstRow="0" w:lastRow="0" w:firstColumn="1" w:lastColumn="0" w:oddVBand="0" w:evenVBand="0" w:oddHBand="0" w:evenHBand="0" w:firstRowFirstColumn="0" w:firstRowLastColumn="0" w:lastRowFirstColumn="0" w:lastRowLastColumn="0"/>
                  <w:tcW w:w="1897" w:type="dxa"/>
                </w:tcPr>
                <w:p w14:paraId="3030D42E" w14:textId="35D5D043" w:rsidR="00334AC1" w:rsidRPr="00F0125E" w:rsidRDefault="00334AC1" w:rsidP="00334AC1">
                  <w:pPr>
                    <w:spacing w:line="360" w:lineRule="auto"/>
                    <w:rPr>
                      <w:b w:val="0"/>
                      <w:szCs w:val="20"/>
                    </w:rPr>
                  </w:pPr>
                  <w:r w:rsidRPr="00F0125E">
                    <w:rPr>
                      <w:b w:val="0"/>
                    </w:rPr>
                    <w:t>A4600 - A4604</w:t>
                  </w:r>
                </w:p>
              </w:tc>
              <w:tc>
                <w:tcPr>
                  <w:tcW w:w="1890" w:type="dxa"/>
                </w:tcPr>
                <w:p w14:paraId="5C48B031" w14:textId="66A35C5A"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A7000 - A7048</w:t>
                  </w:r>
                </w:p>
              </w:tc>
              <w:tc>
                <w:tcPr>
                  <w:tcW w:w="1890" w:type="dxa"/>
                </w:tcPr>
                <w:p w14:paraId="71AB9E01" w14:textId="2E2EA836"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T5001 - T5999</w:t>
                  </w:r>
                </w:p>
              </w:tc>
            </w:tr>
            <w:tr w:rsidR="00334AC1" w:rsidRPr="00F0125E" w14:paraId="3633C168" w14:textId="5FD97809"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897" w:type="dxa"/>
                </w:tcPr>
                <w:p w14:paraId="61670F5E" w14:textId="151F75A1" w:rsidR="00334AC1" w:rsidRPr="00F0125E" w:rsidRDefault="00334AC1" w:rsidP="00334AC1">
                  <w:pPr>
                    <w:spacing w:line="360" w:lineRule="auto"/>
                    <w:rPr>
                      <w:b w:val="0"/>
                      <w:szCs w:val="20"/>
                    </w:rPr>
                  </w:pPr>
                  <w:r w:rsidRPr="00F0125E">
                    <w:rPr>
                      <w:b w:val="0"/>
                    </w:rPr>
                    <w:t>A4611 - A4640</w:t>
                  </w:r>
                </w:p>
              </w:tc>
              <w:tc>
                <w:tcPr>
                  <w:tcW w:w="1890" w:type="dxa"/>
                </w:tcPr>
                <w:p w14:paraId="49C56EAD" w14:textId="3759AB98"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A7501 - A7527</w:t>
                  </w:r>
                </w:p>
              </w:tc>
              <w:tc>
                <w:tcPr>
                  <w:tcW w:w="1890" w:type="dxa"/>
                </w:tcPr>
                <w:p w14:paraId="34DECBDC" w14:textId="77777777" w:rsidR="00334AC1" w:rsidRPr="00F0125E" w:rsidRDefault="00334AC1" w:rsidP="00334AC1">
                  <w:pPr>
                    <w:spacing w:line="360" w:lineRule="auto"/>
                    <w:cnfStyle w:val="000000100000" w:firstRow="0" w:lastRow="0" w:firstColumn="0" w:lastColumn="0" w:oddVBand="0" w:evenVBand="0" w:oddHBand="1" w:evenHBand="0" w:firstRowFirstColumn="0" w:firstRowLastColumn="0" w:lastRowFirstColumn="0" w:lastRowLastColumn="0"/>
                    <w:rPr>
                      <w:bCs/>
                      <w:szCs w:val="20"/>
                    </w:rPr>
                  </w:pPr>
                </w:p>
              </w:tc>
            </w:tr>
            <w:tr w:rsidR="00334AC1" w:rsidRPr="00F0125E" w14:paraId="657127CF" w14:textId="623F818C" w:rsidTr="00334AC1">
              <w:trPr>
                <w:trHeight w:val="179"/>
              </w:trPr>
              <w:tc>
                <w:tcPr>
                  <w:cnfStyle w:val="001000000000" w:firstRow="0" w:lastRow="0" w:firstColumn="1" w:lastColumn="0" w:oddVBand="0" w:evenVBand="0" w:oddHBand="0" w:evenHBand="0" w:firstRowFirstColumn="0" w:firstRowLastColumn="0" w:lastRowFirstColumn="0" w:lastRowLastColumn="0"/>
                  <w:tcW w:w="1897" w:type="dxa"/>
                </w:tcPr>
                <w:p w14:paraId="7A8F9575" w14:textId="0618B233" w:rsidR="00334AC1" w:rsidRPr="00F0125E" w:rsidRDefault="00334AC1" w:rsidP="00334AC1">
                  <w:pPr>
                    <w:spacing w:line="360" w:lineRule="auto"/>
                    <w:rPr>
                      <w:b w:val="0"/>
                      <w:szCs w:val="20"/>
                    </w:rPr>
                  </w:pPr>
                  <w:r w:rsidRPr="00F0125E">
                    <w:rPr>
                      <w:b w:val="0"/>
                    </w:rPr>
                    <w:t>A4653 - A4670</w:t>
                  </w:r>
                </w:p>
              </w:tc>
              <w:tc>
                <w:tcPr>
                  <w:tcW w:w="1890" w:type="dxa"/>
                </w:tcPr>
                <w:p w14:paraId="7165B22C" w14:textId="2A161D23"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A8000 - A8004</w:t>
                  </w:r>
                </w:p>
              </w:tc>
              <w:tc>
                <w:tcPr>
                  <w:tcW w:w="1890" w:type="dxa"/>
                </w:tcPr>
                <w:p w14:paraId="3959D4C4" w14:textId="77777777" w:rsidR="00334AC1" w:rsidRPr="00F0125E" w:rsidRDefault="00334AC1" w:rsidP="00334AC1">
                  <w:pPr>
                    <w:spacing w:line="360" w:lineRule="auto"/>
                    <w:cnfStyle w:val="000000000000" w:firstRow="0" w:lastRow="0" w:firstColumn="0" w:lastColumn="0" w:oddVBand="0" w:evenVBand="0" w:oddHBand="0" w:evenHBand="0" w:firstRowFirstColumn="0" w:firstRowLastColumn="0" w:lastRowFirstColumn="0" w:lastRowLastColumn="0"/>
                    <w:rPr>
                      <w:bCs/>
                      <w:szCs w:val="20"/>
                    </w:rPr>
                  </w:pPr>
                </w:p>
              </w:tc>
            </w:tr>
          </w:tbl>
          <w:p w14:paraId="51C6B2F9" w14:textId="54E16FFF" w:rsidR="00B4439A" w:rsidRPr="00F0125E" w:rsidRDefault="00B4439A" w:rsidP="00181F49">
            <w:pPr>
              <w:spacing w:line="360" w:lineRule="auto"/>
              <w:ind w:left="720"/>
              <w:rPr>
                <w:lang w:eastAsia="ja-JP"/>
              </w:rPr>
            </w:pPr>
          </w:p>
        </w:tc>
      </w:tr>
    </w:tbl>
    <w:p w14:paraId="5FA8E092" w14:textId="626D4ED3" w:rsidR="00052EED" w:rsidRPr="00F0125E" w:rsidRDefault="00052EED" w:rsidP="00181F49">
      <w:pPr>
        <w:spacing w:line="360" w:lineRule="auto"/>
        <w:ind w:left="720"/>
        <w:rPr>
          <w:lang w:eastAsia="ja-JP"/>
        </w:rPr>
      </w:pPr>
    </w:p>
    <w:p w14:paraId="4A81C4BB" w14:textId="16728657" w:rsidR="00052EED" w:rsidRPr="00F0125E" w:rsidRDefault="00052EED" w:rsidP="00181F49">
      <w:pPr>
        <w:pStyle w:val="Heading3"/>
        <w:numPr>
          <w:ilvl w:val="0"/>
          <w:numId w:val="0"/>
        </w:numPr>
        <w:spacing w:before="120" w:line="360" w:lineRule="auto"/>
        <w:ind w:left="720" w:hanging="720"/>
        <w:rPr>
          <w:b w:val="0"/>
        </w:rPr>
      </w:pPr>
      <w:bookmarkStart w:id="139" w:name="_Toc27653134"/>
      <w:r w:rsidRPr="00F0125E">
        <w:lastRenderedPageBreak/>
        <w:t>Emergency Department</w:t>
      </w:r>
      <w:r w:rsidR="00DD23BA" w:rsidRPr="00F0125E">
        <w:t xml:space="preserve"> (ED)</w:t>
      </w:r>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052EED" w:rsidRPr="00F0125E" w14:paraId="16AE2255" w14:textId="77777777" w:rsidTr="00052EED">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F6527A0" w14:textId="1726B7D9" w:rsidR="00052EED" w:rsidRPr="00F0125E" w:rsidRDefault="00052EED" w:rsidP="00181F49">
            <w:pPr>
              <w:pStyle w:val="TableHeading"/>
              <w:spacing w:before="120" w:after="120" w:line="360" w:lineRule="auto"/>
              <w:ind w:left="720"/>
            </w:pPr>
            <w:r w:rsidRPr="00F0125E">
              <w:t xml:space="preserve">Description of Emergency Department </w:t>
            </w:r>
            <w:r w:rsidR="00E00C9A" w:rsidRPr="00F0125E">
              <w:t>C</w:t>
            </w:r>
            <w:r w:rsidRPr="00F0125E">
              <w:t xml:space="preserve">ategory </w:t>
            </w:r>
            <w:r w:rsidR="00E00C9A" w:rsidRPr="00F0125E">
              <w:t>L</w:t>
            </w:r>
            <w:r w:rsidRPr="00F0125E">
              <w:t>ogic</w:t>
            </w:r>
          </w:p>
        </w:tc>
      </w:tr>
      <w:tr w:rsidR="00052EED" w:rsidRPr="00F0125E" w14:paraId="264B0463" w14:textId="77777777" w:rsidTr="00052EED">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167DE70" w14:textId="4367C2D1" w:rsidR="00052EED" w:rsidRPr="00F0125E" w:rsidRDefault="00052EED" w:rsidP="0046049B">
            <w:pPr>
              <w:ind w:left="720"/>
            </w:pPr>
            <w:r w:rsidRPr="00F0125E">
              <w:t>Professional claims from ED:</w:t>
            </w:r>
          </w:p>
          <w:p w14:paraId="78CD3411" w14:textId="541B4E1D" w:rsidR="00052EED" w:rsidRPr="00F0125E" w:rsidRDefault="00052EED" w:rsidP="009F0952">
            <w:pPr>
              <w:pStyle w:val="ListParagraph"/>
            </w:pPr>
            <w:r w:rsidRPr="00F0125E">
              <w:t>Claim Type is professional (medical)</w:t>
            </w:r>
            <w:r w:rsidR="00A720EA" w:rsidRPr="00F0125E">
              <w:t xml:space="preserve"> </w:t>
            </w:r>
            <w:r w:rsidR="00FA5DFC" w:rsidRPr="00F0125E">
              <w:t>claims</w:t>
            </w:r>
            <w:r w:rsidR="00A720EA" w:rsidRPr="00F0125E">
              <w:t xml:space="preserve"> or professional crossover claims</w:t>
            </w:r>
          </w:p>
          <w:p w14:paraId="73537805" w14:textId="134B400D" w:rsidR="00052EED" w:rsidRPr="00F0125E" w:rsidRDefault="00052EED" w:rsidP="009F0952">
            <w:pPr>
              <w:pStyle w:val="ListParagraph"/>
            </w:pPr>
            <w:r w:rsidRPr="00F0125E">
              <w:t xml:space="preserve">AND Detail Place Of Service is </w:t>
            </w:r>
            <w:r w:rsidR="00334AC1" w:rsidRPr="00F0125E">
              <w:t>NOT 21 (not in an inpatient hospital)</w:t>
            </w:r>
          </w:p>
          <w:p w14:paraId="64303DCB" w14:textId="24761AEF" w:rsidR="00052EED" w:rsidRPr="00F0125E" w:rsidRDefault="00052EED" w:rsidP="00334AC1">
            <w:pPr>
              <w:numPr>
                <w:ilvl w:val="0"/>
                <w:numId w:val="22"/>
              </w:numPr>
              <w:spacing w:line="360" w:lineRule="auto"/>
              <w:rPr>
                <w:szCs w:val="20"/>
              </w:rPr>
            </w:pPr>
            <w:r w:rsidRPr="00F0125E">
              <w:rPr>
                <w:szCs w:val="20"/>
              </w:rPr>
              <w:t>AND Detail Procedure Code is one of the following CPT codes:</w:t>
            </w:r>
          </w:p>
          <w:tbl>
            <w:tblPr>
              <w:tblStyle w:val="PlainTable1"/>
              <w:tblW w:w="1902" w:type="dxa"/>
              <w:tblInd w:w="1449" w:type="dxa"/>
              <w:tblLook w:val="04A0" w:firstRow="1" w:lastRow="0" w:firstColumn="1" w:lastColumn="0" w:noHBand="0" w:noVBand="1"/>
            </w:tblPr>
            <w:tblGrid>
              <w:gridCol w:w="1902"/>
            </w:tblGrid>
            <w:tr w:rsidR="00052EED" w:rsidRPr="00F0125E" w14:paraId="313E73F0" w14:textId="77777777" w:rsidTr="00CB7B4E">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02" w:type="dxa"/>
                  <w:hideMark/>
                </w:tcPr>
                <w:p w14:paraId="29BF76D4" w14:textId="77777777" w:rsidR="00052EED" w:rsidRPr="00F0125E" w:rsidRDefault="00052EED" w:rsidP="00110C01">
                  <w:pPr>
                    <w:spacing w:line="360" w:lineRule="auto"/>
                    <w:ind w:left="81"/>
                    <w:jc w:val="both"/>
                    <w:rPr>
                      <w:szCs w:val="20"/>
                    </w:rPr>
                  </w:pPr>
                  <w:r w:rsidRPr="00F0125E">
                    <w:rPr>
                      <w:szCs w:val="20"/>
                    </w:rPr>
                    <w:t>CPT Codes</w:t>
                  </w:r>
                </w:p>
              </w:tc>
            </w:tr>
            <w:tr w:rsidR="00052EED" w:rsidRPr="00F0125E" w14:paraId="4DBC0AD5" w14:textId="77777777" w:rsidTr="00CB7B4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02" w:type="dxa"/>
                  <w:hideMark/>
                </w:tcPr>
                <w:p w14:paraId="43F29E9F" w14:textId="28EB8D5A" w:rsidR="00052EED" w:rsidRPr="00F0125E" w:rsidRDefault="00052EED" w:rsidP="00110C01">
                  <w:pPr>
                    <w:spacing w:line="360" w:lineRule="auto"/>
                    <w:ind w:left="81"/>
                    <w:jc w:val="both"/>
                    <w:rPr>
                      <w:b w:val="0"/>
                      <w:szCs w:val="20"/>
                    </w:rPr>
                  </w:pPr>
                  <w:r w:rsidRPr="00F0125E">
                    <w:rPr>
                      <w:b w:val="0"/>
                      <w:szCs w:val="20"/>
                    </w:rPr>
                    <w:t>99281</w:t>
                  </w:r>
                  <w:r w:rsidR="00B80EF3" w:rsidRPr="00F0125E">
                    <w:rPr>
                      <w:b w:val="0"/>
                      <w:szCs w:val="20"/>
                    </w:rPr>
                    <w:t xml:space="preserve"> </w:t>
                  </w:r>
                  <w:r w:rsidRPr="00F0125E">
                    <w:rPr>
                      <w:b w:val="0"/>
                      <w:szCs w:val="20"/>
                    </w:rPr>
                    <w:t>-</w:t>
                  </w:r>
                  <w:r w:rsidR="00B80EF3" w:rsidRPr="00F0125E">
                    <w:rPr>
                      <w:b w:val="0"/>
                      <w:szCs w:val="20"/>
                    </w:rPr>
                    <w:t xml:space="preserve"> </w:t>
                  </w:r>
                  <w:r w:rsidRPr="00F0125E">
                    <w:rPr>
                      <w:b w:val="0"/>
                      <w:szCs w:val="20"/>
                    </w:rPr>
                    <w:t>99285</w:t>
                  </w:r>
                </w:p>
              </w:tc>
            </w:tr>
          </w:tbl>
          <w:p w14:paraId="1CB4240C" w14:textId="11077E77" w:rsidR="00052EED" w:rsidRPr="00F0125E" w:rsidRDefault="00052EED" w:rsidP="0046049B">
            <w:pPr>
              <w:ind w:left="720"/>
            </w:pPr>
            <w:r w:rsidRPr="00F0125E">
              <w:t xml:space="preserve">Facilities claims from ED: </w:t>
            </w:r>
          </w:p>
          <w:p w14:paraId="45D7A91D" w14:textId="678B529A" w:rsidR="00052EED" w:rsidRPr="00F0125E" w:rsidRDefault="00052EED" w:rsidP="009F0952">
            <w:pPr>
              <w:pStyle w:val="ListParagraph"/>
            </w:pPr>
            <w:r w:rsidRPr="00F0125E">
              <w:t>Claim Type is outpatient</w:t>
            </w:r>
            <w:r w:rsidR="00EE4B10" w:rsidRPr="00F0125E">
              <w:t xml:space="preserve"> claims or outpatient crossover claims</w:t>
            </w:r>
          </w:p>
          <w:p w14:paraId="7D7FA5AF" w14:textId="66ECC0B3" w:rsidR="00052EED" w:rsidRPr="00F0125E" w:rsidRDefault="00052EED" w:rsidP="009F0952">
            <w:pPr>
              <w:pStyle w:val="ListParagraph"/>
            </w:pPr>
            <w:r w:rsidRPr="00F0125E">
              <w:t>AND Header Billing Provider Type is ‘05’ (hospital)</w:t>
            </w:r>
          </w:p>
          <w:p w14:paraId="250416D9" w14:textId="381277AE" w:rsidR="00052EED" w:rsidRPr="00F0125E" w:rsidRDefault="00052EED" w:rsidP="009F0952">
            <w:pPr>
              <w:pStyle w:val="ListParagraph"/>
            </w:pPr>
            <w:r w:rsidRPr="00F0125E">
              <w:t>AND Detail Revenue Code is NOT one of the following revenue codes (not free-standing clinic):</w:t>
            </w:r>
          </w:p>
          <w:tbl>
            <w:tblPr>
              <w:tblStyle w:val="PlainTable1"/>
              <w:tblW w:w="1890" w:type="dxa"/>
              <w:tblInd w:w="723" w:type="dxa"/>
              <w:tblLook w:val="04A0" w:firstRow="1" w:lastRow="0" w:firstColumn="1" w:lastColumn="0" w:noHBand="0" w:noVBand="1"/>
            </w:tblPr>
            <w:tblGrid>
              <w:gridCol w:w="1890"/>
            </w:tblGrid>
            <w:tr w:rsidR="00052EED" w:rsidRPr="00F0125E" w14:paraId="3200E713" w14:textId="77777777" w:rsidTr="00F746D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28ED4871" w14:textId="77777777" w:rsidR="00052EED" w:rsidRPr="00F0125E" w:rsidRDefault="00052EED" w:rsidP="00110C01">
                  <w:pPr>
                    <w:spacing w:line="360" w:lineRule="auto"/>
                    <w:ind w:left="81"/>
                    <w:rPr>
                      <w:szCs w:val="20"/>
                    </w:rPr>
                  </w:pPr>
                  <w:r w:rsidRPr="00F0125E">
                    <w:rPr>
                      <w:szCs w:val="20"/>
                    </w:rPr>
                    <w:t>Revenue Codes</w:t>
                  </w:r>
                </w:p>
              </w:tc>
            </w:tr>
            <w:tr w:rsidR="00052EED" w:rsidRPr="00F0125E" w14:paraId="0A7DD437" w14:textId="77777777" w:rsidTr="00F746D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67AD9D71" w14:textId="77777777" w:rsidR="00052EED" w:rsidRPr="00F0125E" w:rsidRDefault="00052EED" w:rsidP="00110C01">
                  <w:pPr>
                    <w:spacing w:line="360" w:lineRule="auto"/>
                    <w:ind w:left="81"/>
                    <w:rPr>
                      <w:b w:val="0"/>
                      <w:szCs w:val="20"/>
                    </w:rPr>
                  </w:pPr>
                  <w:r w:rsidRPr="00F0125E">
                    <w:rPr>
                      <w:b w:val="0"/>
                      <w:szCs w:val="20"/>
                    </w:rPr>
                    <w:t>0520</w:t>
                  </w:r>
                </w:p>
              </w:tc>
            </w:tr>
            <w:tr w:rsidR="00052EED" w:rsidRPr="00F0125E" w14:paraId="5E367F80" w14:textId="77777777" w:rsidTr="00F746D1">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1843057E" w14:textId="77777777" w:rsidR="00052EED" w:rsidRPr="00F0125E" w:rsidRDefault="00052EED" w:rsidP="00110C01">
                  <w:pPr>
                    <w:spacing w:line="360" w:lineRule="auto"/>
                    <w:ind w:left="81"/>
                    <w:rPr>
                      <w:b w:val="0"/>
                      <w:szCs w:val="20"/>
                    </w:rPr>
                  </w:pPr>
                  <w:r w:rsidRPr="00F0125E">
                    <w:rPr>
                      <w:b w:val="0"/>
                      <w:szCs w:val="20"/>
                    </w:rPr>
                    <w:t>0521</w:t>
                  </w:r>
                </w:p>
              </w:tc>
            </w:tr>
            <w:tr w:rsidR="00052EED" w:rsidRPr="00F0125E" w14:paraId="2C797A47" w14:textId="77777777" w:rsidTr="00F746D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6BC62B56" w14:textId="77777777" w:rsidR="00052EED" w:rsidRPr="00F0125E" w:rsidRDefault="00052EED" w:rsidP="00110C01">
                  <w:pPr>
                    <w:spacing w:line="360" w:lineRule="auto"/>
                    <w:ind w:left="81"/>
                    <w:rPr>
                      <w:b w:val="0"/>
                      <w:szCs w:val="20"/>
                    </w:rPr>
                  </w:pPr>
                  <w:r w:rsidRPr="00F0125E">
                    <w:rPr>
                      <w:b w:val="0"/>
                      <w:szCs w:val="20"/>
                    </w:rPr>
                    <w:t>0524</w:t>
                  </w:r>
                </w:p>
              </w:tc>
            </w:tr>
            <w:tr w:rsidR="00052EED" w:rsidRPr="00F0125E" w14:paraId="0FA2CC0B" w14:textId="77777777" w:rsidTr="00F746D1">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4B54CF55" w14:textId="77777777" w:rsidR="00052EED" w:rsidRPr="00F0125E" w:rsidRDefault="00052EED" w:rsidP="00110C01">
                  <w:pPr>
                    <w:spacing w:line="360" w:lineRule="auto"/>
                    <w:ind w:left="81"/>
                    <w:rPr>
                      <w:b w:val="0"/>
                      <w:szCs w:val="20"/>
                    </w:rPr>
                  </w:pPr>
                  <w:r w:rsidRPr="00F0125E">
                    <w:rPr>
                      <w:b w:val="0"/>
                      <w:szCs w:val="20"/>
                    </w:rPr>
                    <w:t>0525</w:t>
                  </w:r>
                </w:p>
              </w:tc>
            </w:tr>
          </w:tbl>
          <w:p w14:paraId="737A8581" w14:textId="77777777" w:rsidR="00052EED" w:rsidRPr="00F0125E" w:rsidRDefault="00052EED" w:rsidP="009F0952">
            <w:pPr>
              <w:pStyle w:val="ListParagraph"/>
            </w:pPr>
            <w:r w:rsidRPr="00F0125E">
              <w:lastRenderedPageBreak/>
              <w:t>AND Either Header Condition Code_1 – 5 = 88 OR Detail Revenue code is one of the following revenue codes:</w:t>
            </w:r>
          </w:p>
          <w:tbl>
            <w:tblPr>
              <w:tblStyle w:val="PlainTable1"/>
              <w:tblW w:w="1890" w:type="dxa"/>
              <w:tblInd w:w="803" w:type="dxa"/>
              <w:tblLook w:val="04A0" w:firstRow="1" w:lastRow="0" w:firstColumn="1" w:lastColumn="0" w:noHBand="0" w:noVBand="1"/>
            </w:tblPr>
            <w:tblGrid>
              <w:gridCol w:w="1890"/>
            </w:tblGrid>
            <w:tr w:rsidR="00052EED" w:rsidRPr="00F0125E" w14:paraId="1AD8A27B" w14:textId="77777777" w:rsidTr="00F746D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3E6098F4" w14:textId="48E4FBDA" w:rsidR="00052EED" w:rsidRPr="00F0125E" w:rsidRDefault="00052EED" w:rsidP="00110C01">
                  <w:pPr>
                    <w:spacing w:line="360" w:lineRule="auto"/>
                    <w:ind w:left="98"/>
                    <w:rPr>
                      <w:szCs w:val="20"/>
                    </w:rPr>
                  </w:pPr>
                  <w:r w:rsidRPr="00F0125E">
                    <w:rPr>
                      <w:szCs w:val="20"/>
                    </w:rPr>
                    <w:t xml:space="preserve">Revenue </w:t>
                  </w:r>
                  <w:r w:rsidR="00334AC1" w:rsidRPr="00F0125E">
                    <w:rPr>
                      <w:szCs w:val="20"/>
                    </w:rPr>
                    <w:t>Codes</w:t>
                  </w:r>
                </w:p>
              </w:tc>
            </w:tr>
            <w:tr w:rsidR="00052EED" w:rsidRPr="00F0125E" w14:paraId="7AA5EE72" w14:textId="77777777" w:rsidTr="00F746D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03DE1A5C" w14:textId="77777777" w:rsidR="00052EED" w:rsidRPr="00F0125E" w:rsidRDefault="00052EED" w:rsidP="00110C01">
                  <w:pPr>
                    <w:spacing w:line="360" w:lineRule="auto"/>
                    <w:ind w:left="98"/>
                    <w:rPr>
                      <w:b w:val="0"/>
                      <w:szCs w:val="20"/>
                    </w:rPr>
                  </w:pPr>
                  <w:r w:rsidRPr="00F0125E">
                    <w:rPr>
                      <w:b w:val="0"/>
                      <w:szCs w:val="20"/>
                    </w:rPr>
                    <w:t>0450</w:t>
                  </w:r>
                </w:p>
              </w:tc>
            </w:tr>
            <w:tr w:rsidR="00052EED" w:rsidRPr="00F0125E" w14:paraId="4970721E" w14:textId="77777777" w:rsidTr="00F746D1">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4AB98001" w14:textId="77777777" w:rsidR="00052EED" w:rsidRPr="00F0125E" w:rsidRDefault="00052EED" w:rsidP="00110C01">
                  <w:pPr>
                    <w:spacing w:line="360" w:lineRule="auto"/>
                    <w:ind w:left="98"/>
                    <w:rPr>
                      <w:b w:val="0"/>
                      <w:szCs w:val="20"/>
                    </w:rPr>
                  </w:pPr>
                  <w:r w:rsidRPr="00F0125E">
                    <w:rPr>
                      <w:b w:val="0"/>
                      <w:szCs w:val="20"/>
                    </w:rPr>
                    <w:t>0451</w:t>
                  </w:r>
                </w:p>
              </w:tc>
            </w:tr>
            <w:tr w:rsidR="00052EED" w:rsidRPr="00F0125E" w14:paraId="3CE5D642" w14:textId="77777777" w:rsidTr="00F746D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79D6B4DF" w14:textId="77777777" w:rsidR="00052EED" w:rsidRPr="00F0125E" w:rsidRDefault="00052EED" w:rsidP="00110C01">
                  <w:pPr>
                    <w:spacing w:line="360" w:lineRule="auto"/>
                    <w:ind w:left="98"/>
                    <w:rPr>
                      <w:b w:val="0"/>
                      <w:szCs w:val="20"/>
                    </w:rPr>
                  </w:pPr>
                  <w:r w:rsidRPr="00F0125E">
                    <w:rPr>
                      <w:b w:val="0"/>
                      <w:szCs w:val="20"/>
                    </w:rPr>
                    <w:t>0452</w:t>
                  </w:r>
                </w:p>
              </w:tc>
            </w:tr>
            <w:tr w:rsidR="00052EED" w:rsidRPr="00F0125E" w14:paraId="7B269BA6" w14:textId="77777777" w:rsidTr="00F746D1">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58597692" w14:textId="77777777" w:rsidR="00052EED" w:rsidRPr="00F0125E" w:rsidRDefault="00052EED" w:rsidP="00110C01">
                  <w:pPr>
                    <w:spacing w:line="360" w:lineRule="auto"/>
                    <w:ind w:left="98"/>
                    <w:rPr>
                      <w:b w:val="0"/>
                      <w:szCs w:val="20"/>
                    </w:rPr>
                  </w:pPr>
                  <w:r w:rsidRPr="00F0125E">
                    <w:rPr>
                      <w:b w:val="0"/>
                      <w:szCs w:val="20"/>
                    </w:rPr>
                    <w:t>0456</w:t>
                  </w:r>
                </w:p>
              </w:tc>
            </w:tr>
            <w:tr w:rsidR="00052EED" w:rsidRPr="00F0125E" w14:paraId="6B0D0090" w14:textId="77777777" w:rsidTr="00F746D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132E1CA1" w14:textId="77777777" w:rsidR="00052EED" w:rsidRPr="00F0125E" w:rsidRDefault="00052EED" w:rsidP="00110C01">
                  <w:pPr>
                    <w:spacing w:line="360" w:lineRule="auto"/>
                    <w:ind w:left="98"/>
                    <w:rPr>
                      <w:b w:val="0"/>
                      <w:szCs w:val="20"/>
                    </w:rPr>
                  </w:pPr>
                  <w:r w:rsidRPr="00F0125E">
                    <w:rPr>
                      <w:b w:val="0"/>
                      <w:szCs w:val="20"/>
                    </w:rPr>
                    <w:t>0459</w:t>
                  </w:r>
                </w:p>
              </w:tc>
            </w:tr>
            <w:tr w:rsidR="00052EED" w:rsidRPr="00F0125E" w14:paraId="3A7F3015" w14:textId="77777777" w:rsidTr="00F746D1">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14:paraId="6CDB775E" w14:textId="77777777" w:rsidR="00052EED" w:rsidRPr="00F0125E" w:rsidRDefault="00052EED" w:rsidP="00110C01">
                  <w:pPr>
                    <w:spacing w:line="360" w:lineRule="auto"/>
                    <w:ind w:left="98"/>
                    <w:rPr>
                      <w:b w:val="0"/>
                      <w:szCs w:val="20"/>
                    </w:rPr>
                  </w:pPr>
                  <w:r w:rsidRPr="00F0125E">
                    <w:rPr>
                      <w:b w:val="0"/>
                      <w:szCs w:val="20"/>
                    </w:rPr>
                    <w:t>0981</w:t>
                  </w:r>
                </w:p>
              </w:tc>
            </w:tr>
          </w:tbl>
          <w:p w14:paraId="489F674E" w14:textId="6D16890C" w:rsidR="00052EED" w:rsidRPr="00F0125E" w:rsidRDefault="00052EED" w:rsidP="009F0952">
            <w:pPr>
              <w:pStyle w:val="ListParagraph"/>
            </w:pPr>
            <w:r w:rsidRPr="00F0125E">
              <w:t>AND Either (Detail Procedure Code NOT in one of HCPCS or CPT codes used for Care Categories: OP Lab, OP Imaging, OP Procedures, Pharm, OP Surgery, DME) OR Detail Procedure Code = NULL (blank)</w:t>
            </w:r>
          </w:p>
        </w:tc>
      </w:tr>
    </w:tbl>
    <w:p w14:paraId="1675F23C" w14:textId="774789BF" w:rsidR="00052EED" w:rsidRPr="00F0125E" w:rsidRDefault="00052EED" w:rsidP="003225AE">
      <w:pPr>
        <w:spacing w:line="360" w:lineRule="auto"/>
        <w:rPr>
          <w:lang w:eastAsia="ja-JP"/>
        </w:rPr>
      </w:pPr>
    </w:p>
    <w:p w14:paraId="19EE6D83" w14:textId="7E3824C2" w:rsidR="00052EED" w:rsidRPr="00F0125E" w:rsidRDefault="00052EED" w:rsidP="003225AE">
      <w:pPr>
        <w:pStyle w:val="Heading3"/>
        <w:numPr>
          <w:ilvl w:val="0"/>
          <w:numId w:val="0"/>
        </w:numPr>
        <w:spacing w:before="120" w:line="360" w:lineRule="auto"/>
        <w:ind w:left="720" w:hanging="720"/>
      </w:pPr>
      <w:bookmarkStart w:id="140" w:name="_Toc27653135"/>
      <w:r w:rsidRPr="00F0125E">
        <w:t>Inpatient Facility</w:t>
      </w:r>
      <w:r w:rsidR="001D15AB" w:rsidRPr="00F0125E">
        <w:t xml:space="preserve"> (IP FAC)</w:t>
      </w:r>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052EED" w:rsidRPr="00F0125E" w14:paraId="77A8CFE4" w14:textId="77777777" w:rsidTr="00052EED">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AEBEB25" w14:textId="223997B8" w:rsidR="00052EED" w:rsidRPr="00F0125E" w:rsidRDefault="00052EED" w:rsidP="003225AE">
            <w:pPr>
              <w:pStyle w:val="TableHeading"/>
              <w:spacing w:before="120" w:after="120" w:line="360" w:lineRule="auto"/>
            </w:pPr>
            <w:r w:rsidRPr="00F0125E">
              <w:t xml:space="preserve">Description of Inpatient Facility </w:t>
            </w:r>
            <w:r w:rsidR="00E00C9A" w:rsidRPr="00F0125E">
              <w:t>C</w:t>
            </w:r>
            <w:r w:rsidRPr="00F0125E">
              <w:t xml:space="preserve">ategory </w:t>
            </w:r>
            <w:r w:rsidR="00E00C9A" w:rsidRPr="00F0125E">
              <w:t>L</w:t>
            </w:r>
            <w:r w:rsidRPr="00F0125E">
              <w:t>ogic</w:t>
            </w:r>
          </w:p>
        </w:tc>
      </w:tr>
      <w:tr w:rsidR="00052EED" w:rsidRPr="00F0125E" w14:paraId="08ED9417" w14:textId="77777777" w:rsidTr="00052EED">
        <w:tc>
          <w:tcPr>
            <w:tcW w:w="5000" w:type="pct"/>
            <w:tcBorders>
              <w:top w:val="single" w:sz="4" w:space="0" w:color="auto"/>
              <w:left w:val="single" w:sz="4" w:space="0" w:color="auto"/>
              <w:bottom w:val="single" w:sz="4" w:space="0" w:color="auto"/>
              <w:right w:val="single" w:sz="4" w:space="0" w:color="auto"/>
            </w:tcBorders>
            <w:shd w:val="clear" w:color="auto" w:fill="auto"/>
          </w:tcPr>
          <w:p w14:paraId="223C5BEF" w14:textId="42DE1C2E" w:rsidR="00052EED" w:rsidRPr="00F0125E" w:rsidRDefault="00052EED" w:rsidP="009F0952">
            <w:pPr>
              <w:pStyle w:val="ListParagraph"/>
            </w:pPr>
            <w:r w:rsidRPr="00F0125E">
              <w:t>Claim Type is inpatient</w:t>
            </w:r>
            <w:r w:rsidR="00AB498C" w:rsidRPr="00F0125E">
              <w:t xml:space="preserve"> claims or inpatient crossover claims</w:t>
            </w:r>
            <w:r w:rsidRPr="00F0125E">
              <w:t xml:space="preserve"> </w:t>
            </w:r>
          </w:p>
          <w:p w14:paraId="009FAE47" w14:textId="3DE58A4B" w:rsidR="00052EED" w:rsidRPr="00F0125E" w:rsidRDefault="00052EED" w:rsidP="009F0952">
            <w:pPr>
              <w:pStyle w:val="ListParagraph"/>
            </w:pPr>
            <w:r w:rsidRPr="00F0125E">
              <w:t>AND Header Billing Provider Type =</w:t>
            </w:r>
            <w:r w:rsidR="00BB0CE5" w:rsidRPr="00F0125E">
              <w:t xml:space="preserve"> </w:t>
            </w:r>
            <w:r w:rsidRPr="00F0125E">
              <w:t xml:space="preserve">05 (hospital) </w:t>
            </w:r>
          </w:p>
        </w:tc>
      </w:tr>
    </w:tbl>
    <w:p w14:paraId="0E7C64E4" w14:textId="204E6768" w:rsidR="00052EED" w:rsidRPr="00F0125E" w:rsidRDefault="00052EED" w:rsidP="003225AE">
      <w:pPr>
        <w:spacing w:line="360" w:lineRule="auto"/>
        <w:rPr>
          <w:lang w:eastAsia="ja-JP"/>
        </w:rPr>
      </w:pPr>
    </w:p>
    <w:p w14:paraId="718279E2" w14:textId="61488F60" w:rsidR="00052EED" w:rsidRPr="00F0125E" w:rsidRDefault="00052EED" w:rsidP="003225AE">
      <w:pPr>
        <w:pStyle w:val="Heading3"/>
        <w:numPr>
          <w:ilvl w:val="0"/>
          <w:numId w:val="0"/>
        </w:numPr>
        <w:spacing w:before="120" w:line="360" w:lineRule="auto"/>
        <w:ind w:left="720" w:hanging="720"/>
      </w:pPr>
      <w:bookmarkStart w:id="141" w:name="_Toc27653136"/>
      <w:r w:rsidRPr="00F0125E">
        <w:t>Inpatient Professional</w:t>
      </w:r>
      <w:r w:rsidR="00742F37" w:rsidRPr="00F0125E">
        <w:t xml:space="preserve"> (IP PROF)</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052EED" w:rsidRPr="00F0125E" w14:paraId="2AB39F41" w14:textId="77777777" w:rsidTr="00052EED">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358AD900" w14:textId="096A744B" w:rsidR="00052EED" w:rsidRPr="00F0125E" w:rsidRDefault="00052EED" w:rsidP="003225AE">
            <w:pPr>
              <w:pStyle w:val="TableHeading"/>
              <w:spacing w:before="120" w:after="120" w:line="360" w:lineRule="auto"/>
            </w:pPr>
            <w:r w:rsidRPr="00F0125E">
              <w:t xml:space="preserve">Description of Inpatient Professional </w:t>
            </w:r>
            <w:r w:rsidR="00E00C9A" w:rsidRPr="00F0125E">
              <w:t>C</w:t>
            </w:r>
            <w:r w:rsidRPr="00F0125E">
              <w:t xml:space="preserve">ategory </w:t>
            </w:r>
            <w:r w:rsidR="00E00C9A" w:rsidRPr="00F0125E">
              <w:t>L</w:t>
            </w:r>
            <w:r w:rsidRPr="00F0125E">
              <w:t>ogic</w:t>
            </w:r>
          </w:p>
        </w:tc>
      </w:tr>
      <w:tr w:rsidR="00052EED" w:rsidRPr="00F0125E" w14:paraId="07CE7ED7" w14:textId="77777777" w:rsidTr="001821D5">
        <w:trPr>
          <w:trHeight w:val="251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7F15AAD" w14:textId="083B1450" w:rsidR="00052EED" w:rsidRPr="00F0125E" w:rsidRDefault="00052EED" w:rsidP="009F0952">
            <w:pPr>
              <w:pStyle w:val="ListParagraph"/>
            </w:pPr>
            <w:r w:rsidRPr="00F0125E">
              <w:t>Claim Type is professional (medical)</w:t>
            </w:r>
            <w:r w:rsidR="00AB498C" w:rsidRPr="00F0125E">
              <w:t xml:space="preserve"> claims or professional crossover claims</w:t>
            </w:r>
            <w:r w:rsidRPr="00F0125E">
              <w:t xml:space="preserve"> </w:t>
            </w:r>
          </w:p>
          <w:p w14:paraId="1130856D" w14:textId="77777777" w:rsidR="00052EED" w:rsidRPr="00F0125E" w:rsidRDefault="00052EED" w:rsidP="009F0952">
            <w:pPr>
              <w:pStyle w:val="ListParagraph"/>
            </w:pPr>
            <w:r w:rsidRPr="00F0125E">
              <w:t>AND Detail Place Of Service is 21 (inpatient hospital)</w:t>
            </w:r>
          </w:p>
          <w:p w14:paraId="0D7B73A1" w14:textId="52B4533C" w:rsidR="00052EED" w:rsidRPr="00F0125E" w:rsidRDefault="00052EED" w:rsidP="009F0952">
            <w:pPr>
              <w:pStyle w:val="ListParagraph"/>
            </w:pPr>
            <w:r w:rsidRPr="00F0125E">
              <w:t>AND Header Billing Provider Type is NOT</w:t>
            </w:r>
            <w:r w:rsidR="00FB413E" w:rsidRPr="00F0125E">
              <w:t xml:space="preserve"> to</w:t>
            </w:r>
            <w:r w:rsidR="00BB0CE5" w:rsidRPr="00F0125E">
              <w:t xml:space="preserve"> </w:t>
            </w:r>
            <w:r w:rsidRPr="00F0125E">
              <w:t>49 (</w:t>
            </w:r>
            <w:r w:rsidR="000C0BEA" w:rsidRPr="00F0125E">
              <w:t>p</w:t>
            </w:r>
            <w:r w:rsidRPr="00F0125E">
              <w:t>rovider is not an FQHC)</w:t>
            </w:r>
          </w:p>
          <w:p w14:paraId="540F9079" w14:textId="7E0B9138" w:rsidR="00052EED" w:rsidRPr="00F0125E" w:rsidRDefault="00052EED" w:rsidP="009F0952">
            <w:pPr>
              <w:pStyle w:val="ListParagraph"/>
            </w:pPr>
            <w:r w:rsidRPr="00F0125E">
              <w:t>AND Detail Procedure Code is NOT one of the following CPT codes (not anesthesia):</w:t>
            </w:r>
          </w:p>
          <w:tbl>
            <w:tblPr>
              <w:tblStyle w:val="PlainTable1"/>
              <w:tblpPr w:leftFromText="180" w:rightFromText="180" w:vertAnchor="text" w:horzAnchor="page" w:tblpX="887" w:tblpY="-49"/>
              <w:tblOverlap w:val="never"/>
              <w:tblW w:w="1881" w:type="dxa"/>
              <w:tblLook w:val="04A0" w:firstRow="1" w:lastRow="0" w:firstColumn="1" w:lastColumn="0" w:noHBand="0" w:noVBand="1"/>
            </w:tblPr>
            <w:tblGrid>
              <w:gridCol w:w="1881"/>
            </w:tblGrid>
            <w:tr w:rsidR="00AB498C" w:rsidRPr="00F0125E" w14:paraId="6173609D" w14:textId="77777777" w:rsidTr="0019371B">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881" w:type="dxa"/>
                  <w:hideMark/>
                </w:tcPr>
                <w:p w14:paraId="760CBB1E" w14:textId="77777777" w:rsidR="00AB498C" w:rsidRPr="00F0125E" w:rsidRDefault="00AB498C" w:rsidP="00AB498C">
                  <w:pPr>
                    <w:spacing w:line="360" w:lineRule="auto"/>
                    <w:ind w:right="-150"/>
                    <w:rPr>
                      <w:rFonts w:eastAsia="Times New Roman" w:cs="Arial"/>
                      <w:color w:val="000000"/>
                      <w:szCs w:val="20"/>
                    </w:rPr>
                  </w:pPr>
                  <w:r w:rsidRPr="00F0125E">
                    <w:rPr>
                      <w:rFonts w:eastAsia="Times New Roman" w:cs="Arial"/>
                      <w:szCs w:val="20"/>
                    </w:rPr>
                    <w:t>CPT Codes</w:t>
                  </w:r>
                </w:p>
              </w:tc>
            </w:tr>
            <w:tr w:rsidR="00AB498C" w:rsidRPr="00F0125E" w14:paraId="2FA59CD7" w14:textId="77777777" w:rsidTr="0019371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881" w:type="dxa"/>
                  <w:hideMark/>
                </w:tcPr>
                <w:p w14:paraId="224E4479" w14:textId="77777777" w:rsidR="00AB498C" w:rsidRPr="00F0125E" w:rsidRDefault="00AB498C" w:rsidP="00AB498C">
                  <w:pPr>
                    <w:spacing w:line="360" w:lineRule="auto"/>
                    <w:rPr>
                      <w:rFonts w:eastAsia="Times New Roman" w:cs="Arial"/>
                      <w:b w:val="0"/>
                      <w:color w:val="000000"/>
                      <w:szCs w:val="20"/>
                    </w:rPr>
                  </w:pPr>
                  <w:r w:rsidRPr="00F0125E">
                    <w:rPr>
                      <w:rFonts w:eastAsia="Times New Roman" w:cs="Arial"/>
                      <w:b w:val="0"/>
                      <w:color w:val="000000"/>
                      <w:szCs w:val="20"/>
                    </w:rPr>
                    <w:t>00100 - 01999</w:t>
                  </w:r>
                </w:p>
              </w:tc>
            </w:tr>
          </w:tbl>
          <w:p w14:paraId="1CCF18D1" w14:textId="018A204C" w:rsidR="00AB498C" w:rsidRPr="00F0125E" w:rsidRDefault="00AB498C" w:rsidP="00AB498C"/>
          <w:p w14:paraId="2B05AC39" w14:textId="43882485" w:rsidR="00AB498C" w:rsidRPr="00F0125E" w:rsidRDefault="00AB498C" w:rsidP="00AB498C"/>
          <w:p w14:paraId="1BDA75C1" w14:textId="4ADD9121" w:rsidR="00630EAF" w:rsidRPr="00F0125E" w:rsidRDefault="00630EAF" w:rsidP="00630EAF"/>
          <w:p w14:paraId="311582CB" w14:textId="1505BB3C" w:rsidR="00630EAF" w:rsidRPr="00F0125E" w:rsidRDefault="00334AC1" w:rsidP="00334AC1">
            <w:pPr>
              <w:ind w:left="720"/>
            </w:pPr>
            <w:r w:rsidRPr="00F0125E">
              <w:t>Note that numeric ranges should only include numeric values</w:t>
            </w:r>
          </w:p>
          <w:p w14:paraId="17ECA213" w14:textId="77777777" w:rsidR="00334AC1" w:rsidRPr="00F0125E" w:rsidRDefault="00334AC1" w:rsidP="00630EAF"/>
          <w:p w14:paraId="53F327A1" w14:textId="6AEA0634" w:rsidR="00630EAF" w:rsidRPr="00F0125E" w:rsidRDefault="00630EAF" w:rsidP="009F0952">
            <w:pPr>
              <w:pStyle w:val="ListParagraph"/>
            </w:pPr>
            <w:r w:rsidRPr="00F0125E">
              <w:t>AND Detail Procedure Code is NOT one of the following HCPCS codes (DME):</w:t>
            </w:r>
          </w:p>
          <w:p w14:paraId="3C86FB85" w14:textId="49EB9199" w:rsidR="00865D0C" w:rsidRPr="00F0125E" w:rsidRDefault="00865D0C" w:rsidP="00865D0C"/>
          <w:p w14:paraId="6D3D692E" w14:textId="77777777" w:rsidR="00865D0C" w:rsidRPr="00F0125E" w:rsidRDefault="00865D0C" w:rsidP="00865D0C"/>
          <w:tbl>
            <w:tblPr>
              <w:tblStyle w:val="PlainTable1"/>
              <w:tblW w:w="5328" w:type="dxa"/>
              <w:tblInd w:w="784" w:type="dxa"/>
              <w:tblLook w:val="04A0" w:firstRow="1" w:lastRow="0" w:firstColumn="1" w:lastColumn="0" w:noHBand="0" w:noVBand="1"/>
            </w:tblPr>
            <w:tblGrid>
              <w:gridCol w:w="1776"/>
              <w:gridCol w:w="1776"/>
              <w:gridCol w:w="1776"/>
            </w:tblGrid>
            <w:tr w:rsidR="00334AC1" w:rsidRPr="00F0125E" w14:paraId="10353611" w14:textId="386A89D4" w:rsidTr="0014604E">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328" w:type="dxa"/>
                  <w:gridSpan w:val="3"/>
                  <w:hideMark/>
                </w:tcPr>
                <w:p w14:paraId="6A365E28" w14:textId="679E19F8" w:rsidR="00334AC1" w:rsidRPr="00F0125E" w:rsidRDefault="00334AC1" w:rsidP="00E641FB">
                  <w:pPr>
                    <w:spacing w:after="60" w:line="360" w:lineRule="auto"/>
                    <w:rPr>
                      <w:rFonts w:cstheme="minorHAnsi"/>
                      <w:szCs w:val="20"/>
                    </w:rPr>
                  </w:pPr>
                  <w:r w:rsidRPr="00F0125E">
                    <w:rPr>
                      <w:rFonts w:cstheme="minorHAnsi"/>
                      <w:szCs w:val="20"/>
                    </w:rPr>
                    <w:t>HCPCS Codes</w:t>
                  </w:r>
                </w:p>
              </w:tc>
            </w:tr>
            <w:tr w:rsidR="00334AC1" w:rsidRPr="00F0125E" w14:paraId="0A6B90E0" w14:textId="42C7240F"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776" w:type="dxa"/>
                </w:tcPr>
                <w:p w14:paraId="6467DD0D" w14:textId="176E0E2F" w:rsidR="00334AC1" w:rsidRPr="00F0125E" w:rsidRDefault="00334AC1" w:rsidP="00334AC1">
                  <w:pPr>
                    <w:spacing w:after="60" w:line="360" w:lineRule="auto"/>
                    <w:rPr>
                      <w:b w:val="0"/>
                      <w:szCs w:val="20"/>
                    </w:rPr>
                  </w:pPr>
                  <w:r w:rsidRPr="00F0125E">
                    <w:rPr>
                      <w:b w:val="0"/>
                    </w:rPr>
                    <w:t>A4220 - A4236</w:t>
                  </w:r>
                </w:p>
              </w:tc>
              <w:tc>
                <w:tcPr>
                  <w:tcW w:w="1776" w:type="dxa"/>
                </w:tcPr>
                <w:p w14:paraId="7F98225F" w14:textId="5B90E34A"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A4714 - A4728</w:t>
                  </w:r>
                </w:p>
              </w:tc>
              <w:tc>
                <w:tcPr>
                  <w:tcW w:w="1776" w:type="dxa"/>
                </w:tcPr>
                <w:p w14:paraId="6CBF3321" w14:textId="2505945D"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A9272 - A9286</w:t>
                  </w:r>
                </w:p>
              </w:tc>
            </w:tr>
            <w:tr w:rsidR="00334AC1" w:rsidRPr="00F0125E" w14:paraId="51E11F40" w14:textId="7E197777" w:rsidTr="00334AC1">
              <w:trPr>
                <w:trHeight w:val="179"/>
              </w:trPr>
              <w:tc>
                <w:tcPr>
                  <w:cnfStyle w:val="001000000000" w:firstRow="0" w:lastRow="0" w:firstColumn="1" w:lastColumn="0" w:oddVBand="0" w:evenVBand="0" w:oddHBand="0" w:evenHBand="0" w:firstRowFirstColumn="0" w:firstRowLastColumn="0" w:lastRowFirstColumn="0" w:lastRowLastColumn="0"/>
                  <w:tcW w:w="1776" w:type="dxa"/>
                </w:tcPr>
                <w:p w14:paraId="5BA18650" w14:textId="112939A4" w:rsidR="00334AC1" w:rsidRPr="00F0125E" w:rsidRDefault="00334AC1" w:rsidP="00334AC1">
                  <w:pPr>
                    <w:spacing w:after="60" w:line="360" w:lineRule="auto"/>
                    <w:rPr>
                      <w:b w:val="0"/>
                      <w:szCs w:val="20"/>
                    </w:rPr>
                  </w:pPr>
                  <w:r w:rsidRPr="00F0125E">
                    <w:rPr>
                      <w:b w:val="0"/>
                    </w:rPr>
                    <w:t>A4280 - A4290</w:t>
                  </w:r>
                </w:p>
              </w:tc>
              <w:tc>
                <w:tcPr>
                  <w:tcW w:w="1776" w:type="dxa"/>
                </w:tcPr>
                <w:p w14:paraId="5EAA99F4" w14:textId="42E8E494"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A4760 - A4766</w:t>
                  </w:r>
                </w:p>
              </w:tc>
              <w:tc>
                <w:tcPr>
                  <w:tcW w:w="1776" w:type="dxa"/>
                </w:tcPr>
                <w:p w14:paraId="32090173" w14:textId="1BC4855C"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A9900 - A9999</w:t>
                  </w:r>
                </w:p>
              </w:tc>
            </w:tr>
            <w:tr w:rsidR="00334AC1" w:rsidRPr="00F0125E" w14:paraId="03F026FB" w14:textId="1E895DF0"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776" w:type="dxa"/>
                </w:tcPr>
                <w:p w14:paraId="4478AC85" w14:textId="752D6FD3" w:rsidR="00334AC1" w:rsidRPr="00F0125E" w:rsidRDefault="00334AC1" w:rsidP="00334AC1">
                  <w:pPr>
                    <w:spacing w:after="60" w:line="360" w:lineRule="auto"/>
                    <w:rPr>
                      <w:b w:val="0"/>
                      <w:szCs w:val="20"/>
                    </w:rPr>
                  </w:pPr>
                  <w:r w:rsidRPr="00F0125E">
                    <w:rPr>
                      <w:b w:val="0"/>
                    </w:rPr>
                    <w:t>A4326 - A4353</w:t>
                  </w:r>
                </w:p>
              </w:tc>
              <w:tc>
                <w:tcPr>
                  <w:tcW w:w="1776" w:type="dxa"/>
                </w:tcPr>
                <w:p w14:paraId="647F5516" w14:textId="34F5CFC4"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A4860 - A4870</w:t>
                  </w:r>
                </w:p>
              </w:tc>
              <w:tc>
                <w:tcPr>
                  <w:tcW w:w="1776" w:type="dxa"/>
                </w:tcPr>
                <w:p w14:paraId="16E58CC4" w14:textId="3CC3C87B"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B4034 - B4088</w:t>
                  </w:r>
                </w:p>
              </w:tc>
            </w:tr>
            <w:tr w:rsidR="00334AC1" w:rsidRPr="00F0125E" w14:paraId="13A52CC0" w14:textId="7F56071A" w:rsidTr="00334AC1">
              <w:trPr>
                <w:trHeight w:val="179"/>
              </w:trPr>
              <w:tc>
                <w:tcPr>
                  <w:cnfStyle w:val="001000000000" w:firstRow="0" w:lastRow="0" w:firstColumn="1" w:lastColumn="0" w:oddVBand="0" w:evenVBand="0" w:oddHBand="0" w:evenHBand="0" w:firstRowFirstColumn="0" w:firstRowLastColumn="0" w:lastRowFirstColumn="0" w:lastRowLastColumn="0"/>
                  <w:tcW w:w="1776" w:type="dxa"/>
                  <w:noWrap/>
                </w:tcPr>
                <w:p w14:paraId="2F141392" w14:textId="5E89317D" w:rsidR="00334AC1" w:rsidRPr="00F0125E" w:rsidRDefault="00334AC1" w:rsidP="00334AC1">
                  <w:pPr>
                    <w:spacing w:after="60" w:line="360" w:lineRule="auto"/>
                    <w:rPr>
                      <w:b w:val="0"/>
                      <w:szCs w:val="20"/>
                    </w:rPr>
                  </w:pPr>
                  <w:r w:rsidRPr="00F0125E">
                    <w:rPr>
                      <w:b w:val="0"/>
                    </w:rPr>
                    <w:lastRenderedPageBreak/>
                    <w:t>A4357 - A4510</w:t>
                  </w:r>
                </w:p>
              </w:tc>
              <w:tc>
                <w:tcPr>
                  <w:tcW w:w="1776" w:type="dxa"/>
                </w:tcPr>
                <w:p w14:paraId="303F9E35" w14:textId="5DFD1553"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A5051 - A5093</w:t>
                  </w:r>
                </w:p>
              </w:tc>
              <w:tc>
                <w:tcPr>
                  <w:tcW w:w="1776" w:type="dxa"/>
                </w:tcPr>
                <w:p w14:paraId="225B70BA" w14:textId="61EE6638"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B9000 - B9999</w:t>
                  </w:r>
                </w:p>
              </w:tc>
            </w:tr>
            <w:tr w:rsidR="00334AC1" w:rsidRPr="00F0125E" w14:paraId="1E3FC550" w14:textId="290041D9"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776" w:type="dxa"/>
                </w:tcPr>
                <w:p w14:paraId="42B27EE4" w14:textId="5127F807" w:rsidR="00334AC1" w:rsidRPr="00F0125E" w:rsidRDefault="00334AC1" w:rsidP="00334AC1">
                  <w:pPr>
                    <w:spacing w:after="60" w:line="360" w:lineRule="auto"/>
                    <w:rPr>
                      <w:b w:val="0"/>
                      <w:szCs w:val="20"/>
                    </w:rPr>
                  </w:pPr>
                  <w:r w:rsidRPr="00F0125E">
                    <w:rPr>
                      <w:b w:val="0"/>
                    </w:rPr>
                    <w:t>A4555 - A4557</w:t>
                  </w:r>
                </w:p>
              </w:tc>
              <w:tc>
                <w:tcPr>
                  <w:tcW w:w="1776" w:type="dxa"/>
                </w:tcPr>
                <w:p w14:paraId="54BAD30F" w14:textId="05630D72"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A5102 - A5114</w:t>
                  </w:r>
                </w:p>
              </w:tc>
              <w:tc>
                <w:tcPr>
                  <w:tcW w:w="1776" w:type="dxa"/>
                </w:tcPr>
                <w:p w14:paraId="09EAF71B" w14:textId="14814B25"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E0100 - E8002</w:t>
                  </w:r>
                </w:p>
              </w:tc>
            </w:tr>
            <w:tr w:rsidR="00334AC1" w:rsidRPr="00F0125E" w14:paraId="0D9CCAA2" w14:textId="16166F0C" w:rsidTr="00334AC1">
              <w:trPr>
                <w:trHeight w:val="179"/>
              </w:trPr>
              <w:tc>
                <w:tcPr>
                  <w:cnfStyle w:val="001000000000" w:firstRow="0" w:lastRow="0" w:firstColumn="1" w:lastColumn="0" w:oddVBand="0" w:evenVBand="0" w:oddHBand="0" w:evenHBand="0" w:firstRowFirstColumn="0" w:firstRowLastColumn="0" w:lastRowFirstColumn="0" w:lastRowLastColumn="0"/>
                  <w:tcW w:w="1776" w:type="dxa"/>
                </w:tcPr>
                <w:p w14:paraId="0F813FE5" w14:textId="2DBAD5CC" w:rsidR="00334AC1" w:rsidRPr="00F0125E" w:rsidRDefault="00334AC1" w:rsidP="00334AC1">
                  <w:pPr>
                    <w:spacing w:after="60" w:line="360" w:lineRule="auto"/>
                    <w:rPr>
                      <w:b w:val="0"/>
                      <w:szCs w:val="20"/>
                    </w:rPr>
                  </w:pPr>
                  <w:r w:rsidRPr="00F0125E">
                    <w:rPr>
                      <w:b w:val="0"/>
                    </w:rPr>
                    <w:t>A4563 - A4570</w:t>
                  </w:r>
                </w:p>
              </w:tc>
              <w:tc>
                <w:tcPr>
                  <w:tcW w:w="1776" w:type="dxa"/>
                </w:tcPr>
                <w:p w14:paraId="6C7CDFA6" w14:textId="73A8C8C0"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A5500 - A5514</w:t>
                  </w:r>
                </w:p>
              </w:tc>
              <w:tc>
                <w:tcPr>
                  <w:tcW w:w="1776" w:type="dxa"/>
                </w:tcPr>
                <w:p w14:paraId="75AEE796" w14:textId="6F145C4C"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K0001 - K0903</w:t>
                  </w:r>
                </w:p>
              </w:tc>
            </w:tr>
            <w:tr w:rsidR="00334AC1" w:rsidRPr="00F0125E" w14:paraId="6F6FA3B5" w14:textId="51F76997"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776" w:type="dxa"/>
                </w:tcPr>
                <w:p w14:paraId="53166EE9" w14:textId="2D2A5F31" w:rsidR="00334AC1" w:rsidRPr="00F0125E" w:rsidRDefault="00334AC1" w:rsidP="00334AC1">
                  <w:pPr>
                    <w:spacing w:after="60" w:line="360" w:lineRule="auto"/>
                    <w:rPr>
                      <w:b w:val="0"/>
                      <w:szCs w:val="20"/>
                    </w:rPr>
                  </w:pPr>
                  <w:r w:rsidRPr="00F0125E">
                    <w:rPr>
                      <w:b w:val="0"/>
                    </w:rPr>
                    <w:t>A4595</w:t>
                  </w:r>
                </w:p>
              </w:tc>
              <w:tc>
                <w:tcPr>
                  <w:tcW w:w="1776" w:type="dxa"/>
                </w:tcPr>
                <w:p w14:paraId="1EA9B41E" w14:textId="4D92B4F0"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A6530 - A6550</w:t>
                  </w:r>
                </w:p>
              </w:tc>
              <w:tc>
                <w:tcPr>
                  <w:tcW w:w="1776" w:type="dxa"/>
                </w:tcPr>
                <w:p w14:paraId="1B9AA8B0" w14:textId="17ADEAFE"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L0112 - L4631</w:t>
                  </w:r>
                </w:p>
              </w:tc>
            </w:tr>
            <w:tr w:rsidR="00334AC1" w:rsidRPr="00F0125E" w14:paraId="6D05EF91" w14:textId="174631D2" w:rsidTr="00334AC1">
              <w:trPr>
                <w:trHeight w:val="179"/>
              </w:trPr>
              <w:tc>
                <w:tcPr>
                  <w:cnfStyle w:val="001000000000" w:firstRow="0" w:lastRow="0" w:firstColumn="1" w:lastColumn="0" w:oddVBand="0" w:evenVBand="0" w:oddHBand="0" w:evenHBand="0" w:firstRowFirstColumn="0" w:firstRowLastColumn="0" w:lastRowFirstColumn="0" w:lastRowLastColumn="0"/>
                  <w:tcW w:w="1776" w:type="dxa"/>
                </w:tcPr>
                <w:p w14:paraId="28E85B87" w14:textId="1788239E" w:rsidR="00334AC1" w:rsidRPr="00F0125E" w:rsidRDefault="00334AC1" w:rsidP="00334AC1">
                  <w:pPr>
                    <w:spacing w:after="60" w:line="360" w:lineRule="auto"/>
                    <w:rPr>
                      <w:b w:val="0"/>
                      <w:szCs w:val="20"/>
                    </w:rPr>
                  </w:pPr>
                  <w:r w:rsidRPr="00F0125E">
                    <w:rPr>
                      <w:b w:val="0"/>
                    </w:rPr>
                    <w:t>A4600 - A4604</w:t>
                  </w:r>
                </w:p>
              </w:tc>
              <w:tc>
                <w:tcPr>
                  <w:tcW w:w="1776" w:type="dxa"/>
                </w:tcPr>
                <w:p w14:paraId="750C1EC9" w14:textId="5CCB2210"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A7000 - A7048</w:t>
                  </w:r>
                </w:p>
              </w:tc>
              <w:tc>
                <w:tcPr>
                  <w:tcW w:w="1776" w:type="dxa"/>
                </w:tcPr>
                <w:p w14:paraId="7AF1FC82" w14:textId="58F8746A"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T5001 - T5999</w:t>
                  </w:r>
                </w:p>
              </w:tc>
            </w:tr>
            <w:tr w:rsidR="00334AC1" w:rsidRPr="00F0125E" w14:paraId="48C406C4" w14:textId="30710269" w:rsidTr="00334AC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776" w:type="dxa"/>
                </w:tcPr>
                <w:p w14:paraId="17C472E8" w14:textId="69C3848B" w:rsidR="00334AC1" w:rsidRPr="00F0125E" w:rsidRDefault="00334AC1" w:rsidP="00334AC1">
                  <w:pPr>
                    <w:spacing w:after="60" w:line="360" w:lineRule="auto"/>
                    <w:rPr>
                      <w:b w:val="0"/>
                      <w:szCs w:val="20"/>
                    </w:rPr>
                  </w:pPr>
                  <w:r w:rsidRPr="00F0125E">
                    <w:rPr>
                      <w:b w:val="0"/>
                    </w:rPr>
                    <w:t>A4611 - A4640</w:t>
                  </w:r>
                </w:p>
              </w:tc>
              <w:tc>
                <w:tcPr>
                  <w:tcW w:w="1776" w:type="dxa"/>
                </w:tcPr>
                <w:p w14:paraId="6678F10A" w14:textId="1EF0AB79"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r w:rsidRPr="00F0125E">
                    <w:t>A7501 - A7527</w:t>
                  </w:r>
                </w:p>
              </w:tc>
              <w:tc>
                <w:tcPr>
                  <w:tcW w:w="1776" w:type="dxa"/>
                </w:tcPr>
                <w:p w14:paraId="7A76414B" w14:textId="77777777" w:rsidR="00334AC1" w:rsidRPr="00F0125E" w:rsidRDefault="00334AC1" w:rsidP="00334AC1">
                  <w:pPr>
                    <w:spacing w:after="60" w:line="360" w:lineRule="auto"/>
                    <w:cnfStyle w:val="000000100000" w:firstRow="0" w:lastRow="0" w:firstColumn="0" w:lastColumn="0" w:oddVBand="0" w:evenVBand="0" w:oddHBand="1" w:evenHBand="0" w:firstRowFirstColumn="0" w:firstRowLastColumn="0" w:lastRowFirstColumn="0" w:lastRowLastColumn="0"/>
                    <w:rPr>
                      <w:bCs/>
                      <w:szCs w:val="20"/>
                    </w:rPr>
                  </w:pPr>
                </w:p>
              </w:tc>
            </w:tr>
            <w:tr w:rsidR="00334AC1" w:rsidRPr="00F0125E" w14:paraId="7D454B5A" w14:textId="25B3E192" w:rsidTr="00334AC1">
              <w:trPr>
                <w:trHeight w:val="179"/>
              </w:trPr>
              <w:tc>
                <w:tcPr>
                  <w:cnfStyle w:val="001000000000" w:firstRow="0" w:lastRow="0" w:firstColumn="1" w:lastColumn="0" w:oddVBand="0" w:evenVBand="0" w:oddHBand="0" w:evenHBand="0" w:firstRowFirstColumn="0" w:firstRowLastColumn="0" w:lastRowFirstColumn="0" w:lastRowLastColumn="0"/>
                  <w:tcW w:w="1776" w:type="dxa"/>
                </w:tcPr>
                <w:p w14:paraId="234469E4" w14:textId="11EEFFAD" w:rsidR="00334AC1" w:rsidRPr="00F0125E" w:rsidRDefault="00334AC1" w:rsidP="00334AC1">
                  <w:pPr>
                    <w:spacing w:after="60" w:line="360" w:lineRule="auto"/>
                    <w:rPr>
                      <w:b w:val="0"/>
                      <w:szCs w:val="20"/>
                    </w:rPr>
                  </w:pPr>
                  <w:r w:rsidRPr="00F0125E">
                    <w:rPr>
                      <w:b w:val="0"/>
                    </w:rPr>
                    <w:t>A4653 - A4670</w:t>
                  </w:r>
                </w:p>
              </w:tc>
              <w:tc>
                <w:tcPr>
                  <w:tcW w:w="1776" w:type="dxa"/>
                </w:tcPr>
                <w:p w14:paraId="129F1DC2" w14:textId="3178B78D"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r w:rsidRPr="00F0125E">
                    <w:t>A8000 - A8004</w:t>
                  </w:r>
                </w:p>
              </w:tc>
              <w:tc>
                <w:tcPr>
                  <w:tcW w:w="1776" w:type="dxa"/>
                </w:tcPr>
                <w:p w14:paraId="00E15351" w14:textId="77777777" w:rsidR="00334AC1" w:rsidRPr="00F0125E" w:rsidRDefault="00334AC1" w:rsidP="00334AC1">
                  <w:pPr>
                    <w:spacing w:after="60" w:line="360" w:lineRule="auto"/>
                    <w:cnfStyle w:val="000000000000" w:firstRow="0" w:lastRow="0" w:firstColumn="0" w:lastColumn="0" w:oddVBand="0" w:evenVBand="0" w:oddHBand="0" w:evenHBand="0" w:firstRowFirstColumn="0" w:firstRowLastColumn="0" w:lastRowFirstColumn="0" w:lastRowLastColumn="0"/>
                    <w:rPr>
                      <w:bCs/>
                      <w:szCs w:val="20"/>
                    </w:rPr>
                  </w:pPr>
                </w:p>
              </w:tc>
            </w:tr>
          </w:tbl>
          <w:p w14:paraId="06DA8289" w14:textId="77777777" w:rsidR="00052EED" w:rsidRPr="00F0125E" w:rsidRDefault="00052EED" w:rsidP="003225AE">
            <w:pPr>
              <w:spacing w:line="360" w:lineRule="auto"/>
            </w:pPr>
          </w:p>
        </w:tc>
      </w:tr>
    </w:tbl>
    <w:p w14:paraId="7AE1BE98" w14:textId="59C5C007" w:rsidR="00052EED" w:rsidRPr="00F0125E" w:rsidRDefault="00052EED" w:rsidP="003225AE">
      <w:pPr>
        <w:spacing w:line="360" w:lineRule="auto"/>
        <w:rPr>
          <w:lang w:eastAsia="ja-JP"/>
        </w:rPr>
      </w:pPr>
    </w:p>
    <w:p w14:paraId="4BFDCFBF" w14:textId="2EFCD7D3" w:rsidR="00052EED" w:rsidRPr="00F0125E" w:rsidRDefault="00052EED" w:rsidP="003225AE">
      <w:pPr>
        <w:pStyle w:val="Heading3"/>
        <w:numPr>
          <w:ilvl w:val="0"/>
          <w:numId w:val="0"/>
        </w:numPr>
        <w:spacing w:before="120" w:line="360" w:lineRule="auto"/>
        <w:ind w:left="720" w:hanging="720"/>
      </w:pPr>
      <w:bookmarkStart w:id="142" w:name="_Toc27653137"/>
      <w:r w:rsidRPr="00F0125E">
        <w:t>Outpatient Imaging (OP IMAGING)</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052EED" w:rsidRPr="00F0125E" w14:paraId="1EA9F992" w14:textId="77777777" w:rsidTr="00052EED">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317AF39" w14:textId="704FCFC5" w:rsidR="00052EED" w:rsidRPr="00F0125E" w:rsidRDefault="00052EED" w:rsidP="00EC1BE1">
            <w:pPr>
              <w:pStyle w:val="TableHeading"/>
              <w:spacing w:before="120" w:after="120" w:line="360" w:lineRule="auto"/>
            </w:pPr>
            <w:r w:rsidRPr="00F0125E">
              <w:t xml:space="preserve">Description of Outpatient </w:t>
            </w:r>
            <w:r w:rsidR="00EC1BE1" w:rsidRPr="00F0125E">
              <w:t xml:space="preserve">Imaging </w:t>
            </w:r>
            <w:r w:rsidR="00E00C9A" w:rsidRPr="00F0125E">
              <w:t>C</w:t>
            </w:r>
            <w:r w:rsidRPr="00F0125E">
              <w:t xml:space="preserve">ategory </w:t>
            </w:r>
            <w:r w:rsidR="00E00C9A" w:rsidRPr="00F0125E">
              <w:t>L</w:t>
            </w:r>
            <w:r w:rsidRPr="00F0125E">
              <w:t>ogic</w:t>
            </w:r>
          </w:p>
        </w:tc>
      </w:tr>
      <w:tr w:rsidR="00052EED" w:rsidRPr="00F0125E" w14:paraId="02252EBA" w14:textId="77777777" w:rsidTr="00F746D1">
        <w:trPr>
          <w:trHeight w:val="146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D82409" w14:textId="2BEB60D5" w:rsidR="00052EED" w:rsidRPr="00F0125E" w:rsidRDefault="00052EED" w:rsidP="009F0952">
            <w:pPr>
              <w:pStyle w:val="ListParagraph"/>
            </w:pPr>
            <w:r w:rsidRPr="00F0125E">
              <w:t>Claim Type is NOT inpatient</w:t>
            </w:r>
            <w:r w:rsidR="00EE4B10" w:rsidRPr="00F0125E">
              <w:t xml:space="preserve"> claims or inpatient crossover claims</w:t>
            </w:r>
          </w:p>
          <w:p w14:paraId="73EB70D7" w14:textId="7E038C84" w:rsidR="00052EED" w:rsidRPr="00F0125E" w:rsidRDefault="00052EED" w:rsidP="009F0952">
            <w:pPr>
              <w:pStyle w:val="ListParagraph"/>
            </w:pPr>
            <w:r w:rsidRPr="00F0125E">
              <w:t>AND Detail Place of Service is NOT 21 (not in an inpatient hospital)</w:t>
            </w:r>
          </w:p>
          <w:p w14:paraId="2A54E6D0" w14:textId="6F36C3D4" w:rsidR="00052EED" w:rsidRPr="00F0125E" w:rsidRDefault="00052EED" w:rsidP="009F0952">
            <w:pPr>
              <w:pStyle w:val="ListParagraph"/>
            </w:pPr>
            <w:r w:rsidRPr="00F0125E">
              <w:t>AND Detail Procedure Code is one of the following HCPCS codes or CPT codes</w:t>
            </w:r>
            <w:r w:rsidR="00AF5C3B" w:rsidRPr="00F0125E">
              <w:t xml:space="preserve"> (imaging)</w:t>
            </w:r>
            <w:r w:rsidRPr="00F0125E">
              <w:t>:</w:t>
            </w:r>
          </w:p>
          <w:tbl>
            <w:tblPr>
              <w:tblStyle w:val="PlainTable1"/>
              <w:tblW w:w="5045" w:type="dxa"/>
              <w:tblInd w:w="697" w:type="dxa"/>
              <w:tblLook w:val="04A0" w:firstRow="1" w:lastRow="0" w:firstColumn="1" w:lastColumn="0" w:noHBand="0" w:noVBand="1"/>
            </w:tblPr>
            <w:tblGrid>
              <w:gridCol w:w="1615"/>
              <w:gridCol w:w="1715"/>
              <w:gridCol w:w="1715"/>
            </w:tblGrid>
            <w:tr w:rsidR="00334AC1" w:rsidRPr="00F0125E" w14:paraId="58C0A2FA" w14:textId="25B04815" w:rsidTr="0014604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15" w:type="dxa"/>
                  <w:hideMark/>
                </w:tcPr>
                <w:p w14:paraId="16277309" w14:textId="77777777" w:rsidR="00334AC1" w:rsidRPr="00F0125E" w:rsidRDefault="00334AC1" w:rsidP="003225AE">
                  <w:pPr>
                    <w:spacing w:line="360" w:lineRule="auto"/>
                    <w:rPr>
                      <w:rFonts w:cstheme="minorHAnsi"/>
                      <w:szCs w:val="20"/>
                    </w:rPr>
                  </w:pPr>
                  <w:r w:rsidRPr="00F0125E">
                    <w:rPr>
                      <w:rFonts w:cstheme="minorHAnsi"/>
                      <w:szCs w:val="20"/>
                    </w:rPr>
                    <w:t>CPT Codes</w:t>
                  </w:r>
                </w:p>
              </w:tc>
              <w:tc>
                <w:tcPr>
                  <w:tcW w:w="3430" w:type="dxa"/>
                  <w:gridSpan w:val="2"/>
                  <w:hideMark/>
                </w:tcPr>
                <w:p w14:paraId="76CA096B" w14:textId="031F8914" w:rsidR="00334AC1" w:rsidRPr="00F0125E" w:rsidRDefault="00334AC1" w:rsidP="003225AE">
                  <w:pPr>
                    <w:spacing w:line="360"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HCPCS Codes</w:t>
                  </w:r>
                </w:p>
              </w:tc>
            </w:tr>
            <w:tr w:rsidR="009A2159" w:rsidRPr="00F0125E" w14:paraId="1E22A03A" w14:textId="3FD84C20" w:rsidTr="00334AC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15" w:type="dxa"/>
                  <w:hideMark/>
                </w:tcPr>
                <w:p w14:paraId="71393D04" w14:textId="1E695E86" w:rsidR="009A2159" w:rsidRPr="00F0125E" w:rsidRDefault="009A2159" w:rsidP="009A2159">
                  <w:pPr>
                    <w:spacing w:line="360" w:lineRule="auto"/>
                    <w:rPr>
                      <w:rFonts w:cstheme="minorHAnsi"/>
                      <w:b w:val="0"/>
                      <w:bCs w:val="0"/>
                      <w:szCs w:val="20"/>
                    </w:rPr>
                  </w:pPr>
                  <w:r w:rsidRPr="00F0125E">
                    <w:rPr>
                      <w:b w:val="0"/>
                    </w:rPr>
                    <w:t>70000 - 79999</w:t>
                  </w:r>
                </w:p>
              </w:tc>
              <w:tc>
                <w:tcPr>
                  <w:tcW w:w="1715" w:type="dxa"/>
                  <w:hideMark/>
                </w:tcPr>
                <w:p w14:paraId="3BE6BE63" w14:textId="5D0B33D1"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t>C8900 - C8937</w:t>
                  </w:r>
                </w:p>
              </w:tc>
              <w:tc>
                <w:tcPr>
                  <w:tcW w:w="1715" w:type="dxa"/>
                </w:tcPr>
                <w:p w14:paraId="67ED4402" w14:textId="0DC15FD2"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t>G0278 - G0279</w:t>
                  </w:r>
                </w:p>
              </w:tc>
            </w:tr>
            <w:tr w:rsidR="009A2159" w:rsidRPr="00F0125E" w14:paraId="55D37E3A" w14:textId="1456FF82" w:rsidTr="00334AC1">
              <w:trPr>
                <w:trHeight w:val="136"/>
              </w:trPr>
              <w:tc>
                <w:tcPr>
                  <w:cnfStyle w:val="001000000000" w:firstRow="0" w:lastRow="0" w:firstColumn="1" w:lastColumn="0" w:oddVBand="0" w:evenVBand="0" w:oddHBand="0" w:evenHBand="0" w:firstRowFirstColumn="0" w:firstRowLastColumn="0" w:lastRowFirstColumn="0" w:lastRowLastColumn="0"/>
                  <w:tcW w:w="1615" w:type="dxa"/>
                </w:tcPr>
                <w:p w14:paraId="316996C1" w14:textId="2CEDD7FD" w:rsidR="009A2159" w:rsidRPr="00F0125E" w:rsidRDefault="009A2159" w:rsidP="009A2159">
                  <w:pPr>
                    <w:spacing w:line="360" w:lineRule="auto"/>
                    <w:rPr>
                      <w:rFonts w:cstheme="minorHAnsi"/>
                      <w:b w:val="0"/>
                      <w:bCs w:val="0"/>
                      <w:szCs w:val="20"/>
                    </w:rPr>
                  </w:pPr>
                </w:p>
              </w:tc>
              <w:tc>
                <w:tcPr>
                  <w:tcW w:w="1715" w:type="dxa"/>
                </w:tcPr>
                <w:p w14:paraId="3AC9411B" w14:textId="5274F70B"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rPr>
                  </w:pPr>
                  <w:r w:rsidRPr="00F0125E">
                    <w:t>C9744</w:t>
                  </w:r>
                </w:p>
              </w:tc>
              <w:tc>
                <w:tcPr>
                  <w:tcW w:w="1715" w:type="dxa"/>
                </w:tcPr>
                <w:p w14:paraId="6894DE96" w14:textId="17050ECC"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t>G0288</w:t>
                  </w:r>
                </w:p>
              </w:tc>
            </w:tr>
            <w:tr w:rsidR="009A2159" w:rsidRPr="00F0125E" w14:paraId="759BFCE0" w14:textId="322C21D2" w:rsidTr="00334AC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15" w:type="dxa"/>
                </w:tcPr>
                <w:p w14:paraId="2D9E539C" w14:textId="6C362FCF" w:rsidR="009A2159" w:rsidRPr="00F0125E" w:rsidRDefault="009A2159" w:rsidP="009A2159">
                  <w:pPr>
                    <w:spacing w:line="360" w:lineRule="auto"/>
                    <w:rPr>
                      <w:rFonts w:cstheme="minorHAnsi"/>
                      <w:b w:val="0"/>
                      <w:bCs w:val="0"/>
                      <w:szCs w:val="20"/>
                    </w:rPr>
                  </w:pPr>
                </w:p>
              </w:tc>
              <w:tc>
                <w:tcPr>
                  <w:tcW w:w="1715" w:type="dxa"/>
                </w:tcPr>
                <w:p w14:paraId="2DFA47A9" w14:textId="458ACAFE"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t>G0130</w:t>
                  </w:r>
                </w:p>
              </w:tc>
              <w:tc>
                <w:tcPr>
                  <w:tcW w:w="1715" w:type="dxa"/>
                </w:tcPr>
                <w:p w14:paraId="621A3C65" w14:textId="76A53666"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t>G0297</w:t>
                  </w:r>
                </w:p>
              </w:tc>
            </w:tr>
            <w:tr w:rsidR="009A2159" w:rsidRPr="00F0125E" w14:paraId="3217616B" w14:textId="238BD6FE" w:rsidTr="00334AC1">
              <w:trPr>
                <w:trHeight w:val="136"/>
              </w:trPr>
              <w:tc>
                <w:tcPr>
                  <w:cnfStyle w:val="001000000000" w:firstRow="0" w:lastRow="0" w:firstColumn="1" w:lastColumn="0" w:oddVBand="0" w:evenVBand="0" w:oddHBand="0" w:evenHBand="0" w:firstRowFirstColumn="0" w:firstRowLastColumn="0" w:lastRowFirstColumn="0" w:lastRowLastColumn="0"/>
                  <w:tcW w:w="1615" w:type="dxa"/>
                </w:tcPr>
                <w:p w14:paraId="7C411F72" w14:textId="789A46B7" w:rsidR="009A2159" w:rsidRPr="00F0125E" w:rsidRDefault="009A2159" w:rsidP="009A2159">
                  <w:pPr>
                    <w:spacing w:line="360" w:lineRule="auto"/>
                    <w:rPr>
                      <w:rFonts w:cstheme="minorHAnsi"/>
                      <w:b w:val="0"/>
                      <w:bCs w:val="0"/>
                      <w:szCs w:val="20"/>
                    </w:rPr>
                  </w:pPr>
                </w:p>
              </w:tc>
              <w:tc>
                <w:tcPr>
                  <w:tcW w:w="1715" w:type="dxa"/>
                </w:tcPr>
                <w:p w14:paraId="69606534" w14:textId="5197CF85"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t>G0219 - G0235</w:t>
                  </w:r>
                </w:p>
              </w:tc>
              <w:tc>
                <w:tcPr>
                  <w:tcW w:w="1715" w:type="dxa"/>
                </w:tcPr>
                <w:p w14:paraId="46C3A21E" w14:textId="0973437B"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t>G0389</w:t>
                  </w:r>
                </w:p>
              </w:tc>
            </w:tr>
            <w:tr w:rsidR="009A2159" w:rsidRPr="00F0125E" w14:paraId="7B3DDFE1" w14:textId="5A2F3C8D" w:rsidTr="00334AC1">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615" w:type="dxa"/>
                </w:tcPr>
                <w:p w14:paraId="4601246E" w14:textId="6738AAB1" w:rsidR="009A2159" w:rsidRPr="00F0125E" w:rsidRDefault="009A2159" w:rsidP="009A2159">
                  <w:pPr>
                    <w:spacing w:line="360" w:lineRule="auto"/>
                    <w:rPr>
                      <w:rFonts w:cstheme="minorHAnsi"/>
                      <w:b w:val="0"/>
                      <w:bCs w:val="0"/>
                      <w:szCs w:val="20"/>
                    </w:rPr>
                  </w:pPr>
                </w:p>
              </w:tc>
              <w:tc>
                <w:tcPr>
                  <w:tcW w:w="1715" w:type="dxa"/>
                </w:tcPr>
                <w:p w14:paraId="34DF72A4" w14:textId="03F94223"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t>G0252</w:t>
                  </w:r>
                </w:p>
              </w:tc>
              <w:tc>
                <w:tcPr>
                  <w:tcW w:w="1715" w:type="dxa"/>
                </w:tcPr>
                <w:p w14:paraId="6132DD63" w14:textId="1D78A66B"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t>S9024</w:t>
                  </w:r>
                </w:p>
              </w:tc>
            </w:tr>
          </w:tbl>
          <w:p w14:paraId="2C4C1072" w14:textId="0299A2A9" w:rsidR="00052EED" w:rsidRPr="00F0125E" w:rsidRDefault="009A2159" w:rsidP="009A2159">
            <w:pPr>
              <w:tabs>
                <w:tab w:val="left" w:pos="1449"/>
              </w:tabs>
              <w:spacing w:line="360" w:lineRule="auto"/>
              <w:ind w:left="720"/>
            </w:pPr>
            <w:r w:rsidRPr="00F0125E">
              <w:t>Note that numeric ranges should only include numeric values</w:t>
            </w:r>
            <w:r w:rsidR="00F746D1" w:rsidRPr="00F0125E">
              <w:tab/>
            </w:r>
          </w:p>
        </w:tc>
      </w:tr>
    </w:tbl>
    <w:p w14:paraId="1264C39B" w14:textId="3F512E70" w:rsidR="00052EED" w:rsidRPr="00F0125E" w:rsidRDefault="00052EED" w:rsidP="003225AE">
      <w:pPr>
        <w:spacing w:line="360" w:lineRule="auto"/>
        <w:rPr>
          <w:lang w:eastAsia="ja-JP"/>
        </w:rPr>
      </w:pPr>
    </w:p>
    <w:p w14:paraId="554C5048" w14:textId="77777777" w:rsidR="00052EED" w:rsidRPr="00F0125E" w:rsidRDefault="00052EED" w:rsidP="003225AE">
      <w:pPr>
        <w:pStyle w:val="Heading3"/>
        <w:numPr>
          <w:ilvl w:val="0"/>
          <w:numId w:val="0"/>
        </w:numPr>
        <w:spacing w:before="120" w:line="360" w:lineRule="auto"/>
        <w:ind w:left="720" w:hanging="720"/>
      </w:pPr>
      <w:bookmarkStart w:id="143" w:name="_Toc27653138"/>
      <w:r w:rsidRPr="00F0125E">
        <w:t>Outpatient Laboratory (OP LAB)</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052EED" w:rsidRPr="00F0125E" w14:paraId="78CD2313" w14:textId="77777777" w:rsidTr="00052EED">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BB0CD9E" w14:textId="53B632A4" w:rsidR="00052EED" w:rsidRPr="00F0125E" w:rsidRDefault="00052EED" w:rsidP="003225AE">
            <w:pPr>
              <w:pStyle w:val="TableHeading"/>
              <w:spacing w:before="120" w:after="120" w:line="360" w:lineRule="auto"/>
            </w:pPr>
            <w:r w:rsidRPr="00F0125E">
              <w:t xml:space="preserve">Description of Outpatient Laboratory </w:t>
            </w:r>
            <w:r w:rsidR="00556844" w:rsidRPr="00F0125E">
              <w:t>C</w:t>
            </w:r>
            <w:r w:rsidRPr="00F0125E">
              <w:t xml:space="preserve">ategory </w:t>
            </w:r>
            <w:r w:rsidR="00556844" w:rsidRPr="00F0125E">
              <w:t>L</w:t>
            </w:r>
            <w:r w:rsidRPr="00F0125E">
              <w:t>ogic</w:t>
            </w:r>
          </w:p>
        </w:tc>
      </w:tr>
      <w:tr w:rsidR="00052EED" w:rsidRPr="00F0125E" w14:paraId="6E062A8D" w14:textId="77777777" w:rsidTr="00181F49">
        <w:trPr>
          <w:trHeight w:val="8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4601D01" w14:textId="07C4718C" w:rsidR="00052EED" w:rsidRPr="00F0125E" w:rsidRDefault="00052EED" w:rsidP="009F0952">
            <w:pPr>
              <w:pStyle w:val="ListParagraph"/>
            </w:pPr>
            <w:r w:rsidRPr="00F0125E">
              <w:t xml:space="preserve">Claim Type is NOT </w:t>
            </w:r>
            <w:r w:rsidR="00133B8D" w:rsidRPr="00F0125E">
              <w:t>i</w:t>
            </w:r>
            <w:r w:rsidRPr="00F0125E">
              <w:t>npatient</w:t>
            </w:r>
            <w:r w:rsidR="00B42384" w:rsidRPr="00F0125E">
              <w:t xml:space="preserve"> claims or inpatient crossover claims</w:t>
            </w:r>
          </w:p>
          <w:p w14:paraId="66457306" w14:textId="642FF6CB" w:rsidR="00052EED" w:rsidRPr="00F0125E" w:rsidRDefault="00052EED" w:rsidP="009F0952">
            <w:pPr>
              <w:pStyle w:val="ListParagraph"/>
            </w:pPr>
            <w:r w:rsidRPr="00F0125E">
              <w:t xml:space="preserve">AND Detail Place Of Service is NOT 21 (not in an inpatient hospital) </w:t>
            </w:r>
          </w:p>
          <w:p w14:paraId="115A87D9" w14:textId="77777777" w:rsidR="00052EED" w:rsidRPr="00F0125E" w:rsidRDefault="00052EED" w:rsidP="009F0952">
            <w:pPr>
              <w:pStyle w:val="ListParagraph"/>
            </w:pPr>
            <w:r w:rsidRPr="00F0125E">
              <w:t>AND Detail Procedure Code is one of the following HCPCS codes or CPT codes (lab):</w:t>
            </w:r>
          </w:p>
          <w:tbl>
            <w:tblPr>
              <w:tblStyle w:val="PlainTable1"/>
              <w:tblW w:w="3630" w:type="dxa"/>
              <w:tblInd w:w="694" w:type="dxa"/>
              <w:tblLook w:val="04A0" w:firstRow="1" w:lastRow="0" w:firstColumn="1" w:lastColumn="0" w:noHBand="0" w:noVBand="1"/>
            </w:tblPr>
            <w:tblGrid>
              <w:gridCol w:w="1815"/>
              <w:gridCol w:w="1815"/>
            </w:tblGrid>
            <w:tr w:rsidR="00052EED" w:rsidRPr="00F0125E" w14:paraId="0FD438EE" w14:textId="77777777" w:rsidTr="00052EED">
              <w:trPr>
                <w:cnfStyle w:val="100000000000" w:firstRow="1" w:lastRow="0" w:firstColumn="0" w:lastColumn="0" w:oddVBand="0" w:evenVBand="0" w:oddHBand="0"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591A3B11" w14:textId="77777777" w:rsidR="00052EED" w:rsidRPr="00F0125E" w:rsidRDefault="00052EED" w:rsidP="003225AE">
                  <w:pPr>
                    <w:spacing w:line="360" w:lineRule="auto"/>
                    <w:rPr>
                      <w:rFonts w:cstheme="minorHAnsi"/>
                      <w:szCs w:val="20"/>
                    </w:rPr>
                  </w:pPr>
                  <w:r w:rsidRPr="00F0125E">
                    <w:rPr>
                      <w:rFonts w:cstheme="minorHAnsi"/>
                      <w:szCs w:val="20"/>
                    </w:rPr>
                    <w:t>CPT Codes</w:t>
                  </w:r>
                </w:p>
              </w:tc>
              <w:tc>
                <w:tcPr>
                  <w:tcW w:w="1815" w:type="dxa"/>
                  <w:hideMark/>
                </w:tcPr>
                <w:p w14:paraId="5E58CD98" w14:textId="77777777" w:rsidR="00052EED" w:rsidRPr="00F0125E" w:rsidRDefault="00052EED" w:rsidP="003225AE">
                  <w:pPr>
                    <w:spacing w:line="360"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HCPCS Codes</w:t>
                  </w:r>
                </w:p>
              </w:tc>
            </w:tr>
            <w:tr w:rsidR="00052EED" w:rsidRPr="00F0125E" w14:paraId="56DB896F" w14:textId="77777777" w:rsidTr="00052EE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5B98CDD6" w14:textId="77777777" w:rsidR="00052EED" w:rsidRPr="00F0125E" w:rsidRDefault="00052EED" w:rsidP="003225AE">
                  <w:pPr>
                    <w:spacing w:line="360" w:lineRule="auto"/>
                    <w:rPr>
                      <w:b w:val="0"/>
                      <w:szCs w:val="20"/>
                    </w:rPr>
                  </w:pPr>
                  <w:r w:rsidRPr="00F0125E">
                    <w:rPr>
                      <w:b w:val="0"/>
                      <w:szCs w:val="20"/>
                    </w:rPr>
                    <w:t>80000 - 89999</w:t>
                  </w:r>
                </w:p>
              </w:tc>
              <w:tc>
                <w:tcPr>
                  <w:tcW w:w="1815" w:type="dxa"/>
                  <w:hideMark/>
                </w:tcPr>
                <w:p w14:paraId="101D809C" w14:textId="4053F045" w:rsidR="00052EED" w:rsidRPr="00F0125E" w:rsidRDefault="00052EED"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Q0111</w:t>
                  </w:r>
                  <w:r w:rsidR="00ED0CC3" w:rsidRPr="00F0125E">
                    <w:rPr>
                      <w:szCs w:val="20"/>
                    </w:rPr>
                    <w:t xml:space="preserve"> </w:t>
                  </w:r>
                  <w:r w:rsidRPr="00F0125E">
                    <w:rPr>
                      <w:szCs w:val="20"/>
                    </w:rPr>
                    <w:t>-</w:t>
                  </w:r>
                  <w:r w:rsidR="00ED0CC3" w:rsidRPr="00F0125E">
                    <w:rPr>
                      <w:szCs w:val="20"/>
                    </w:rPr>
                    <w:t xml:space="preserve"> </w:t>
                  </w:r>
                  <w:r w:rsidRPr="00F0125E">
                    <w:rPr>
                      <w:szCs w:val="20"/>
                    </w:rPr>
                    <w:t>Q0115</w:t>
                  </w:r>
                </w:p>
              </w:tc>
            </w:tr>
            <w:tr w:rsidR="00052EED" w:rsidRPr="00F0125E" w14:paraId="1FE60359" w14:textId="77777777" w:rsidTr="00052EED">
              <w:trPr>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3F3439F8" w14:textId="0C6AF988" w:rsidR="00052EED" w:rsidRPr="00F0125E" w:rsidRDefault="00052EED" w:rsidP="003225AE">
                  <w:pPr>
                    <w:spacing w:line="360" w:lineRule="auto"/>
                    <w:rPr>
                      <w:b w:val="0"/>
                      <w:szCs w:val="20"/>
                    </w:rPr>
                  </w:pPr>
                  <w:r w:rsidRPr="00F0125E">
                    <w:rPr>
                      <w:b w:val="0"/>
                      <w:szCs w:val="20"/>
                    </w:rPr>
                    <w:t>0001M</w:t>
                  </w:r>
                  <w:r w:rsidR="00ED0CC3" w:rsidRPr="00F0125E">
                    <w:rPr>
                      <w:b w:val="0"/>
                      <w:szCs w:val="20"/>
                    </w:rPr>
                    <w:t xml:space="preserve"> </w:t>
                  </w:r>
                  <w:r w:rsidRPr="00F0125E">
                    <w:rPr>
                      <w:b w:val="0"/>
                      <w:szCs w:val="20"/>
                    </w:rPr>
                    <w:t>-</w:t>
                  </w:r>
                  <w:r w:rsidR="00ED0CC3" w:rsidRPr="00F0125E">
                    <w:rPr>
                      <w:b w:val="0"/>
                      <w:szCs w:val="20"/>
                    </w:rPr>
                    <w:t xml:space="preserve"> </w:t>
                  </w:r>
                  <w:r w:rsidR="009A2159" w:rsidRPr="00F0125E">
                    <w:rPr>
                      <w:b w:val="0"/>
                      <w:szCs w:val="20"/>
                    </w:rPr>
                    <w:t>0013M</w:t>
                  </w:r>
                </w:p>
              </w:tc>
              <w:tc>
                <w:tcPr>
                  <w:tcW w:w="1815" w:type="dxa"/>
                  <w:hideMark/>
                </w:tcPr>
                <w:p w14:paraId="51A0C658" w14:textId="77777777" w:rsidR="00052EED" w:rsidRPr="00F0125E" w:rsidRDefault="00052EED"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Q0091</w:t>
                  </w:r>
                </w:p>
              </w:tc>
            </w:tr>
            <w:tr w:rsidR="00052EED" w:rsidRPr="00F0125E" w14:paraId="0ECA09DF" w14:textId="77777777" w:rsidTr="00052EE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561B3DF4" w14:textId="7EF38E73" w:rsidR="00052EED" w:rsidRPr="00F0125E" w:rsidRDefault="00052EED" w:rsidP="003225AE">
                  <w:pPr>
                    <w:spacing w:line="360" w:lineRule="auto"/>
                    <w:rPr>
                      <w:b w:val="0"/>
                      <w:szCs w:val="20"/>
                    </w:rPr>
                  </w:pPr>
                  <w:r w:rsidRPr="00F0125E">
                    <w:rPr>
                      <w:b w:val="0"/>
                      <w:szCs w:val="20"/>
                    </w:rPr>
                    <w:t>0001U</w:t>
                  </w:r>
                  <w:r w:rsidR="00ED0CC3" w:rsidRPr="00F0125E">
                    <w:rPr>
                      <w:b w:val="0"/>
                      <w:szCs w:val="20"/>
                    </w:rPr>
                    <w:t xml:space="preserve"> </w:t>
                  </w:r>
                  <w:r w:rsidRPr="00F0125E">
                    <w:rPr>
                      <w:b w:val="0"/>
                      <w:szCs w:val="20"/>
                    </w:rPr>
                    <w:t>-</w:t>
                  </w:r>
                  <w:r w:rsidR="00ED0CC3" w:rsidRPr="00F0125E">
                    <w:rPr>
                      <w:b w:val="0"/>
                      <w:szCs w:val="20"/>
                    </w:rPr>
                    <w:t xml:space="preserve"> </w:t>
                  </w:r>
                  <w:r w:rsidR="009A2159" w:rsidRPr="00F0125E">
                    <w:rPr>
                      <w:b w:val="0"/>
                      <w:szCs w:val="20"/>
                    </w:rPr>
                    <w:t>0138U</w:t>
                  </w:r>
                </w:p>
              </w:tc>
              <w:tc>
                <w:tcPr>
                  <w:tcW w:w="1815" w:type="dxa"/>
                  <w:hideMark/>
                </w:tcPr>
                <w:p w14:paraId="6E24A490" w14:textId="44461E41" w:rsidR="00052EED" w:rsidRPr="00F0125E" w:rsidRDefault="00052EED"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S3620</w:t>
                  </w:r>
                  <w:r w:rsidR="00ED0CC3" w:rsidRPr="00F0125E">
                    <w:rPr>
                      <w:szCs w:val="20"/>
                    </w:rPr>
                    <w:t xml:space="preserve"> </w:t>
                  </w:r>
                  <w:r w:rsidRPr="00F0125E">
                    <w:rPr>
                      <w:szCs w:val="20"/>
                    </w:rPr>
                    <w:t>-</w:t>
                  </w:r>
                  <w:r w:rsidR="00ED0CC3" w:rsidRPr="00F0125E">
                    <w:rPr>
                      <w:szCs w:val="20"/>
                    </w:rPr>
                    <w:t xml:space="preserve"> </w:t>
                  </w:r>
                  <w:r w:rsidRPr="00F0125E">
                    <w:rPr>
                      <w:szCs w:val="20"/>
                    </w:rPr>
                    <w:t>S3655</w:t>
                  </w:r>
                </w:p>
              </w:tc>
            </w:tr>
            <w:tr w:rsidR="00052EED" w:rsidRPr="00F0125E" w14:paraId="3C33D72E" w14:textId="77777777" w:rsidTr="00052EED">
              <w:trPr>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77E976AA" w14:textId="77777777" w:rsidR="00052EED" w:rsidRPr="00F0125E" w:rsidRDefault="00052EED" w:rsidP="003225AE">
                  <w:pPr>
                    <w:spacing w:line="360" w:lineRule="auto"/>
                    <w:rPr>
                      <w:szCs w:val="20"/>
                    </w:rPr>
                  </w:pPr>
                  <w:r w:rsidRPr="00F0125E">
                    <w:rPr>
                      <w:szCs w:val="20"/>
                    </w:rPr>
                    <w:lastRenderedPageBreak/>
                    <w:t> </w:t>
                  </w:r>
                </w:p>
              </w:tc>
              <w:tc>
                <w:tcPr>
                  <w:tcW w:w="1815" w:type="dxa"/>
                  <w:hideMark/>
                </w:tcPr>
                <w:p w14:paraId="527A62F9" w14:textId="03B736BB" w:rsidR="00052EED" w:rsidRPr="00F0125E" w:rsidRDefault="00052EED"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S3800</w:t>
                  </w:r>
                  <w:r w:rsidR="00ED0CC3" w:rsidRPr="00F0125E">
                    <w:rPr>
                      <w:szCs w:val="20"/>
                    </w:rPr>
                    <w:t xml:space="preserve"> </w:t>
                  </w:r>
                  <w:r w:rsidRPr="00F0125E">
                    <w:rPr>
                      <w:szCs w:val="20"/>
                    </w:rPr>
                    <w:t>-</w:t>
                  </w:r>
                  <w:r w:rsidR="00ED0CC3" w:rsidRPr="00F0125E">
                    <w:rPr>
                      <w:szCs w:val="20"/>
                    </w:rPr>
                    <w:t xml:space="preserve"> </w:t>
                  </w:r>
                  <w:r w:rsidRPr="00F0125E">
                    <w:rPr>
                      <w:szCs w:val="20"/>
                    </w:rPr>
                    <w:t>S3870</w:t>
                  </w:r>
                </w:p>
              </w:tc>
            </w:tr>
            <w:tr w:rsidR="00052EED" w:rsidRPr="00F0125E" w14:paraId="0E4E642F" w14:textId="77777777" w:rsidTr="00052EE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2BD2C8B1" w14:textId="77777777" w:rsidR="00052EED" w:rsidRPr="00F0125E" w:rsidRDefault="00052EED" w:rsidP="003225AE">
                  <w:pPr>
                    <w:spacing w:line="360" w:lineRule="auto"/>
                    <w:rPr>
                      <w:szCs w:val="20"/>
                    </w:rPr>
                  </w:pPr>
                  <w:r w:rsidRPr="00F0125E">
                    <w:rPr>
                      <w:szCs w:val="20"/>
                    </w:rPr>
                    <w:t> </w:t>
                  </w:r>
                </w:p>
              </w:tc>
              <w:tc>
                <w:tcPr>
                  <w:tcW w:w="1815" w:type="dxa"/>
                  <w:hideMark/>
                </w:tcPr>
                <w:p w14:paraId="506A04FE" w14:textId="77777777" w:rsidR="00052EED" w:rsidRPr="00F0125E" w:rsidRDefault="00052EED"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G0141 - G0148</w:t>
                  </w:r>
                </w:p>
              </w:tc>
            </w:tr>
            <w:tr w:rsidR="00052EED" w:rsidRPr="00F0125E" w14:paraId="50481ABD" w14:textId="77777777" w:rsidTr="00052EED">
              <w:trPr>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706625BB" w14:textId="77777777" w:rsidR="00052EED" w:rsidRPr="00F0125E" w:rsidRDefault="00052EED" w:rsidP="003225AE">
                  <w:pPr>
                    <w:spacing w:line="360" w:lineRule="auto"/>
                    <w:rPr>
                      <w:szCs w:val="20"/>
                    </w:rPr>
                  </w:pPr>
                  <w:r w:rsidRPr="00F0125E">
                    <w:rPr>
                      <w:szCs w:val="20"/>
                    </w:rPr>
                    <w:t> </w:t>
                  </w:r>
                </w:p>
              </w:tc>
              <w:tc>
                <w:tcPr>
                  <w:tcW w:w="1815" w:type="dxa"/>
                  <w:noWrap/>
                  <w:hideMark/>
                </w:tcPr>
                <w:p w14:paraId="19C25BCA" w14:textId="607F0ACB" w:rsidR="00052EED" w:rsidRPr="00F0125E" w:rsidRDefault="00052EED"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P2028</w:t>
                  </w:r>
                  <w:r w:rsidR="00672A1A" w:rsidRPr="00F0125E">
                    <w:rPr>
                      <w:szCs w:val="20"/>
                    </w:rPr>
                    <w:t xml:space="preserve"> </w:t>
                  </w:r>
                  <w:r w:rsidRPr="00F0125E">
                    <w:rPr>
                      <w:szCs w:val="20"/>
                    </w:rPr>
                    <w:t>-</w:t>
                  </w:r>
                  <w:r w:rsidR="00672A1A" w:rsidRPr="00F0125E">
                    <w:rPr>
                      <w:szCs w:val="20"/>
                    </w:rPr>
                    <w:t xml:space="preserve"> </w:t>
                  </w:r>
                  <w:r w:rsidRPr="00F0125E">
                    <w:rPr>
                      <w:szCs w:val="20"/>
                    </w:rPr>
                    <w:t>P7001</w:t>
                  </w:r>
                </w:p>
              </w:tc>
            </w:tr>
            <w:tr w:rsidR="00052EED" w:rsidRPr="00F0125E" w14:paraId="372C3612" w14:textId="77777777" w:rsidTr="00052EE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7936B400" w14:textId="77777777" w:rsidR="00052EED" w:rsidRPr="00F0125E" w:rsidRDefault="00052EED" w:rsidP="003225AE">
                  <w:pPr>
                    <w:spacing w:line="360" w:lineRule="auto"/>
                    <w:rPr>
                      <w:szCs w:val="20"/>
                    </w:rPr>
                  </w:pPr>
                  <w:r w:rsidRPr="00F0125E">
                    <w:rPr>
                      <w:szCs w:val="20"/>
                    </w:rPr>
                    <w:t> </w:t>
                  </w:r>
                </w:p>
              </w:tc>
              <w:tc>
                <w:tcPr>
                  <w:tcW w:w="1815" w:type="dxa"/>
                  <w:noWrap/>
                  <w:hideMark/>
                </w:tcPr>
                <w:p w14:paraId="42A4610E" w14:textId="77777777" w:rsidR="00052EED" w:rsidRPr="00F0125E" w:rsidRDefault="00052EED"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G0123 - G0124</w:t>
                  </w:r>
                </w:p>
              </w:tc>
            </w:tr>
            <w:tr w:rsidR="00052EED" w:rsidRPr="00F0125E" w14:paraId="1A4403DC" w14:textId="77777777" w:rsidTr="00052EED">
              <w:trPr>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36231E2A" w14:textId="77777777" w:rsidR="00052EED" w:rsidRPr="00F0125E" w:rsidRDefault="00052EED" w:rsidP="003225AE">
                  <w:pPr>
                    <w:spacing w:line="360" w:lineRule="auto"/>
                    <w:rPr>
                      <w:szCs w:val="20"/>
                    </w:rPr>
                  </w:pPr>
                  <w:r w:rsidRPr="00F0125E">
                    <w:rPr>
                      <w:szCs w:val="20"/>
                    </w:rPr>
                    <w:t> </w:t>
                  </w:r>
                </w:p>
              </w:tc>
              <w:tc>
                <w:tcPr>
                  <w:tcW w:w="1815" w:type="dxa"/>
                  <w:hideMark/>
                </w:tcPr>
                <w:p w14:paraId="7C4911FD" w14:textId="77777777" w:rsidR="00052EED" w:rsidRPr="00F0125E" w:rsidRDefault="00052EED"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G0416</w:t>
                  </w:r>
                </w:p>
              </w:tc>
            </w:tr>
            <w:tr w:rsidR="00052EED" w:rsidRPr="00F0125E" w14:paraId="0167A6D7" w14:textId="77777777" w:rsidTr="00052EE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3E54C698" w14:textId="77777777" w:rsidR="00052EED" w:rsidRPr="00F0125E" w:rsidRDefault="00052EED" w:rsidP="003225AE">
                  <w:pPr>
                    <w:spacing w:line="360" w:lineRule="auto"/>
                    <w:rPr>
                      <w:szCs w:val="20"/>
                    </w:rPr>
                  </w:pPr>
                  <w:r w:rsidRPr="00F0125E">
                    <w:rPr>
                      <w:szCs w:val="20"/>
                    </w:rPr>
                    <w:t> </w:t>
                  </w:r>
                </w:p>
              </w:tc>
              <w:tc>
                <w:tcPr>
                  <w:tcW w:w="1815" w:type="dxa"/>
                  <w:hideMark/>
                </w:tcPr>
                <w:p w14:paraId="55538D7C" w14:textId="77777777" w:rsidR="00052EED" w:rsidRPr="00F0125E" w:rsidRDefault="00052EED"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G0027</w:t>
                  </w:r>
                </w:p>
              </w:tc>
            </w:tr>
            <w:tr w:rsidR="00052EED" w:rsidRPr="00F0125E" w14:paraId="2E4983B2" w14:textId="77777777" w:rsidTr="00052EED">
              <w:trPr>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007842F4" w14:textId="77777777" w:rsidR="00052EED" w:rsidRPr="00F0125E" w:rsidRDefault="00052EED" w:rsidP="003225AE">
                  <w:pPr>
                    <w:spacing w:line="360" w:lineRule="auto"/>
                    <w:rPr>
                      <w:szCs w:val="20"/>
                    </w:rPr>
                  </w:pPr>
                  <w:r w:rsidRPr="00F0125E">
                    <w:rPr>
                      <w:szCs w:val="20"/>
                    </w:rPr>
                    <w:t> </w:t>
                  </w:r>
                </w:p>
              </w:tc>
              <w:tc>
                <w:tcPr>
                  <w:tcW w:w="1815" w:type="dxa"/>
                  <w:hideMark/>
                </w:tcPr>
                <w:p w14:paraId="20AD2AA3" w14:textId="4B00686F" w:rsidR="00052EED" w:rsidRPr="00F0125E" w:rsidRDefault="00052EED"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G0306</w:t>
                  </w:r>
                  <w:r w:rsidR="00672A1A" w:rsidRPr="00F0125E">
                    <w:rPr>
                      <w:szCs w:val="20"/>
                    </w:rPr>
                    <w:t xml:space="preserve"> </w:t>
                  </w:r>
                  <w:r w:rsidRPr="00F0125E">
                    <w:rPr>
                      <w:szCs w:val="20"/>
                    </w:rPr>
                    <w:t>-</w:t>
                  </w:r>
                  <w:r w:rsidR="00672A1A" w:rsidRPr="00F0125E">
                    <w:rPr>
                      <w:szCs w:val="20"/>
                    </w:rPr>
                    <w:t xml:space="preserve"> </w:t>
                  </w:r>
                  <w:r w:rsidRPr="00F0125E">
                    <w:rPr>
                      <w:szCs w:val="20"/>
                    </w:rPr>
                    <w:t>G0328</w:t>
                  </w:r>
                </w:p>
              </w:tc>
            </w:tr>
            <w:tr w:rsidR="00052EED" w:rsidRPr="00F0125E" w14:paraId="64F875FA" w14:textId="77777777" w:rsidTr="00052EED">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815" w:type="dxa"/>
                  <w:hideMark/>
                </w:tcPr>
                <w:p w14:paraId="554E1200" w14:textId="77777777" w:rsidR="00052EED" w:rsidRPr="00F0125E" w:rsidRDefault="00052EED" w:rsidP="003225AE">
                  <w:pPr>
                    <w:spacing w:line="360" w:lineRule="auto"/>
                    <w:rPr>
                      <w:szCs w:val="20"/>
                    </w:rPr>
                  </w:pPr>
                  <w:r w:rsidRPr="00F0125E">
                    <w:rPr>
                      <w:szCs w:val="20"/>
                    </w:rPr>
                    <w:t> </w:t>
                  </w:r>
                </w:p>
              </w:tc>
              <w:tc>
                <w:tcPr>
                  <w:tcW w:w="1815" w:type="dxa"/>
                  <w:hideMark/>
                </w:tcPr>
                <w:p w14:paraId="2F157363" w14:textId="016F6ED6" w:rsidR="00052EED" w:rsidRPr="00F0125E" w:rsidRDefault="00052EED"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G0431</w:t>
                  </w:r>
                  <w:r w:rsidR="00672A1A" w:rsidRPr="00F0125E">
                    <w:rPr>
                      <w:szCs w:val="20"/>
                    </w:rPr>
                    <w:t xml:space="preserve"> </w:t>
                  </w:r>
                  <w:r w:rsidRPr="00F0125E">
                    <w:rPr>
                      <w:szCs w:val="20"/>
                    </w:rPr>
                    <w:t>-</w:t>
                  </w:r>
                  <w:r w:rsidR="00672A1A" w:rsidRPr="00F0125E">
                    <w:rPr>
                      <w:szCs w:val="20"/>
                    </w:rPr>
                    <w:t xml:space="preserve"> </w:t>
                  </w:r>
                  <w:r w:rsidRPr="00F0125E">
                    <w:rPr>
                      <w:szCs w:val="20"/>
                    </w:rPr>
                    <w:t>G0435</w:t>
                  </w:r>
                </w:p>
              </w:tc>
            </w:tr>
          </w:tbl>
          <w:p w14:paraId="4043399E" w14:textId="0F20CCE9" w:rsidR="00052EED" w:rsidRPr="00F0125E" w:rsidRDefault="009A2159" w:rsidP="009A2159">
            <w:pPr>
              <w:ind w:left="720"/>
            </w:pPr>
            <w:r w:rsidRPr="00F0125E">
              <w:br/>
              <w:t>Note that numeric ranges should only include numeric values, and ranges ending with M only includes codes ending in M and ranges ending with U only includes codes ending with U</w:t>
            </w:r>
          </w:p>
        </w:tc>
      </w:tr>
    </w:tbl>
    <w:p w14:paraId="286F65DE" w14:textId="010DBC2C" w:rsidR="00052EED" w:rsidRPr="00F0125E" w:rsidRDefault="00052EED" w:rsidP="003225AE">
      <w:pPr>
        <w:spacing w:line="360" w:lineRule="auto"/>
        <w:rPr>
          <w:lang w:eastAsia="ja-JP"/>
        </w:rPr>
      </w:pPr>
    </w:p>
    <w:p w14:paraId="0CC41A42" w14:textId="77777777" w:rsidR="00CB7B4E" w:rsidRPr="00F0125E" w:rsidRDefault="00CB7B4E" w:rsidP="003225AE">
      <w:pPr>
        <w:pStyle w:val="Heading3"/>
        <w:numPr>
          <w:ilvl w:val="0"/>
          <w:numId w:val="0"/>
        </w:numPr>
        <w:spacing w:before="120" w:line="360" w:lineRule="auto"/>
        <w:ind w:left="720" w:hanging="720"/>
      </w:pPr>
      <w:bookmarkStart w:id="144" w:name="_Toc27653139"/>
      <w:r w:rsidRPr="00F0125E">
        <w:t>Outpatient Procedures (OP PROCEDURES)</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CB7B4E" w:rsidRPr="00F0125E" w14:paraId="00E74D4E" w14:textId="77777777" w:rsidTr="00331FAE">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A30101F" w14:textId="63505F79" w:rsidR="00CB7B4E" w:rsidRPr="00F0125E" w:rsidRDefault="00CB7B4E" w:rsidP="003225AE">
            <w:pPr>
              <w:spacing w:line="360" w:lineRule="auto"/>
              <w:jc w:val="center"/>
              <w:rPr>
                <w:bCs/>
                <w:lang w:eastAsia="ja-JP"/>
              </w:rPr>
            </w:pPr>
            <w:r w:rsidRPr="00F0125E">
              <w:rPr>
                <w:bCs/>
                <w:lang w:eastAsia="ja-JP"/>
              </w:rPr>
              <w:t xml:space="preserve">Description of Outpatient Procedures </w:t>
            </w:r>
            <w:r w:rsidR="00556844" w:rsidRPr="00F0125E">
              <w:rPr>
                <w:bCs/>
                <w:lang w:eastAsia="ja-JP"/>
              </w:rPr>
              <w:t>C</w:t>
            </w:r>
            <w:r w:rsidRPr="00F0125E">
              <w:rPr>
                <w:bCs/>
                <w:lang w:eastAsia="ja-JP"/>
              </w:rPr>
              <w:t xml:space="preserve">ategory </w:t>
            </w:r>
            <w:r w:rsidR="00556844" w:rsidRPr="00F0125E">
              <w:rPr>
                <w:bCs/>
                <w:lang w:eastAsia="ja-JP"/>
              </w:rPr>
              <w:t>L</w:t>
            </w:r>
            <w:r w:rsidRPr="00F0125E">
              <w:rPr>
                <w:bCs/>
                <w:lang w:eastAsia="ja-JP"/>
              </w:rPr>
              <w:t>ogic</w:t>
            </w:r>
          </w:p>
        </w:tc>
      </w:tr>
      <w:tr w:rsidR="00CB7B4E" w:rsidRPr="00F0125E" w14:paraId="1733F3CB" w14:textId="77777777" w:rsidTr="00331FAE">
        <w:tc>
          <w:tcPr>
            <w:tcW w:w="5000" w:type="pct"/>
            <w:tcBorders>
              <w:top w:val="single" w:sz="4" w:space="0" w:color="auto"/>
              <w:left w:val="single" w:sz="4" w:space="0" w:color="auto"/>
              <w:bottom w:val="single" w:sz="4" w:space="0" w:color="auto"/>
              <w:right w:val="single" w:sz="4" w:space="0" w:color="auto"/>
            </w:tcBorders>
            <w:shd w:val="clear" w:color="auto" w:fill="auto"/>
          </w:tcPr>
          <w:p w14:paraId="448D6D39" w14:textId="3FFA8923" w:rsidR="00CB7B4E" w:rsidRPr="00F0125E" w:rsidRDefault="00CB7B4E" w:rsidP="009F0952">
            <w:pPr>
              <w:pStyle w:val="ListParagraph"/>
            </w:pPr>
            <w:r w:rsidRPr="00F0125E">
              <w:t xml:space="preserve">Claim Type is NOT inpatient </w:t>
            </w:r>
            <w:r w:rsidR="00B42384" w:rsidRPr="00F0125E">
              <w:t>claims or inpatient crossover claims</w:t>
            </w:r>
          </w:p>
          <w:p w14:paraId="00A3ECEB" w14:textId="281A25AF" w:rsidR="00CB7B4E" w:rsidRPr="00F0125E" w:rsidRDefault="00CB7B4E" w:rsidP="009F0952">
            <w:pPr>
              <w:pStyle w:val="ListParagraph"/>
            </w:pPr>
            <w:r w:rsidRPr="00F0125E">
              <w:t>AND Detail Place of Service is NOT 21 (not in an inpatient hospital)</w:t>
            </w:r>
          </w:p>
          <w:p w14:paraId="2BC49DB5" w14:textId="19D124BC" w:rsidR="00CB7B4E" w:rsidRPr="00F0125E" w:rsidRDefault="00CB7B4E" w:rsidP="009F0952">
            <w:pPr>
              <w:pStyle w:val="ListParagraph"/>
            </w:pPr>
            <w:r w:rsidRPr="00F0125E">
              <w:lastRenderedPageBreak/>
              <w:t xml:space="preserve">AND Detail Procedure Code is one of the following HCPCS codes or CPT codes (procedures): </w:t>
            </w:r>
          </w:p>
          <w:tbl>
            <w:tblPr>
              <w:tblStyle w:val="PlainTable1"/>
              <w:tblW w:w="7110" w:type="dxa"/>
              <w:tblInd w:w="729" w:type="dxa"/>
              <w:tblLook w:val="04A0" w:firstRow="1" w:lastRow="0" w:firstColumn="1" w:lastColumn="0" w:noHBand="0" w:noVBand="1"/>
            </w:tblPr>
            <w:tblGrid>
              <w:gridCol w:w="1800"/>
              <w:gridCol w:w="1710"/>
              <w:gridCol w:w="1800"/>
              <w:gridCol w:w="1800"/>
            </w:tblGrid>
            <w:tr w:rsidR="009A2159" w:rsidRPr="00F0125E" w14:paraId="46C4AA63" w14:textId="43FBB9B5" w:rsidTr="0014604E">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800" w:type="dxa"/>
                </w:tcPr>
                <w:p w14:paraId="42F20CBC" w14:textId="77777777" w:rsidR="009A2159" w:rsidRPr="00F0125E" w:rsidRDefault="009A2159" w:rsidP="003225AE">
                  <w:pPr>
                    <w:spacing w:line="360" w:lineRule="auto"/>
                    <w:rPr>
                      <w:rFonts w:cs="Arial"/>
                      <w:szCs w:val="20"/>
                    </w:rPr>
                  </w:pPr>
                  <w:r w:rsidRPr="00F0125E">
                    <w:rPr>
                      <w:rFonts w:cs="Arial"/>
                      <w:szCs w:val="20"/>
                    </w:rPr>
                    <w:t>CPT Codes</w:t>
                  </w:r>
                </w:p>
              </w:tc>
              <w:tc>
                <w:tcPr>
                  <w:tcW w:w="5310" w:type="dxa"/>
                  <w:gridSpan w:val="3"/>
                </w:tcPr>
                <w:p w14:paraId="2B101D83" w14:textId="66AC30D6" w:rsidR="009A2159" w:rsidRPr="00F0125E" w:rsidRDefault="009A2159" w:rsidP="003225AE">
                  <w:pPr>
                    <w:spacing w:line="360" w:lineRule="auto"/>
                    <w:cnfStyle w:val="100000000000" w:firstRow="1" w:lastRow="0" w:firstColumn="0" w:lastColumn="0" w:oddVBand="0" w:evenVBand="0" w:oddHBand="0" w:evenHBand="0" w:firstRowFirstColumn="0" w:firstRowLastColumn="0" w:lastRowFirstColumn="0" w:lastRowLastColumn="0"/>
                    <w:rPr>
                      <w:rFonts w:cs="Arial"/>
                      <w:szCs w:val="20"/>
                    </w:rPr>
                  </w:pPr>
                  <w:r w:rsidRPr="00F0125E">
                    <w:rPr>
                      <w:rFonts w:cs="Arial"/>
                      <w:szCs w:val="20"/>
                    </w:rPr>
                    <w:t>HCPCS Codes</w:t>
                  </w:r>
                </w:p>
              </w:tc>
            </w:tr>
            <w:tr w:rsidR="009A2159" w:rsidRPr="00F0125E" w14:paraId="21059A6A" w14:textId="2448EC61" w:rsidTr="009A215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tcPr>
                <w:p w14:paraId="01C9715C" w14:textId="1B5AD4BB" w:rsidR="009A2159" w:rsidRPr="00F0125E" w:rsidRDefault="009A2159" w:rsidP="009A2159">
                  <w:pPr>
                    <w:spacing w:line="360" w:lineRule="auto"/>
                    <w:rPr>
                      <w:rFonts w:cs="Arial"/>
                      <w:b w:val="0"/>
                      <w:szCs w:val="20"/>
                    </w:rPr>
                  </w:pPr>
                  <w:r w:rsidRPr="00F0125E">
                    <w:rPr>
                      <w:b w:val="0"/>
                    </w:rPr>
                    <w:t>90865 - 90880</w:t>
                  </w:r>
                </w:p>
              </w:tc>
              <w:tc>
                <w:tcPr>
                  <w:tcW w:w="1710" w:type="dxa"/>
                </w:tcPr>
                <w:p w14:paraId="280E7E49" w14:textId="763179B4"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C5271 - C5278</w:t>
                  </w:r>
                </w:p>
              </w:tc>
              <w:tc>
                <w:tcPr>
                  <w:tcW w:w="1800" w:type="dxa"/>
                </w:tcPr>
                <w:p w14:paraId="4F0F8246" w14:textId="675E4A34"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G0289</w:t>
                  </w:r>
                </w:p>
              </w:tc>
              <w:tc>
                <w:tcPr>
                  <w:tcW w:w="1800" w:type="dxa"/>
                </w:tcPr>
                <w:p w14:paraId="1CA10B26" w14:textId="30FB2E02"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M0075 - M0301</w:t>
                  </w:r>
                </w:p>
              </w:tc>
            </w:tr>
            <w:tr w:rsidR="009A2159" w:rsidRPr="00F0125E" w14:paraId="3F1C2DEB" w14:textId="69357656" w:rsidTr="009A2159">
              <w:trPr>
                <w:trHeight w:val="136"/>
              </w:trPr>
              <w:tc>
                <w:tcPr>
                  <w:cnfStyle w:val="001000000000" w:firstRow="0" w:lastRow="0" w:firstColumn="1" w:lastColumn="0" w:oddVBand="0" w:evenVBand="0" w:oddHBand="0" w:evenHBand="0" w:firstRowFirstColumn="0" w:firstRowLastColumn="0" w:lastRowFirstColumn="0" w:lastRowLastColumn="0"/>
                  <w:tcW w:w="1800" w:type="dxa"/>
                </w:tcPr>
                <w:p w14:paraId="6F0185F5" w14:textId="5DE23B13" w:rsidR="009A2159" w:rsidRPr="00F0125E" w:rsidRDefault="009A2159" w:rsidP="009A2159">
                  <w:pPr>
                    <w:spacing w:line="360" w:lineRule="auto"/>
                    <w:rPr>
                      <w:rFonts w:cs="Arial"/>
                      <w:b w:val="0"/>
                      <w:szCs w:val="20"/>
                    </w:rPr>
                  </w:pPr>
                  <w:r w:rsidRPr="00F0125E">
                    <w:rPr>
                      <w:b w:val="0"/>
                    </w:rPr>
                    <w:t>90901 - 96020</w:t>
                  </w:r>
                </w:p>
              </w:tc>
              <w:tc>
                <w:tcPr>
                  <w:tcW w:w="1710" w:type="dxa"/>
                </w:tcPr>
                <w:p w14:paraId="287D03B6" w14:textId="22A74E8B"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C9600 - C9608</w:t>
                  </w:r>
                </w:p>
              </w:tc>
              <w:tc>
                <w:tcPr>
                  <w:tcW w:w="1800" w:type="dxa"/>
                </w:tcPr>
                <w:p w14:paraId="5F0432C2" w14:textId="1565CF7A"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G0341 - G0365</w:t>
                  </w:r>
                </w:p>
              </w:tc>
              <w:tc>
                <w:tcPr>
                  <w:tcW w:w="1800" w:type="dxa"/>
                </w:tcPr>
                <w:p w14:paraId="4309B0A9" w14:textId="18DCDF68"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P9010 - P9100</w:t>
                  </w:r>
                </w:p>
              </w:tc>
            </w:tr>
            <w:tr w:rsidR="009A2159" w:rsidRPr="00F0125E" w14:paraId="25C61F10" w14:textId="65CB210E" w:rsidTr="009A215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tcPr>
                <w:p w14:paraId="371A6A5C" w14:textId="7DD542B9" w:rsidR="009A2159" w:rsidRPr="00F0125E" w:rsidRDefault="009A2159" w:rsidP="009A2159">
                  <w:pPr>
                    <w:spacing w:line="360" w:lineRule="auto"/>
                    <w:rPr>
                      <w:rFonts w:cs="Arial"/>
                      <w:b w:val="0"/>
                      <w:szCs w:val="20"/>
                    </w:rPr>
                  </w:pPr>
                  <w:r w:rsidRPr="00F0125E">
                    <w:rPr>
                      <w:b w:val="0"/>
                    </w:rPr>
                    <w:t>96360 - 96999</w:t>
                  </w:r>
                </w:p>
              </w:tc>
              <w:tc>
                <w:tcPr>
                  <w:tcW w:w="1710" w:type="dxa"/>
                </w:tcPr>
                <w:p w14:paraId="0B6F2B09" w14:textId="2D461255"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C9724 - C9743</w:t>
                  </w:r>
                </w:p>
              </w:tc>
              <w:tc>
                <w:tcPr>
                  <w:tcW w:w="1800" w:type="dxa"/>
                </w:tcPr>
                <w:p w14:paraId="42D2A30E" w14:textId="743A1FAB"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G0403 - G0405</w:t>
                  </w:r>
                </w:p>
              </w:tc>
              <w:tc>
                <w:tcPr>
                  <w:tcW w:w="1800" w:type="dxa"/>
                </w:tcPr>
                <w:p w14:paraId="3CBFF1E0" w14:textId="100D127F"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Q0035</w:t>
                  </w:r>
                </w:p>
              </w:tc>
            </w:tr>
            <w:tr w:rsidR="009A2159" w:rsidRPr="00F0125E" w14:paraId="5D00E7AE" w14:textId="2AAEE569" w:rsidTr="009A2159">
              <w:trPr>
                <w:trHeight w:val="136"/>
              </w:trPr>
              <w:tc>
                <w:tcPr>
                  <w:cnfStyle w:val="001000000000" w:firstRow="0" w:lastRow="0" w:firstColumn="1" w:lastColumn="0" w:oddVBand="0" w:evenVBand="0" w:oddHBand="0" w:evenHBand="0" w:firstRowFirstColumn="0" w:firstRowLastColumn="0" w:lastRowFirstColumn="0" w:lastRowLastColumn="0"/>
                  <w:tcW w:w="1800" w:type="dxa"/>
                </w:tcPr>
                <w:p w14:paraId="3CA26D86" w14:textId="74DDC653" w:rsidR="009A2159" w:rsidRPr="00F0125E" w:rsidRDefault="009A2159" w:rsidP="009A2159">
                  <w:pPr>
                    <w:spacing w:line="360" w:lineRule="auto"/>
                    <w:rPr>
                      <w:rFonts w:cs="Arial"/>
                      <w:b w:val="0"/>
                      <w:szCs w:val="20"/>
                    </w:rPr>
                  </w:pPr>
                  <w:r w:rsidRPr="00F0125E">
                    <w:rPr>
                      <w:b w:val="0"/>
                    </w:rPr>
                    <w:t>97010 - 97799</w:t>
                  </w:r>
                </w:p>
              </w:tc>
              <w:tc>
                <w:tcPr>
                  <w:tcW w:w="1710" w:type="dxa"/>
                </w:tcPr>
                <w:p w14:paraId="3E5076CF" w14:textId="1620D205"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C9745 - C9899</w:t>
                  </w:r>
                </w:p>
              </w:tc>
              <w:tc>
                <w:tcPr>
                  <w:tcW w:w="1800" w:type="dxa"/>
                </w:tcPr>
                <w:p w14:paraId="2FEAC7D4" w14:textId="0425C10B"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G0428 - G0429</w:t>
                  </w:r>
                </w:p>
              </w:tc>
              <w:tc>
                <w:tcPr>
                  <w:tcW w:w="1800" w:type="dxa"/>
                </w:tcPr>
                <w:p w14:paraId="12A3A81E" w14:textId="15FFB4BC"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Q0081 - Q0085</w:t>
                  </w:r>
                </w:p>
              </w:tc>
            </w:tr>
            <w:tr w:rsidR="009A2159" w:rsidRPr="00F0125E" w14:paraId="5CD1F1CA" w14:textId="2B753881" w:rsidTr="009A215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tcPr>
                <w:p w14:paraId="06C4EBFC" w14:textId="434258C3" w:rsidR="009A2159" w:rsidRPr="00F0125E" w:rsidRDefault="009A2159" w:rsidP="009A2159">
                  <w:pPr>
                    <w:spacing w:line="360" w:lineRule="auto"/>
                    <w:rPr>
                      <w:rFonts w:cs="Arial"/>
                      <w:b w:val="0"/>
                      <w:szCs w:val="20"/>
                    </w:rPr>
                  </w:pPr>
                  <w:r w:rsidRPr="00F0125E">
                    <w:rPr>
                      <w:b w:val="0"/>
                    </w:rPr>
                    <w:t>97810 - 98943</w:t>
                  </w:r>
                </w:p>
              </w:tc>
              <w:tc>
                <w:tcPr>
                  <w:tcW w:w="1710" w:type="dxa"/>
                </w:tcPr>
                <w:p w14:paraId="4B9DD9FE" w14:textId="0C5B81E9"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G0101 - G0106</w:t>
                  </w:r>
                </w:p>
              </w:tc>
              <w:tc>
                <w:tcPr>
                  <w:tcW w:w="1800" w:type="dxa"/>
                </w:tcPr>
                <w:p w14:paraId="01C0CF00" w14:textId="2D937221"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G0448</w:t>
                  </w:r>
                </w:p>
              </w:tc>
              <w:tc>
                <w:tcPr>
                  <w:tcW w:w="1800" w:type="dxa"/>
                </w:tcPr>
                <w:p w14:paraId="4B0569C8" w14:textId="4BA40028"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S0199</w:t>
                  </w:r>
                </w:p>
              </w:tc>
            </w:tr>
            <w:tr w:rsidR="009A2159" w:rsidRPr="00F0125E" w14:paraId="7EFF7352" w14:textId="29B7EAFC" w:rsidTr="009A2159">
              <w:trPr>
                <w:trHeight w:val="136"/>
              </w:trPr>
              <w:tc>
                <w:tcPr>
                  <w:cnfStyle w:val="001000000000" w:firstRow="0" w:lastRow="0" w:firstColumn="1" w:lastColumn="0" w:oddVBand="0" w:evenVBand="0" w:oddHBand="0" w:evenHBand="0" w:firstRowFirstColumn="0" w:firstRowLastColumn="0" w:lastRowFirstColumn="0" w:lastRowLastColumn="0"/>
                  <w:tcW w:w="1800" w:type="dxa"/>
                </w:tcPr>
                <w:p w14:paraId="7D35B476" w14:textId="0C8E3575" w:rsidR="009A2159" w:rsidRPr="00F0125E" w:rsidRDefault="009A2159" w:rsidP="009A2159">
                  <w:pPr>
                    <w:spacing w:line="360" w:lineRule="auto"/>
                    <w:rPr>
                      <w:rFonts w:cs="Arial"/>
                      <w:b w:val="0"/>
                      <w:szCs w:val="20"/>
                    </w:rPr>
                  </w:pPr>
                  <w:r w:rsidRPr="00F0125E">
                    <w:rPr>
                      <w:b w:val="0"/>
                    </w:rPr>
                    <w:t>99150 - 99157</w:t>
                  </w:r>
                </w:p>
              </w:tc>
              <w:tc>
                <w:tcPr>
                  <w:tcW w:w="1710" w:type="dxa"/>
                </w:tcPr>
                <w:p w14:paraId="10592129" w14:textId="46A57856"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G0117 - G0122</w:t>
                  </w:r>
                </w:p>
              </w:tc>
              <w:tc>
                <w:tcPr>
                  <w:tcW w:w="1800" w:type="dxa"/>
                </w:tcPr>
                <w:p w14:paraId="4659D2F9" w14:textId="713488FD"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G0458</w:t>
                  </w:r>
                </w:p>
              </w:tc>
              <w:tc>
                <w:tcPr>
                  <w:tcW w:w="1800" w:type="dxa"/>
                </w:tcPr>
                <w:p w14:paraId="0FBE8A69" w14:textId="687B6D09"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S0601</w:t>
                  </w:r>
                </w:p>
              </w:tc>
            </w:tr>
            <w:tr w:rsidR="009A2159" w:rsidRPr="00F0125E" w14:paraId="7E484ED6" w14:textId="1BD08EDA" w:rsidTr="009A215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tcPr>
                <w:p w14:paraId="28F7FAF7" w14:textId="077856E9" w:rsidR="009A2159" w:rsidRPr="00F0125E" w:rsidRDefault="009A2159" w:rsidP="009A2159">
                  <w:pPr>
                    <w:spacing w:line="360" w:lineRule="auto"/>
                    <w:rPr>
                      <w:rFonts w:cs="Arial"/>
                      <w:b w:val="0"/>
                      <w:szCs w:val="20"/>
                    </w:rPr>
                  </w:pPr>
                </w:p>
              </w:tc>
              <w:tc>
                <w:tcPr>
                  <w:tcW w:w="1710" w:type="dxa"/>
                </w:tcPr>
                <w:p w14:paraId="4C63980B" w14:textId="70F7B71A"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G0127</w:t>
                  </w:r>
                </w:p>
              </w:tc>
              <w:tc>
                <w:tcPr>
                  <w:tcW w:w="1800" w:type="dxa"/>
                </w:tcPr>
                <w:p w14:paraId="23CCAE52" w14:textId="6A3853C2"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G0460</w:t>
                  </w:r>
                </w:p>
              </w:tc>
              <w:tc>
                <w:tcPr>
                  <w:tcW w:w="1800" w:type="dxa"/>
                </w:tcPr>
                <w:p w14:paraId="2B04F738" w14:textId="759204E9"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S0630</w:t>
                  </w:r>
                </w:p>
              </w:tc>
            </w:tr>
            <w:tr w:rsidR="009A2159" w:rsidRPr="00F0125E" w14:paraId="1428F0CA" w14:textId="788CF7C2" w:rsidTr="009A2159">
              <w:trPr>
                <w:trHeight w:val="136"/>
              </w:trPr>
              <w:tc>
                <w:tcPr>
                  <w:cnfStyle w:val="001000000000" w:firstRow="0" w:lastRow="0" w:firstColumn="1" w:lastColumn="0" w:oddVBand="0" w:evenVBand="0" w:oddHBand="0" w:evenHBand="0" w:firstRowFirstColumn="0" w:firstRowLastColumn="0" w:lastRowFirstColumn="0" w:lastRowLastColumn="0"/>
                  <w:tcW w:w="1800" w:type="dxa"/>
                </w:tcPr>
                <w:p w14:paraId="370559C9" w14:textId="53473A25" w:rsidR="009A2159" w:rsidRPr="00F0125E" w:rsidRDefault="009A2159" w:rsidP="009A2159">
                  <w:pPr>
                    <w:spacing w:line="360" w:lineRule="auto"/>
                    <w:rPr>
                      <w:rFonts w:cs="Arial"/>
                      <w:b w:val="0"/>
                      <w:szCs w:val="20"/>
                    </w:rPr>
                  </w:pPr>
                </w:p>
              </w:tc>
              <w:tc>
                <w:tcPr>
                  <w:tcW w:w="1710" w:type="dxa"/>
                </w:tcPr>
                <w:p w14:paraId="6352392D" w14:textId="39B5CA2E"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G0129</w:t>
                  </w:r>
                </w:p>
              </w:tc>
              <w:tc>
                <w:tcPr>
                  <w:tcW w:w="1800" w:type="dxa"/>
                </w:tcPr>
                <w:p w14:paraId="64686649" w14:textId="0E1A0DBF"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G0491 - G0492</w:t>
                  </w:r>
                </w:p>
              </w:tc>
              <w:tc>
                <w:tcPr>
                  <w:tcW w:w="1800" w:type="dxa"/>
                </w:tcPr>
                <w:p w14:paraId="5309B434" w14:textId="11C73B10"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S0800 - S0812</w:t>
                  </w:r>
                </w:p>
              </w:tc>
            </w:tr>
            <w:tr w:rsidR="009A2159" w:rsidRPr="00F0125E" w14:paraId="4F0C43A3" w14:textId="365309EE" w:rsidTr="009A215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tcPr>
                <w:p w14:paraId="01AA28F0" w14:textId="0C060A07" w:rsidR="009A2159" w:rsidRPr="00F0125E" w:rsidRDefault="009A2159" w:rsidP="009A2159">
                  <w:pPr>
                    <w:spacing w:line="360" w:lineRule="auto"/>
                    <w:rPr>
                      <w:rFonts w:cs="Arial"/>
                      <w:b w:val="0"/>
                      <w:szCs w:val="20"/>
                    </w:rPr>
                  </w:pPr>
                </w:p>
              </w:tc>
              <w:tc>
                <w:tcPr>
                  <w:tcW w:w="1710" w:type="dxa"/>
                </w:tcPr>
                <w:p w14:paraId="77F13176" w14:textId="5EBB5F3F"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G0166 - G0168</w:t>
                  </w:r>
                </w:p>
              </w:tc>
              <w:tc>
                <w:tcPr>
                  <w:tcW w:w="1800" w:type="dxa"/>
                </w:tcPr>
                <w:p w14:paraId="7B03777F" w14:textId="4A5CE505"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G0498</w:t>
                  </w:r>
                </w:p>
              </w:tc>
              <w:tc>
                <w:tcPr>
                  <w:tcW w:w="1800" w:type="dxa"/>
                </w:tcPr>
                <w:p w14:paraId="2AB0BD8A" w14:textId="6C7E6858"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S2053 - S3005</w:t>
                  </w:r>
                </w:p>
              </w:tc>
            </w:tr>
            <w:tr w:rsidR="009A2159" w:rsidRPr="00F0125E" w14:paraId="749EF767" w14:textId="596414F3" w:rsidTr="009A2159">
              <w:trPr>
                <w:trHeight w:val="136"/>
              </w:trPr>
              <w:tc>
                <w:tcPr>
                  <w:cnfStyle w:val="001000000000" w:firstRow="0" w:lastRow="0" w:firstColumn="1" w:lastColumn="0" w:oddVBand="0" w:evenVBand="0" w:oddHBand="0" w:evenHBand="0" w:firstRowFirstColumn="0" w:firstRowLastColumn="0" w:lastRowFirstColumn="0" w:lastRowLastColumn="0"/>
                  <w:tcW w:w="1800" w:type="dxa"/>
                </w:tcPr>
                <w:p w14:paraId="248BB1D6" w14:textId="1C2A0C56" w:rsidR="009A2159" w:rsidRPr="00F0125E" w:rsidRDefault="009A2159" w:rsidP="009A2159">
                  <w:pPr>
                    <w:spacing w:line="360" w:lineRule="auto"/>
                    <w:rPr>
                      <w:rFonts w:cs="Arial"/>
                      <w:b w:val="0"/>
                      <w:szCs w:val="20"/>
                    </w:rPr>
                  </w:pPr>
                </w:p>
              </w:tc>
              <w:tc>
                <w:tcPr>
                  <w:tcW w:w="1710" w:type="dxa"/>
                </w:tcPr>
                <w:p w14:paraId="1E322E9E" w14:textId="27FF22AD"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G0186</w:t>
                  </w:r>
                </w:p>
              </w:tc>
              <w:tc>
                <w:tcPr>
                  <w:tcW w:w="1800" w:type="dxa"/>
                </w:tcPr>
                <w:p w14:paraId="06332F01" w14:textId="0F7C9DA7"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G0500</w:t>
                  </w:r>
                </w:p>
              </w:tc>
              <w:tc>
                <w:tcPr>
                  <w:tcW w:w="1800" w:type="dxa"/>
                </w:tcPr>
                <w:p w14:paraId="6F84827F" w14:textId="69B04754"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S3900 - S3904</w:t>
                  </w:r>
                </w:p>
              </w:tc>
            </w:tr>
            <w:tr w:rsidR="009A2159" w:rsidRPr="00F0125E" w14:paraId="0A9B3426" w14:textId="498F2245" w:rsidTr="009A215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800" w:type="dxa"/>
                </w:tcPr>
                <w:p w14:paraId="1186138C" w14:textId="78648326" w:rsidR="009A2159" w:rsidRPr="00F0125E" w:rsidRDefault="009A2159" w:rsidP="009A2159">
                  <w:pPr>
                    <w:spacing w:line="360" w:lineRule="auto"/>
                    <w:rPr>
                      <w:rFonts w:cs="Arial"/>
                      <w:b w:val="0"/>
                      <w:szCs w:val="20"/>
                    </w:rPr>
                  </w:pPr>
                </w:p>
              </w:tc>
              <w:tc>
                <w:tcPr>
                  <w:tcW w:w="1710" w:type="dxa"/>
                </w:tcPr>
                <w:p w14:paraId="5FA88F57" w14:textId="4308415D"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G0255 - G0269</w:t>
                  </w:r>
                </w:p>
              </w:tc>
              <w:tc>
                <w:tcPr>
                  <w:tcW w:w="1800" w:type="dxa"/>
                </w:tcPr>
                <w:p w14:paraId="608FE042" w14:textId="50E332C5"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r w:rsidRPr="00F0125E">
                    <w:t>G0516 - G0518</w:t>
                  </w:r>
                </w:p>
              </w:tc>
              <w:tc>
                <w:tcPr>
                  <w:tcW w:w="1800" w:type="dxa"/>
                </w:tcPr>
                <w:p w14:paraId="13228CB5" w14:textId="77777777"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rFonts w:cs="Arial"/>
                      <w:bCs/>
                      <w:szCs w:val="20"/>
                    </w:rPr>
                  </w:pPr>
                </w:p>
              </w:tc>
            </w:tr>
            <w:tr w:rsidR="009A2159" w:rsidRPr="00F0125E" w14:paraId="23D45129" w14:textId="2F7CB4DA" w:rsidTr="009A2159">
              <w:trPr>
                <w:trHeight w:val="136"/>
              </w:trPr>
              <w:tc>
                <w:tcPr>
                  <w:cnfStyle w:val="001000000000" w:firstRow="0" w:lastRow="0" w:firstColumn="1" w:lastColumn="0" w:oddVBand="0" w:evenVBand="0" w:oddHBand="0" w:evenHBand="0" w:firstRowFirstColumn="0" w:firstRowLastColumn="0" w:lastRowFirstColumn="0" w:lastRowLastColumn="0"/>
                  <w:tcW w:w="1800" w:type="dxa"/>
                </w:tcPr>
                <w:p w14:paraId="7F2C460E" w14:textId="7B0D2FF5" w:rsidR="009A2159" w:rsidRPr="00F0125E" w:rsidRDefault="009A2159" w:rsidP="009A2159">
                  <w:pPr>
                    <w:spacing w:line="360" w:lineRule="auto"/>
                    <w:rPr>
                      <w:rFonts w:cs="Arial"/>
                      <w:b w:val="0"/>
                      <w:szCs w:val="20"/>
                    </w:rPr>
                  </w:pPr>
                </w:p>
              </w:tc>
              <w:tc>
                <w:tcPr>
                  <w:tcW w:w="1710" w:type="dxa"/>
                </w:tcPr>
                <w:p w14:paraId="60888663" w14:textId="740AF378"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G0277</w:t>
                  </w:r>
                </w:p>
              </w:tc>
              <w:tc>
                <w:tcPr>
                  <w:tcW w:w="1800" w:type="dxa"/>
                </w:tcPr>
                <w:p w14:paraId="7098752E" w14:textId="2F89F1AC"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r w:rsidRPr="00F0125E">
                    <w:t>G6001 - G6017</w:t>
                  </w:r>
                </w:p>
              </w:tc>
              <w:tc>
                <w:tcPr>
                  <w:tcW w:w="1800" w:type="dxa"/>
                </w:tcPr>
                <w:p w14:paraId="5E32D268" w14:textId="77777777"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rFonts w:cs="Arial"/>
                      <w:bCs/>
                      <w:szCs w:val="20"/>
                    </w:rPr>
                  </w:pPr>
                </w:p>
              </w:tc>
            </w:tr>
          </w:tbl>
          <w:p w14:paraId="0456F64F" w14:textId="31F3A490" w:rsidR="00B4439A" w:rsidRPr="00F0125E" w:rsidRDefault="00B4439A" w:rsidP="003225AE">
            <w:pPr>
              <w:spacing w:line="360" w:lineRule="auto"/>
              <w:ind w:left="360"/>
              <w:rPr>
                <w:lang w:eastAsia="ja-JP"/>
              </w:rPr>
            </w:pPr>
          </w:p>
        </w:tc>
      </w:tr>
    </w:tbl>
    <w:p w14:paraId="06F89225" w14:textId="6DCE6815" w:rsidR="00CB7B4E" w:rsidRPr="00F0125E" w:rsidRDefault="00CB7B4E" w:rsidP="003225AE">
      <w:pPr>
        <w:spacing w:line="360" w:lineRule="auto"/>
        <w:rPr>
          <w:lang w:eastAsia="ja-JP"/>
        </w:rPr>
      </w:pPr>
    </w:p>
    <w:p w14:paraId="490F043A" w14:textId="096BC881" w:rsidR="00CB7B4E" w:rsidRPr="00F0125E" w:rsidRDefault="00CB7B4E" w:rsidP="003225AE">
      <w:pPr>
        <w:pStyle w:val="Heading0"/>
        <w:spacing w:line="360" w:lineRule="auto"/>
        <w:rPr>
          <w:b/>
        </w:rPr>
      </w:pPr>
      <w:r w:rsidRPr="00F0125E">
        <w:rPr>
          <w:b/>
        </w:rPr>
        <w:lastRenderedPageBreak/>
        <w:t>Outpatient Professional</w:t>
      </w:r>
      <w:r w:rsidR="00F86C85" w:rsidRPr="00F0125E">
        <w:rPr>
          <w:b/>
        </w:rPr>
        <w:t xml:space="preserve"> (OP PROF)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CB7B4E" w:rsidRPr="00F0125E" w14:paraId="134E418B" w14:textId="77777777" w:rsidTr="00331FAE">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021FF5B" w14:textId="5A88C400" w:rsidR="00CB7B4E" w:rsidRPr="00F0125E" w:rsidRDefault="00CB7B4E" w:rsidP="003225AE">
            <w:pPr>
              <w:pStyle w:val="TableHeading"/>
              <w:spacing w:before="120" w:after="120" w:line="360" w:lineRule="auto"/>
            </w:pPr>
            <w:r w:rsidRPr="00F0125E">
              <w:t xml:space="preserve">Description of Outpatient Professional </w:t>
            </w:r>
            <w:r w:rsidR="00556844" w:rsidRPr="00F0125E">
              <w:t>C</w:t>
            </w:r>
            <w:r w:rsidRPr="00F0125E">
              <w:t xml:space="preserve">ategory </w:t>
            </w:r>
            <w:r w:rsidR="00556844" w:rsidRPr="00F0125E">
              <w:t>L</w:t>
            </w:r>
            <w:r w:rsidRPr="00F0125E">
              <w:t>ogic</w:t>
            </w:r>
          </w:p>
        </w:tc>
      </w:tr>
      <w:tr w:rsidR="00CB7B4E" w:rsidRPr="00F0125E" w14:paraId="0F7E8B02" w14:textId="77777777" w:rsidTr="00F746D1">
        <w:trPr>
          <w:trHeight w:val="4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353229" w14:textId="20324DA5" w:rsidR="00CB7B4E" w:rsidRPr="00F0125E" w:rsidRDefault="00CB7B4E" w:rsidP="0046049B">
            <w:pPr>
              <w:ind w:left="720"/>
            </w:pPr>
            <w:r w:rsidRPr="00F0125E">
              <w:t>Professional claims from physician's office</w:t>
            </w:r>
            <w:r w:rsidR="00EC3981" w:rsidRPr="00F0125E">
              <w:t xml:space="preserve"> for services performed</w:t>
            </w:r>
            <w:r w:rsidRPr="00F0125E">
              <w:t xml:space="preserve"> outside hospital setting:</w:t>
            </w:r>
          </w:p>
          <w:p w14:paraId="5FD21F5E" w14:textId="44D966DE" w:rsidR="00CB7B4E" w:rsidRPr="00F0125E" w:rsidRDefault="00CB7B4E" w:rsidP="009F0952">
            <w:pPr>
              <w:pStyle w:val="ListParagraph"/>
            </w:pPr>
            <w:r w:rsidRPr="00F0125E">
              <w:t>Claim Type is professional (medical)</w:t>
            </w:r>
            <w:r w:rsidR="006D24AF" w:rsidRPr="00F0125E">
              <w:t xml:space="preserve"> claims or professional crossover claims</w:t>
            </w:r>
          </w:p>
          <w:p w14:paraId="1B0A3623" w14:textId="086AB4E9" w:rsidR="00CB7B4E" w:rsidRPr="00F0125E" w:rsidRDefault="00CB7B4E" w:rsidP="009F0952">
            <w:pPr>
              <w:pStyle w:val="ListParagraph"/>
            </w:pPr>
            <w:r w:rsidRPr="00F0125E">
              <w:t>AND Detail Place Of Service is NOT 21</w:t>
            </w:r>
            <w:r w:rsidR="00A85D48" w:rsidRPr="00F0125E">
              <w:t xml:space="preserve"> (not inpatient hospital)</w:t>
            </w:r>
          </w:p>
          <w:p w14:paraId="71CBA026" w14:textId="77777777" w:rsidR="00CB7B4E" w:rsidRPr="00F0125E" w:rsidRDefault="00CB7B4E" w:rsidP="009F0952">
            <w:pPr>
              <w:pStyle w:val="ListParagraph"/>
            </w:pPr>
            <w:r w:rsidRPr="00F0125E">
              <w:t>AND Detail Procedure Code is one of the following HCPCS codes or CPT codes:</w:t>
            </w:r>
          </w:p>
          <w:tbl>
            <w:tblPr>
              <w:tblStyle w:val="PlainTable1"/>
              <w:tblW w:w="3612" w:type="dxa"/>
              <w:tblInd w:w="729" w:type="dxa"/>
              <w:tblLook w:val="04A0" w:firstRow="1" w:lastRow="0" w:firstColumn="1" w:lastColumn="0" w:noHBand="0" w:noVBand="1"/>
            </w:tblPr>
            <w:tblGrid>
              <w:gridCol w:w="1992"/>
              <w:gridCol w:w="1620"/>
            </w:tblGrid>
            <w:tr w:rsidR="00CB7B4E" w:rsidRPr="00F0125E" w14:paraId="7AB1EF9D" w14:textId="77777777" w:rsidTr="00CB7B4E">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2BCBBDEE" w14:textId="77777777" w:rsidR="00CB7B4E" w:rsidRPr="00F0125E" w:rsidRDefault="00CB7B4E" w:rsidP="003225AE">
                  <w:pPr>
                    <w:spacing w:line="360" w:lineRule="auto"/>
                    <w:rPr>
                      <w:szCs w:val="20"/>
                    </w:rPr>
                  </w:pPr>
                  <w:r w:rsidRPr="00F0125E">
                    <w:rPr>
                      <w:szCs w:val="20"/>
                    </w:rPr>
                    <w:t>CPT Codes</w:t>
                  </w:r>
                </w:p>
              </w:tc>
              <w:tc>
                <w:tcPr>
                  <w:tcW w:w="1620" w:type="dxa"/>
                  <w:hideMark/>
                </w:tcPr>
                <w:p w14:paraId="42420B22" w14:textId="77777777" w:rsidR="00CB7B4E" w:rsidRPr="00F0125E" w:rsidRDefault="00CB7B4E" w:rsidP="003225AE">
                  <w:pPr>
                    <w:spacing w:line="360" w:lineRule="auto"/>
                    <w:cnfStyle w:val="100000000000" w:firstRow="1" w:lastRow="0" w:firstColumn="0" w:lastColumn="0" w:oddVBand="0" w:evenVBand="0" w:oddHBand="0" w:evenHBand="0" w:firstRowFirstColumn="0" w:firstRowLastColumn="0" w:lastRowFirstColumn="0" w:lastRowLastColumn="0"/>
                    <w:rPr>
                      <w:szCs w:val="20"/>
                    </w:rPr>
                  </w:pPr>
                  <w:r w:rsidRPr="00F0125E">
                    <w:rPr>
                      <w:szCs w:val="20"/>
                    </w:rPr>
                    <w:t>HCPCS Codes</w:t>
                  </w:r>
                </w:p>
              </w:tc>
            </w:tr>
            <w:tr w:rsidR="00CB7B4E" w:rsidRPr="00F0125E" w14:paraId="1238852C"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17425931" w14:textId="6D071152" w:rsidR="00CB7B4E" w:rsidRPr="00F0125E" w:rsidRDefault="00CB7B4E" w:rsidP="003225AE">
                  <w:pPr>
                    <w:spacing w:line="360" w:lineRule="auto"/>
                    <w:rPr>
                      <w:b w:val="0"/>
                      <w:szCs w:val="20"/>
                    </w:rPr>
                  </w:pPr>
                  <w:r w:rsidRPr="00F0125E">
                    <w:rPr>
                      <w:b w:val="0"/>
                      <w:szCs w:val="20"/>
                    </w:rPr>
                    <w:t>99201</w:t>
                  </w:r>
                  <w:r w:rsidR="004526D6" w:rsidRPr="00F0125E">
                    <w:rPr>
                      <w:b w:val="0"/>
                      <w:szCs w:val="20"/>
                    </w:rPr>
                    <w:t xml:space="preserve"> </w:t>
                  </w:r>
                  <w:r w:rsidRPr="00F0125E">
                    <w:rPr>
                      <w:b w:val="0"/>
                      <w:szCs w:val="20"/>
                    </w:rPr>
                    <w:t>-</w:t>
                  </w:r>
                  <w:r w:rsidR="004526D6" w:rsidRPr="00F0125E">
                    <w:rPr>
                      <w:b w:val="0"/>
                      <w:szCs w:val="20"/>
                    </w:rPr>
                    <w:t xml:space="preserve"> </w:t>
                  </w:r>
                  <w:r w:rsidRPr="00F0125E">
                    <w:rPr>
                      <w:b w:val="0"/>
                      <w:szCs w:val="20"/>
                    </w:rPr>
                    <w:t>99205</w:t>
                  </w:r>
                </w:p>
              </w:tc>
              <w:tc>
                <w:tcPr>
                  <w:tcW w:w="1620" w:type="dxa"/>
                  <w:hideMark/>
                </w:tcPr>
                <w:p w14:paraId="676469B7" w14:textId="77777777" w:rsidR="00CB7B4E" w:rsidRPr="00F0125E" w:rsidRDefault="00CB7B4E"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T1015</w:t>
                  </w:r>
                </w:p>
              </w:tc>
            </w:tr>
            <w:tr w:rsidR="00CB7B4E" w:rsidRPr="00F0125E" w14:paraId="038D7A29"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1D59ADD9" w14:textId="74E17638" w:rsidR="00CB7B4E" w:rsidRPr="00F0125E" w:rsidRDefault="00CB7B4E" w:rsidP="003225AE">
                  <w:pPr>
                    <w:spacing w:line="360" w:lineRule="auto"/>
                    <w:rPr>
                      <w:b w:val="0"/>
                      <w:szCs w:val="20"/>
                    </w:rPr>
                  </w:pPr>
                  <w:r w:rsidRPr="00F0125E">
                    <w:rPr>
                      <w:b w:val="0"/>
                      <w:szCs w:val="20"/>
                    </w:rPr>
                    <w:t>99241</w:t>
                  </w:r>
                  <w:r w:rsidR="004526D6" w:rsidRPr="00F0125E">
                    <w:rPr>
                      <w:b w:val="0"/>
                      <w:szCs w:val="20"/>
                    </w:rPr>
                    <w:t xml:space="preserve"> </w:t>
                  </w:r>
                  <w:r w:rsidRPr="00F0125E">
                    <w:rPr>
                      <w:b w:val="0"/>
                      <w:szCs w:val="20"/>
                    </w:rPr>
                    <w:t>-</w:t>
                  </w:r>
                  <w:r w:rsidR="004526D6" w:rsidRPr="00F0125E">
                    <w:rPr>
                      <w:b w:val="0"/>
                      <w:szCs w:val="20"/>
                    </w:rPr>
                    <w:t xml:space="preserve"> </w:t>
                  </w:r>
                  <w:r w:rsidRPr="00F0125E">
                    <w:rPr>
                      <w:b w:val="0"/>
                      <w:szCs w:val="20"/>
                    </w:rPr>
                    <w:t>99245</w:t>
                  </w:r>
                </w:p>
              </w:tc>
              <w:tc>
                <w:tcPr>
                  <w:tcW w:w="1620" w:type="dxa"/>
                  <w:hideMark/>
                </w:tcPr>
                <w:p w14:paraId="146F0E8A" w14:textId="1EF3F61C" w:rsidR="00CB7B4E" w:rsidRPr="00F0125E" w:rsidRDefault="00CB7B4E"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H0001</w:t>
                  </w:r>
                  <w:r w:rsidR="004526D6" w:rsidRPr="00F0125E">
                    <w:rPr>
                      <w:szCs w:val="20"/>
                    </w:rPr>
                    <w:t xml:space="preserve"> </w:t>
                  </w:r>
                  <w:r w:rsidRPr="00F0125E">
                    <w:rPr>
                      <w:szCs w:val="20"/>
                    </w:rPr>
                    <w:t>-</w:t>
                  </w:r>
                  <w:r w:rsidR="004526D6" w:rsidRPr="00F0125E">
                    <w:rPr>
                      <w:szCs w:val="20"/>
                    </w:rPr>
                    <w:t xml:space="preserve"> </w:t>
                  </w:r>
                  <w:r w:rsidRPr="00F0125E">
                    <w:rPr>
                      <w:szCs w:val="20"/>
                    </w:rPr>
                    <w:t>H2037</w:t>
                  </w:r>
                </w:p>
              </w:tc>
            </w:tr>
            <w:tr w:rsidR="00CB7B4E" w:rsidRPr="00F0125E" w14:paraId="4319188B"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659428F2" w14:textId="54666125" w:rsidR="00CB7B4E" w:rsidRPr="00F0125E" w:rsidRDefault="00CB7B4E" w:rsidP="003225AE">
                  <w:pPr>
                    <w:spacing w:line="360" w:lineRule="auto"/>
                    <w:rPr>
                      <w:b w:val="0"/>
                      <w:szCs w:val="20"/>
                    </w:rPr>
                  </w:pPr>
                  <w:r w:rsidRPr="00F0125E">
                    <w:rPr>
                      <w:b w:val="0"/>
                      <w:szCs w:val="20"/>
                    </w:rPr>
                    <w:t>99381</w:t>
                  </w:r>
                  <w:r w:rsidR="004526D6" w:rsidRPr="00F0125E">
                    <w:rPr>
                      <w:b w:val="0"/>
                      <w:szCs w:val="20"/>
                    </w:rPr>
                    <w:t xml:space="preserve"> </w:t>
                  </w:r>
                  <w:r w:rsidRPr="00F0125E">
                    <w:rPr>
                      <w:b w:val="0"/>
                      <w:szCs w:val="20"/>
                    </w:rPr>
                    <w:t>-</w:t>
                  </w:r>
                  <w:r w:rsidR="004526D6" w:rsidRPr="00F0125E">
                    <w:rPr>
                      <w:b w:val="0"/>
                      <w:szCs w:val="20"/>
                    </w:rPr>
                    <w:t xml:space="preserve"> </w:t>
                  </w:r>
                  <w:r w:rsidRPr="00F0125E">
                    <w:rPr>
                      <w:b w:val="0"/>
                      <w:szCs w:val="20"/>
                    </w:rPr>
                    <w:t>99404</w:t>
                  </w:r>
                </w:p>
              </w:tc>
              <w:tc>
                <w:tcPr>
                  <w:tcW w:w="1620" w:type="dxa"/>
                  <w:hideMark/>
                </w:tcPr>
                <w:p w14:paraId="7FF3B2A3" w14:textId="77777777" w:rsidR="00CB7B4E" w:rsidRPr="00F0125E" w:rsidRDefault="00CB7B4E"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G0402</w:t>
                  </w:r>
                </w:p>
              </w:tc>
            </w:tr>
            <w:tr w:rsidR="00CB7B4E" w:rsidRPr="00F0125E" w14:paraId="1F2CCF84"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34CF53C1" w14:textId="709B7A16" w:rsidR="00CB7B4E" w:rsidRPr="00F0125E" w:rsidRDefault="00CB7B4E" w:rsidP="003225AE">
                  <w:pPr>
                    <w:spacing w:line="360" w:lineRule="auto"/>
                    <w:rPr>
                      <w:b w:val="0"/>
                      <w:szCs w:val="20"/>
                    </w:rPr>
                  </w:pPr>
                  <w:r w:rsidRPr="00F0125E">
                    <w:rPr>
                      <w:b w:val="0"/>
                      <w:szCs w:val="20"/>
                    </w:rPr>
                    <w:t>99211</w:t>
                  </w:r>
                  <w:r w:rsidR="004526D6" w:rsidRPr="00F0125E">
                    <w:rPr>
                      <w:b w:val="0"/>
                      <w:szCs w:val="20"/>
                    </w:rPr>
                    <w:t xml:space="preserve"> </w:t>
                  </w:r>
                  <w:r w:rsidRPr="00F0125E">
                    <w:rPr>
                      <w:b w:val="0"/>
                      <w:szCs w:val="20"/>
                    </w:rPr>
                    <w:t>-</w:t>
                  </w:r>
                  <w:r w:rsidR="004526D6" w:rsidRPr="00F0125E">
                    <w:rPr>
                      <w:b w:val="0"/>
                      <w:szCs w:val="20"/>
                    </w:rPr>
                    <w:t xml:space="preserve"> </w:t>
                  </w:r>
                  <w:r w:rsidRPr="00F0125E">
                    <w:rPr>
                      <w:b w:val="0"/>
                      <w:szCs w:val="20"/>
                    </w:rPr>
                    <w:t>99215</w:t>
                  </w:r>
                </w:p>
              </w:tc>
              <w:tc>
                <w:tcPr>
                  <w:tcW w:w="1620" w:type="dxa"/>
                  <w:hideMark/>
                </w:tcPr>
                <w:p w14:paraId="10CCE2FD" w14:textId="4A03D9F6" w:rsidR="00CB7B4E" w:rsidRPr="00F0125E" w:rsidRDefault="00CB7B4E"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G0463</w:t>
                  </w:r>
                  <w:r w:rsidR="004526D6" w:rsidRPr="00F0125E">
                    <w:rPr>
                      <w:szCs w:val="20"/>
                    </w:rPr>
                    <w:t xml:space="preserve"> </w:t>
                  </w:r>
                  <w:r w:rsidRPr="00F0125E">
                    <w:rPr>
                      <w:szCs w:val="20"/>
                    </w:rPr>
                    <w:t>-</w:t>
                  </w:r>
                  <w:r w:rsidR="004526D6" w:rsidRPr="00F0125E">
                    <w:rPr>
                      <w:szCs w:val="20"/>
                    </w:rPr>
                    <w:t xml:space="preserve"> </w:t>
                  </w:r>
                  <w:r w:rsidRPr="00F0125E">
                    <w:rPr>
                      <w:szCs w:val="20"/>
                    </w:rPr>
                    <w:t>G0470</w:t>
                  </w:r>
                </w:p>
              </w:tc>
            </w:tr>
            <w:tr w:rsidR="00CB7B4E" w:rsidRPr="00F0125E" w14:paraId="51E809D3"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1521B8FF" w14:textId="77777777" w:rsidR="00CB7B4E" w:rsidRPr="00F0125E" w:rsidRDefault="00CB7B4E" w:rsidP="003225AE">
                  <w:pPr>
                    <w:spacing w:line="360" w:lineRule="auto"/>
                    <w:rPr>
                      <w:b w:val="0"/>
                      <w:szCs w:val="20"/>
                    </w:rPr>
                  </w:pPr>
                  <w:r w:rsidRPr="00F0125E">
                    <w:rPr>
                      <w:b w:val="0"/>
                      <w:szCs w:val="20"/>
                    </w:rPr>
                    <w:t>99429</w:t>
                  </w:r>
                </w:p>
              </w:tc>
              <w:tc>
                <w:tcPr>
                  <w:tcW w:w="1620" w:type="dxa"/>
                  <w:hideMark/>
                </w:tcPr>
                <w:p w14:paraId="49C2D166" w14:textId="0970015C" w:rsidR="00CB7B4E" w:rsidRPr="00F0125E" w:rsidRDefault="00CB7B4E"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G0245</w:t>
                  </w:r>
                  <w:r w:rsidR="004526D6" w:rsidRPr="00F0125E">
                    <w:rPr>
                      <w:szCs w:val="20"/>
                    </w:rPr>
                    <w:t xml:space="preserve"> </w:t>
                  </w:r>
                  <w:r w:rsidRPr="00F0125E">
                    <w:rPr>
                      <w:szCs w:val="20"/>
                    </w:rPr>
                    <w:t>-</w:t>
                  </w:r>
                  <w:r w:rsidR="004526D6" w:rsidRPr="00F0125E">
                    <w:rPr>
                      <w:szCs w:val="20"/>
                    </w:rPr>
                    <w:t xml:space="preserve"> </w:t>
                  </w:r>
                  <w:r w:rsidRPr="00F0125E">
                    <w:rPr>
                      <w:szCs w:val="20"/>
                    </w:rPr>
                    <w:t>G0247</w:t>
                  </w:r>
                </w:p>
              </w:tc>
            </w:tr>
            <w:tr w:rsidR="009A2159" w:rsidRPr="00F0125E" w14:paraId="06BA12A7"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4DCDC057" w14:textId="01A7DD70" w:rsidR="009A2159" w:rsidRPr="00F0125E" w:rsidRDefault="009A2159" w:rsidP="009A2159">
                  <w:pPr>
                    <w:spacing w:line="360" w:lineRule="auto"/>
                    <w:rPr>
                      <w:b w:val="0"/>
                      <w:szCs w:val="20"/>
                    </w:rPr>
                  </w:pPr>
                  <w:r w:rsidRPr="00F0125E">
                    <w:rPr>
                      <w:b w:val="0"/>
                      <w:szCs w:val="20"/>
                    </w:rPr>
                    <w:t>90791 - 90853</w:t>
                  </w:r>
                </w:p>
              </w:tc>
              <w:tc>
                <w:tcPr>
                  <w:tcW w:w="1620" w:type="dxa"/>
                  <w:hideMark/>
                </w:tcPr>
                <w:p w14:paraId="69589787" w14:textId="14F09312"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t>G0473</w:t>
                  </w:r>
                </w:p>
              </w:tc>
            </w:tr>
            <w:tr w:rsidR="009A2159" w:rsidRPr="00F0125E" w14:paraId="04CED91A"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2B6A46C5" w14:textId="600818B4" w:rsidR="009A2159" w:rsidRPr="00F0125E" w:rsidRDefault="009A2159" w:rsidP="009A2159">
                  <w:pPr>
                    <w:spacing w:line="360" w:lineRule="auto"/>
                    <w:rPr>
                      <w:b w:val="0"/>
                      <w:szCs w:val="20"/>
                    </w:rPr>
                  </w:pPr>
                  <w:r w:rsidRPr="00F0125E">
                    <w:rPr>
                      <w:b w:val="0"/>
                      <w:szCs w:val="20"/>
                    </w:rPr>
                    <w:t>90885 - 90899</w:t>
                  </w:r>
                </w:p>
              </w:tc>
              <w:tc>
                <w:tcPr>
                  <w:tcW w:w="1620" w:type="dxa"/>
                </w:tcPr>
                <w:p w14:paraId="2729AC97" w14:textId="3D769856"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t>G0438 - G0447</w:t>
                  </w:r>
                </w:p>
              </w:tc>
            </w:tr>
            <w:tr w:rsidR="009A2159" w:rsidRPr="00F0125E" w14:paraId="34E95CFC"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0E6B6F6C" w14:textId="4F9578AD" w:rsidR="009A2159" w:rsidRPr="00F0125E" w:rsidRDefault="009A2159" w:rsidP="009A2159">
                  <w:pPr>
                    <w:spacing w:line="360" w:lineRule="auto"/>
                    <w:rPr>
                      <w:b w:val="0"/>
                      <w:szCs w:val="20"/>
                    </w:rPr>
                  </w:pPr>
                  <w:r w:rsidRPr="00F0125E">
                    <w:rPr>
                      <w:b w:val="0"/>
                      <w:szCs w:val="20"/>
                    </w:rPr>
                    <w:t>96101 - 96161</w:t>
                  </w:r>
                </w:p>
              </w:tc>
              <w:tc>
                <w:tcPr>
                  <w:tcW w:w="1620" w:type="dxa"/>
                </w:tcPr>
                <w:p w14:paraId="4A9E45D2" w14:textId="09BEEFEA"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t>S0610 - S0622</w:t>
                  </w:r>
                </w:p>
              </w:tc>
            </w:tr>
            <w:tr w:rsidR="009A2159" w:rsidRPr="00F0125E" w14:paraId="65EF42B1"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77A10543" w14:textId="02837F49" w:rsidR="009A2159" w:rsidRPr="00F0125E" w:rsidRDefault="009A2159" w:rsidP="009A2159">
                  <w:pPr>
                    <w:spacing w:line="360" w:lineRule="auto"/>
                    <w:rPr>
                      <w:b w:val="0"/>
                      <w:szCs w:val="20"/>
                    </w:rPr>
                  </w:pPr>
                  <w:r w:rsidRPr="00F0125E">
                    <w:rPr>
                      <w:b w:val="0"/>
                      <w:szCs w:val="20"/>
                    </w:rPr>
                    <w:t>99217 - 99220</w:t>
                  </w:r>
                </w:p>
              </w:tc>
              <w:tc>
                <w:tcPr>
                  <w:tcW w:w="1620" w:type="dxa"/>
                </w:tcPr>
                <w:p w14:paraId="7753D3BF" w14:textId="7D06A139"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t>G0068 - G0087</w:t>
                  </w:r>
                </w:p>
              </w:tc>
            </w:tr>
            <w:tr w:rsidR="009A2159" w:rsidRPr="00F0125E" w14:paraId="483AB3E5"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92" w:type="dxa"/>
                  <w:hideMark/>
                </w:tcPr>
                <w:p w14:paraId="26DE6754" w14:textId="71CA1D5A" w:rsidR="009A2159" w:rsidRPr="00F0125E" w:rsidRDefault="009A2159" w:rsidP="009A2159">
                  <w:pPr>
                    <w:spacing w:line="360" w:lineRule="auto"/>
                    <w:rPr>
                      <w:b w:val="0"/>
                      <w:szCs w:val="20"/>
                    </w:rPr>
                  </w:pPr>
                  <w:r w:rsidRPr="00F0125E">
                    <w:rPr>
                      <w:b w:val="0"/>
                      <w:szCs w:val="20"/>
                    </w:rPr>
                    <w:lastRenderedPageBreak/>
                    <w:t>99224 - 99226</w:t>
                  </w:r>
                </w:p>
              </w:tc>
              <w:tc>
                <w:tcPr>
                  <w:tcW w:w="1620" w:type="dxa"/>
                </w:tcPr>
                <w:p w14:paraId="3D2ED1FD" w14:textId="0263F0E9"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t>G2000 - G2015</w:t>
                  </w:r>
                </w:p>
              </w:tc>
            </w:tr>
          </w:tbl>
          <w:p w14:paraId="5A986DAA" w14:textId="2ACCCE33" w:rsidR="00CB7B4E" w:rsidRPr="00F0125E" w:rsidRDefault="00CB7B4E" w:rsidP="0046049B">
            <w:pPr>
              <w:ind w:left="720"/>
            </w:pPr>
            <w:r w:rsidRPr="00F0125E">
              <w:t>Rural Health Clinic (RHC) claims:</w:t>
            </w:r>
          </w:p>
          <w:p w14:paraId="24B400C1" w14:textId="0E0F4649" w:rsidR="00CB7B4E" w:rsidRPr="00F0125E" w:rsidRDefault="00CB7B4E" w:rsidP="009F0952">
            <w:pPr>
              <w:pStyle w:val="ListParagraph"/>
            </w:pPr>
            <w:r w:rsidRPr="00F0125E">
              <w:t>Claim Type is outpatient</w:t>
            </w:r>
            <w:r w:rsidR="006D24AF" w:rsidRPr="00F0125E">
              <w:t xml:space="preserve"> claims or outpatient crossover claims </w:t>
            </w:r>
          </w:p>
          <w:p w14:paraId="288DB878" w14:textId="082B5815" w:rsidR="00CB7B4E" w:rsidRPr="00F0125E" w:rsidRDefault="00CB7B4E" w:rsidP="009F0952">
            <w:pPr>
              <w:pStyle w:val="ListParagraph"/>
            </w:pPr>
            <w:r w:rsidRPr="00F0125E">
              <w:t xml:space="preserve">AND </w:t>
            </w:r>
            <w:r w:rsidR="00CB55B6" w:rsidRPr="00F0125E">
              <w:t xml:space="preserve">Header Billing </w:t>
            </w:r>
            <w:r w:rsidRPr="00F0125E">
              <w:t>Provider Type is 29</w:t>
            </w:r>
            <w:r w:rsidR="00540972" w:rsidRPr="00F0125E">
              <w:t xml:space="preserve"> (RHC)</w:t>
            </w:r>
            <w:r w:rsidR="00E462F4" w:rsidRPr="00F0125E">
              <w:t>.</w:t>
            </w:r>
          </w:p>
          <w:p w14:paraId="5FEA8A97" w14:textId="7D936D3B" w:rsidR="00CB7B4E" w:rsidRPr="00F0125E" w:rsidRDefault="00CB7B4E" w:rsidP="009F0952">
            <w:pPr>
              <w:pStyle w:val="ListParagraph"/>
            </w:pPr>
            <w:r w:rsidRPr="00F0125E">
              <w:t>AND Detail Revenue Code is one of the following revenue codes (free-standing clinic):</w:t>
            </w:r>
          </w:p>
          <w:tbl>
            <w:tblPr>
              <w:tblStyle w:val="PlainTable1"/>
              <w:tblW w:w="1878" w:type="dxa"/>
              <w:tblInd w:w="729" w:type="dxa"/>
              <w:tblLook w:val="04A0" w:firstRow="1" w:lastRow="0" w:firstColumn="1" w:lastColumn="0" w:noHBand="0" w:noVBand="1"/>
            </w:tblPr>
            <w:tblGrid>
              <w:gridCol w:w="1878"/>
            </w:tblGrid>
            <w:tr w:rsidR="00CB7B4E" w:rsidRPr="00F0125E" w14:paraId="2A0C54DF" w14:textId="77777777" w:rsidTr="00CB7B4E">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878" w:type="dxa"/>
                  <w:hideMark/>
                </w:tcPr>
                <w:p w14:paraId="43D3A922" w14:textId="77777777" w:rsidR="00CB7B4E" w:rsidRPr="00F0125E" w:rsidRDefault="00CB7B4E" w:rsidP="003225AE">
                  <w:pPr>
                    <w:spacing w:line="360" w:lineRule="auto"/>
                    <w:rPr>
                      <w:szCs w:val="20"/>
                    </w:rPr>
                  </w:pPr>
                  <w:r w:rsidRPr="00F0125E">
                    <w:rPr>
                      <w:szCs w:val="20"/>
                    </w:rPr>
                    <w:t>Revenue Codes</w:t>
                  </w:r>
                </w:p>
              </w:tc>
            </w:tr>
            <w:tr w:rsidR="00CB7B4E" w:rsidRPr="00F0125E" w14:paraId="1DEC5CBD"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878" w:type="dxa"/>
                  <w:hideMark/>
                </w:tcPr>
                <w:p w14:paraId="3620A87C" w14:textId="77777777" w:rsidR="00CB7B4E" w:rsidRPr="00F0125E" w:rsidRDefault="00CB7B4E" w:rsidP="003225AE">
                  <w:pPr>
                    <w:spacing w:line="360" w:lineRule="auto"/>
                    <w:rPr>
                      <w:b w:val="0"/>
                      <w:szCs w:val="20"/>
                    </w:rPr>
                  </w:pPr>
                  <w:r w:rsidRPr="00F0125E">
                    <w:rPr>
                      <w:b w:val="0"/>
                      <w:szCs w:val="20"/>
                    </w:rPr>
                    <w:t>0520</w:t>
                  </w:r>
                </w:p>
              </w:tc>
            </w:tr>
            <w:tr w:rsidR="00CB7B4E" w:rsidRPr="00F0125E" w14:paraId="34A22044"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878" w:type="dxa"/>
                  <w:hideMark/>
                </w:tcPr>
                <w:p w14:paraId="0FAE8146" w14:textId="77777777" w:rsidR="00CB7B4E" w:rsidRPr="00F0125E" w:rsidRDefault="00CB7B4E" w:rsidP="003225AE">
                  <w:pPr>
                    <w:spacing w:line="360" w:lineRule="auto"/>
                    <w:rPr>
                      <w:b w:val="0"/>
                      <w:szCs w:val="20"/>
                    </w:rPr>
                  </w:pPr>
                  <w:r w:rsidRPr="00F0125E">
                    <w:rPr>
                      <w:b w:val="0"/>
                      <w:szCs w:val="20"/>
                    </w:rPr>
                    <w:t>0521</w:t>
                  </w:r>
                </w:p>
              </w:tc>
            </w:tr>
            <w:tr w:rsidR="00CB7B4E" w:rsidRPr="00F0125E" w14:paraId="3ED1173E"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878" w:type="dxa"/>
                  <w:hideMark/>
                </w:tcPr>
                <w:p w14:paraId="4ABC8F45" w14:textId="77777777" w:rsidR="00CB7B4E" w:rsidRPr="00F0125E" w:rsidRDefault="00CB7B4E" w:rsidP="003225AE">
                  <w:pPr>
                    <w:spacing w:line="360" w:lineRule="auto"/>
                    <w:rPr>
                      <w:b w:val="0"/>
                      <w:szCs w:val="20"/>
                    </w:rPr>
                  </w:pPr>
                  <w:r w:rsidRPr="00F0125E">
                    <w:rPr>
                      <w:b w:val="0"/>
                      <w:szCs w:val="20"/>
                    </w:rPr>
                    <w:t>0524</w:t>
                  </w:r>
                </w:p>
              </w:tc>
            </w:tr>
            <w:tr w:rsidR="00CB7B4E" w:rsidRPr="00F0125E" w14:paraId="15281E83"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878" w:type="dxa"/>
                  <w:hideMark/>
                </w:tcPr>
                <w:p w14:paraId="767582CE" w14:textId="77777777" w:rsidR="00CB7B4E" w:rsidRPr="00F0125E" w:rsidRDefault="00CB7B4E" w:rsidP="003225AE">
                  <w:pPr>
                    <w:spacing w:line="360" w:lineRule="auto"/>
                    <w:rPr>
                      <w:b w:val="0"/>
                      <w:szCs w:val="20"/>
                    </w:rPr>
                  </w:pPr>
                  <w:r w:rsidRPr="00F0125E">
                    <w:rPr>
                      <w:b w:val="0"/>
                      <w:szCs w:val="20"/>
                    </w:rPr>
                    <w:t>0525</w:t>
                  </w:r>
                </w:p>
              </w:tc>
            </w:tr>
          </w:tbl>
          <w:p w14:paraId="53D1E959" w14:textId="103F6857" w:rsidR="00D5321C" w:rsidRPr="00F0125E" w:rsidRDefault="00D5321C" w:rsidP="009F0952">
            <w:pPr>
              <w:pStyle w:val="ListParagraph"/>
              <w:numPr>
                <w:ilvl w:val="0"/>
                <w:numId w:val="38"/>
              </w:numPr>
            </w:pPr>
            <w:r w:rsidRPr="00F0125E">
              <w:t>AND Either (Detail Procedure Code NOT in one of HCPCS or CPT codes used for Care Categories: OP Lab, OP Imaging, OP Procedures, Pharm, OP Surgery, DME) OR Detail Procedure Code = NULL (blank)</w:t>
            </w:r>
          </w:p>
          <w:p w14:paraId="7A83C88D" w14:textId="77777777" w:rsidR="00AF5CD2" w:rsidRPr="00F0125E" w:rsidRDefault="00AF5CD2" w:rsidP="0046049B">
            <w:pPr>
              <w:ind w:left="720"/>
            </w:pPr>
          </w:p>
          <w:p w14:paraId="3F273CDD" w14:textId="4D1A06CD" w:rsidR="00CB7B4E" w:rsidRPr="00F0125E" w:rsidRDefault="00CB7B4E" w:rsidP="0046049B">
            <w:pPr>
              <w:ind w:left="720"/>
            </w:pPr>
            <w:r w:rsidRPr="00F0125E">
              <w:t>Federally Qualified Health Center (FQHC) claims:</w:t>
            </w:r>
          </w:p>
          <w:p w14:paraId="5F56C9BE" w14:textId="1BD26B65" w:rsidR="00CB7B4E" w:rsidRPr="00F0125E" w:rsidRDefault="00CB7B4E" w:rsidP="009F0952">
            <w:pPr>
              <w:pStyle w:val="ListParagraph"/>
            </w:pPr>
            <w:r w:rsidRPr="00F0125E">
              <w:t>Claim Type is professional (medical)</w:t>
            </w:r>
            <w:r w:rsidR="000E225E" w:rsidRPr="00F0125E">
              <w:t xml:space="preserve"> </w:t>
            </w:r>
            <w:r w:rsidR="006D24AF" w:rsidRPr="00F0125E">
              <w:t>claims or professional crossover claims</w:t>
            </w:r>
          </w:p>
          <w:p w14:paraId="1F86679A" w14:textId="726EB803" w:rsidR="00CB7B4E" w:rsidRPr="00F0125E" w:rsidRDefault="00CB7B4E" w:rsidP="009F0952">
            <w:pPr>
              <w:pStyle w:val="ListParagraph"/>
            </w:pPr>
            <w:r w:rsidRPr="00F0125E">
              <w:t xml:space="preserve">AND Header Billing Provider Type is 49 (FQHC) </w:t>
            </w:r>
          </w:p>
          <w:p w14:paraId="02412FCD" w14:textId="1C963F62" w:rsidR="00CB7B4E" w:rsidRPr="00F0125E" w:rsidRDefault="00CB7B4E" w:rsidP="009F0952">
            <w:pPr>
              <w:pStyle w:val="ListParagraph"/>
            </w:pPr>
            <w:r w:rsidRPr="00F0125E">
              <w:t>AND Detail Procedure Code is one of the following HCPCS codes or CPT codes:</w:t>
            </w:r>
          </w:p>
          <w:tbl>
            <w:tblPr>
              <w:tblStyle w:val="PlainTable1"/>
              <w:tblW w:w="3726" w:type="dxa"/>
              <w:tblInd w:w="729" w:type="dxa"/>
              <w:tblLook w:val="04A0" w:firstRow="1" w:lastRow="0" w:firstColumn="1" w:lastColumn="0" w:noHBand="0" w:noVBand="1"/>
            </w:tblPr>
            <w:tblGrid>
              <w:gridCol w:w="1926"/>
              <w:gridCol w:w="1800"/>
            </w:tblGrid>
            <w:tr w:rsidR="00CB7B4E" w:rsidRPr="00F0125E" w14:paraId="7C6CB79D" w14:textId="77777777" w:rsidTr="00CB7B4E">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19D38F6F" w14:textId="77777777" w:rsidR="00CB7B4E" w:rsidRPr="00F0125E" w:rsidRDefault="00CB7B4E" w:rsidP="003225AE">
                  <w:pPr>
                    <w:spacing w:line="360" w:lineRule="auto"/>
                    <w:rPr>
                      <w:b w:val="0"/>
                      <w:bCs w:val="0"/>
                      <w:szCs w:val="20"/>
                    </w:rPr>
                  </w:pPr>
                  <w:r w:rsidRPr="00F0125E">
                    <w:rPr>
                      <w:szCs w:val="20"/>
                    </w:rPr>
                    <w:lastRenderedPageBreak/>
                    <w:t>CPT Codes</w:t>
                  </w:r>
                </w:p>
              </w:tc>
              <w:tc>
                <w:tcPr>
                  <w:tcW w:w="1800" w:type="dxa"/>
                  <w:hideMark/>
                </w:tcPr>
                <w:p w14:paraId="6432657F" w14:textId="77777777" w:rsidR="00CB7B4E" w:rsidRPr="00F0125E" w:rsidRDefault="00CB7B4E" w:rsidP="003225AE">
                  <w:pPr>
                    <w:spacing w:line="360" w:lineRule="auto"/>
                    <w:cnfStyle w:val="100000000000" w:firstRow="1" w:lastRow="0" w:firstColumn="0" w:lastColumn="0" w:oddVBand="0" w:evenVBand="0" w:oddHBand="0" w:evenHBand="0" w:firstRowFirstColumn="0" w:firstRowLastColumn="0" w:lastRowFirstColumn="0" w:lastRowLastColumn="0"/>
                    <w:rPr>
                      <w:b w:val="0"/>
                      <w:bCs w:val="0"/>
                      <w:szCs w:val="20"/>
                    </w:rPr>
                  </w:pPr>
                  <w:r w:rsidRPr="00F0125E">
                    <w:rPr>
                      <w:szCs w:val="20"/>
                    </w:rPr>
                    <w:t>HCPCS Codes</w:t>
                  </w:r>
                </w:p>
              </w:tc>
            </w:tr>
            <w:tr w:rsidR="00CB7B4E" w:rsidRPr="00F0125E" w14:paraId="3FF57D95"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71CCF340" w14:textId="2BBBF927" w:rsidR="00CB7B4E" w:rsidRPr="00F0125E" w:rsidRDefault="00CB7B4E" w:rsidP="003225AE">
                  <w:pPr>
                    <w:spacing w:line="360" w:lineRule="auto"/>
                    <w:rPr>
                      <w:b w:val="0"/>
                      <w:szCs w:val="20"/>
                    </w:rPr>
                  </w:pPr>
                  <w:r w:rsidRPr="00F0125E">
                    <w:rPr>
                      <w:b w:val="0"/>
                      <w:szCs w:val="20"/>
                    </w:rPr>
                    <w:t>99201</w:t>
                  </w:r>
                  <w:r w:rsidR="00C00ACB" w:rsidRPr="00F0125E">
                    <w:rPr>
                      <w:b w:val="0"/>
                      <w:szCs w:val="20"/>
                    </w:rPr>
                    <w:t xml:space="preserve"> </w:t>
                  </w:r>
                  <w:r w:rsidRPr="00F0125E">
                    <w:rPr>
                      <w:b w:val="0"/>
                      <w:szCs w:val="20"/>
                    </w:rPr>
                    <w:t>-</w:t>
                  </w:r>
                  <w:r w:rsidR="00C00ACB" w:rsidRPr="00F0125E">
                    <w:rPr>
                      <w:b w:val="0"/>
                      <w:szCs w:val="20"/>
                    </w:rPr>
                    <w:t xml:space="preserve"> </w:t>
                  </w:r>
                  <w:r w:rsidRPr="00F0125E">
                    <w:rPr>
                      <w:b w:val="0"/>
                      <w:szCs w:val="20"/>
                    </w:rPr>
                    <w:t>99205</w:t>
                  </w:r>
                </w:p>
              </w:tc>
              <w:tc>
                <w:tcPr>
                  <w:tcW w:w="1800" w:type="dxa"/>
                  <w:hideMark/>
                </w:tcPr>
                <w:p w14:paraId="5E9CC9C5" w14:textId="77777777" w:rsidR="00CB7B4E" w:rsidRPr="00F0125E" w:rsidRDefault="00CB7B4E"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T1015</w:t>
                  </w:r>
                </w:p>
              </w:tc>
            </w:tr>
            <w:tr w:rsidR="00CB7B4E" w:rsidRPr="00F0125E" w14:paraId="424AB5C3"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47DF9000" w14:textId="45F86259" w:rsidR="00CB7B4E" w:rsidRPr="00F0125E" w:rsidRDefault="00CB7B4E" w:rsidP="003225AE">
                  <w:pPr>
                    <w:spacing w:line="360" w:lineRule="auto"/>
                    <w:rPr>
                      <w:b w:val="0"/>
                      <w:szCs w:val="20"/>
                    </w:rPr>
                  </w:pPr>
                  <w:r w:rsidRPr="00F0125E">
                    <w:rPr>
                      <w:b w:val="0"/>
                      <w:szCs w:val="20"/>
                    </w:rPr>
                    <w:t>99241</w:t>
                  </w:r>
                  <w:r w:rsidR="00C00ACB" w:rsidRPr="00F0125E">
                    <w:rPr>
                      <w:b w:val="0"/>
                      <w:szCs w:val="20"/>
                    </w:rPr>
                    <w:t xml:space="preserve"> </w:t>
                  </w:r>
                  <w:r w:rsidRPr="00F0125E">
                    <w:rPr>
                      <w:b w:val="0"/>
                      <w:szCs w:val="20"/>
                    </w:rPr>
                    <w:t>-</w:t>
                  </w:r>
                  <w:r w:rsidR="00C00ACB" w:rsidRPr="00F0125E">
                    <w:rPr>
                      <w:b w:val="0"/>
                      <w:szCs w:val="20"/>
                    </w:rPr>
                    <w:t xml:space="preserve"> </w:t>
                  </w:r>
                  <w:r w:rsidRPr="00F0125E">
                    <w:rPr>
                      <w:b w:val="0"/>
                      <w:szCs w:val="20"/>
                    </w:rPr>
                    <w:t>99245</w:t>
                  </w:r>
                </w:p>
              </w:tc>
              <w:tc>
                <w:tcPr>
                  <w:tcW w:w="1800" w:type="dxa"/>
                  <w:hideMark/>
                </w:tcPr>
                <w:p w14:paraId="66A425CA" w14:textId="0A525377" w:rsidR="00CB7B4E" w:rsidRPr="00F0125E" w:rsidRDefault="00CB7B4E"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H0001</w:t>
                  </w:r>
                  <w:r w:rsidR="00C00ACB" w:rsidRPr="00F0125E">
                    <w:rPr>
                      <w:szCs w:val="20"/>
                    </w:rPr>
                    <w:t xml:space="preserve"> </w:t>
                  </w:r>
                  <w:r w:rsidRPr="00F0125E">
                    <w:rPr>
                      <w:szCs w:val="20"/>
                    </w:rPr>
                    <w:t>-</w:t>
                  </w:r>
                  <w:r w:rsidR="00C00ACB" w:rsidRPr="00F0125E">
                    <w:rPr>
                      <w:szCs w:val="20"/>
                    </w:rPr>
                    <w:t xml:space="preserve"> </w:t>
                  </w:r>
                  <w:r w:rsidRPr="00F0125E">
                    <w:rPr>
                      <w:szCs w:val="20"/>
                    </w:rPr>
                    <w:t>H2037</w:t>
                  </w:r>
                </w:p>
              </w:tc>
            </w:tr>
            <w:tr w:rsidR="00CB7B4E" w:rsidRPr="00F0125E" w14:paraId="61A28A4C"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472BCB96" w14:textId="1B6E1D94" w:rsidR="00CB7B4E" w:rsidRPr="00F0125E" w:rsidRDefault="00CB7B4E" w:rsidP="003225AE">
                  <w:pPr>
                    <w:spacing w:line="360" w:lineRule="auto"/>
                    <w:rPr>
                      <w:b w:val="0"/>
                      <w:szCs w:val="20"/>
                    </w:rPr>
                  </w:pPr>
                  <w:r w:rsidRPr="00F0125E">
                    <w:rPr>
                      <w:b w:val="0"/>
                      <w:szCs w:val="20"/>
                    </w:rPr>
                    <w:t>99381</w:t>
                  </w:r>
                  <w:r w:rsidR="00C00ACB" w:rsidRPr="00F0125E">
                    <w:rPr>
                      <w:b w:val="0"/>
                      <w:szCs w:val="20"/>
                    </w:rPr>
                    <w:t xml:space="preserve"> </w:t>
                  </w:r>
                  <w:r w:rsidRPr="00F0125E">
                    <w:rPr>
                      <w:b w:val="0"/>
                      <w:szCs w:val="20"/>
                    </w:rPr>
                    <w:t>-</w:t>
                  </w:r>
                  <w:r w:rsidR="00C00ACB" w:rsidRPr="00F0125E">
                    <w:rPr>
                      <w:b w:val="0"/>
                      <w:szCs w:val="20"/>
                    </w:rPr>
                    <w:t xml:space="preserve"> </w:t>
                  </w:r>
                  <w:r w:rsidRPr="00F0125E">
                    <w:rPr>
                      <w:b w:val="0"/>
                      <w:szCs w:val="20"/>
                    </w:rPr>
                    <w:t>99404</w:t>
                  </w:r>
                </w:p>
              </w:tc>
              <w:tc>
                <w:tcPr>
                  <w:tcW w:w="1800" w:type="dxa"/>
                  <w:hideMark/>
                </w:tcPr>
                <w:p w14:paraId="762E19D9" w14:textId="77777777" w:rsidR="00CB7B4E" w:rsidRPr="00F0125E" w:rsidRDefault="00CB7B4E"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G0402</w:t>
                  </w:r>
                </w:p>
              </w:tc>
            </w:tr>
            <w:tr w:rsidR="00CB7B4E" w:rsidRPr="00F0125E" w14:paraId="61C8E515"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33A0782D" w14:textId="1781CA84" w:rsidR="00CB7B4E" w:rsidRPr="00F0125E" w:rsidRDefault="00CB7B4E" w:rsidP="003225AE">
                  <w:pPr>
                    <w:spacing w:line="360" w:lineRule="auto"/>
                    <w:rPr>
                      <w:b w:val="0"/>
                      <w:szCs w:val="20"/>
                    </w:rPr>
                  </w:pPr>
                  <w:r w:rsidRPr="00F0125E">
                    <w:rPr>
                      <w:b w:val="0"/>
                      <w:szCs w:val="20"/>
                    </w:rPr>
                    <w:t>99211</w:t>
                  </w:r>
                  <w:r w:rsidR="00C00ACB" w:rsidRPr="00F0125E">
                    <w:rPr>
                      <w:b w:val="0"/>
                      <w:szCs w:val="20"/>
                    </w:rPr>
                    <w:t xml:space="preserve"> </w:t>
                  </w:r>
                  <w:r w:rsidRPr="00F0125E">
                    <w:rPr>
                      <w:b w:val="0"/>
                      <w:szCs w:val="20"/>
                    </w:rPr>
                    <w:t>-</w:t>
                  </w:r>
                  <w:r w:rsidR="00C00ACB" w:rsidRPr="00F0125E">
                    <w:rPr>
                      <w:b w:val="0"/>
                      <w:szCs w:val="20"/>
                    </w:rPr>
                    <w:t xml:space="preserve"> </w:t>
                  </w:r>
                  <w:r w:rsidRPr="00F0125E">
                    <w:rPr>
                      <w:b w:val="0"/>
                      <w:szCs w:val="20"/>
                    </w:rPr>
                    <w:t>99215</w:t>
                  </w:r>
                </w:p>
              </w:tc>
              <w:tc>
                <w:tcPr>
                  <w:tcW w:w="1800" w:type="dxa"/>
                  <w:hideMark/>
                </w:tcPr>
                <w:p w14:paraId="2E2F25C6" w14:textId="6AFC9D93" w:rsidR="00CB7B4E" w:rsidRPr="00F0125E" w:rsidRDefault="00CB7B4E" w:rsidP="003225AE">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rPr>
                      <w:szCs w:val="20"/>
                    </w:rPr>
                    <w:t>G0463</w:t>
                  </w:r>
                  <w:r w:rsidR="00C00ACB" w:rsidRPr="00F0125E">
                    <w:rPr>
                      <w:szCs w:val="20"/>
                    </w:rPr>
                    <w:t xml:space="preserve"> </w:t>
                  </w:r>
                  <w:r w:rsidRPr="00F0125E">
                    <w:rPr>
                      <w:szCs w:val="20"/>
                    </w:rPr>
                    <w:t>-</w:t>
                  </w:r>
                  <w:r w:rsidR="00C00ACB" w:rsidRPr="00F0125E">
                    <w:rPr>
                      <w:szCs w:val="20"/>
                    </w:rPr>
                    <w:t xml:space="preserve"> </w:t>
                  </w:r>
                  <w:r w:rsidRPr="00F0125E">
                    <w:rPr>
                      <w:szCs w:val="20"/>
                    </w:rPr>
                    <w:t>G0470</w:t>
                  </w:r>
                </w:p>
              </w:tc>
            </w:tr>
            <w:tr w:rsidR="00CB7B4E" w:rsidRPr="00F0125E" w14:paraId="55E905AB"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730953C2" w14:textId="77777777" w:rsidR="00CB7B4E" w:rsidRPr="00F0125E" w:rsidRDefault="00CB7B4E" w:rsidP="003225AE">
                  <w:pPr>
                    <w:spacing w:line="360" w:lineRule="auto"/>
                    <w:rPr>
                      <w:b w:val="0"/>
                      <w:szCs w:val="20"/>
                    </w:rPr>
                  </w:pPr>
                  <w:r w:rsidRPr="00F0125E">
                    <w:rPr>
                      <w:b w:val="0"/>
                      <w:szCs w:val="20"/>
                    </w:rPr>
                    <w:t>99429</w:t>
                  </w:r>
                </w:p>
              </w:tc>
              <w:tc>
                <w:tcPr>
                  <w:tcW w:w="1800" w:type="dxa"/>
                  <w:hideMark/>
                </w:tcPr>
                <w:p w14:paraId="47DF205A" w14:textId="0E39F722" w:rsidR="00CB7B4E" w:rsidRPr="00F0125E" w:rsidRDefault="00CB7B4E" w:rsidP="003225AE">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rPr>
                      <w:szCs w:val="20"/>
                    </w:rPr>
                    <w:t>G0245</w:t>
                  </w:r>
                  <w:r w:rsidR="00C00ACB" w:rsidRPr="00F0125E">
                    <w:rPr>
                      <w:szCs w:val="20"/>
                    </w:rPr>
                    <w:t xml:space="preserve"> </w:t>
                  </w:r>
                  <w:r w:rsidRPr="00F0125E">
                    <w:rPr>
                      <w:szCs w:val="20"/>
                    </w:rPr>
                    <w:t>-</w:t>
                  </w:r>
                  <w:r w:rsidR="00C00ACB" w:rsidRPr="00F0125E">
                    <w:rPr>
                      <w:szCs w:val="20"/>
                    </w:rPr>
                    <w:t xml:space="preserve"> </w:t>
                  </w:r>
                  <w:r w:rsidRPr="00F0125E">
                    <w:rPr>
                      <w:szCs w:val="20"/>
                    </w:rPr>
                    <w:t>G0247</w:t>
                  </w:r>
                </w:p>
              </w:tc>
            </w:tr>
            <w:tr w:rsidR="009A2159" w:rsidRPr="00F0125E" w14:paraId="3D775D3C"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678B5D51" w14:textId="6F9599E0" w:rsidR="009A2159" w:rsidRPr="00F0125E" w:rsidRDefault="009A2159" w:rsidP="009A2159">
                  <w:pPr>
                    <w:spacing w:line="360" w:lineRule="auto"/>
                    <w:rPr>
                      <w:b w:val="0"/>
                      <w:szCs w:val="20"/>
                    </w:rPr>
                  </w:pPr>
                  <w:r w:rsidRPr="00F0125E">
                    <w:rPr>
                      <w:b w:val="0"/>
                      <w:szCs w:val="20"/>
                    </w:rPr>
                    <w:t>90791 - 90853</w:t>
                  </w:r>
                </w:p>
              </w:tc>
              <w:tc>
                <w:tcPr>
                  <w:tcW w:w="1800" w:type="dxa"/>
                  <w:hideMark/>
                </w:tcPr>
                <w:p w14:paraId="6887D15A" w14:textId="49928485"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t>G0473</w:t>
                  </w:r>
                </w:p>
              </w:tc>
            </w:tr>
            <w:tr w:rsidR="009A2159" w:rsidRPr="00F0125E" w14:paraId="376F0AD3"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2740A416" w14:textId="64662C3E" w:rsidR="009A2159" w:rsidRPr="00F0125E" w:rsidRDefault="009A2159" w:rsidP="009A2159">
                  <w:pPr>
                    <w:spacing w:line="360" w:lineRule="auto"/>
                    <w:rPr>
                      <w:b w:val="0"/>
                      <w:szCs w:val="20"/>
                    </w:rPr>
                  </w:pPr>
                  <w:r w:rsidRPr="00F0125E">
                    <w:rPr>
                      <w:b w:val="0"/>
                      <w:szCs w:val="20"/>
                    </w:rPr>
                    <w:t>90885 - 90899</w:t>
                  </w:r>
                </w:p>
              </w:tc>
              <w:tc>
                <w:tcPr>
                  <w:tcW w:w="1800" w:type="dxa"/>
                </w:tcPr>
                <w:p w14:paraId="75E398EF" w14:textId="67003D7C"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t>G0438 - G0447</w:t>
                  </w:r>
                </w:p>
              </w:tc>
            </w:tr>
            <w:tr w:rsidR="009A2159" w:rsidRPr="00F0125E" w14:paraId="2C98CF7F"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39FF2030" w14:textId="78B55D8D" w:rsidR="009A2159" w:rsidRPr="00F0125E" w:rsidRDefault="009A2159" w:rsidP="009A2159">
                  <w:pPr>
                    <w:spacing w:line="360" w:lineRule="auto"/>
                    <w:rPr>
                      <w:b w:val="0"/>
                      <w:szCs w:val="20"/>
                    </w:rPr>
                  </w:pPr>
                  <w:r w:rsidRPr="00F0125E">
                    <w:rPr>
                      <w:b w:val="0"/>
                      <w:szCs w:val="20"/>
                    </w:rPr>
                    <w:t>96101 - 96161</w:t>
                  </w:r>
                </w:p>
              </w:tc>
              <w:tc>
                <w:tcPr>
                  <w:tcW w:w="1800" w:type="dxa"/>
                </w:tcPr>
                <w:p w14:paraId="0B829B9F" w14:textId="0F43BDF4"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t>S0610 - S0622</w:t>
                  </w:r>
                </w:p>
              </w:tc>
            </w:tr>
            <w:tr w:rsidR="009A2159" w:rsidRPr="00F0125E" w14:paraId="63FBE09E" w14:textId="77777777" w:rsidTr="00CB7B4E">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7D5CFF78" w14:textId="7AC9A7FA" w:rsidR="009A2159" w:rsidRPr="00F0125E" w:rsidRDefault="009A2159" w:rsidP="009A2159">
                  <w:pPr>
                    <w:spacing w:line="360" w:lineRule="auto"/>
                    <w:rPr>
                      <w:b w:val="0"/>
                      <w:szCs w:val="20"/>
                    </w:rPr>
                  </w:pPr>
                  <w:r w:rsidRPr="00F0125E">
                    <w:rPr>
                      <w:b w:val="0"/>
                      <w:szCs w:val="20"/>
                    </w:rPr>
                    <w:t>99217 - 99220</w:t>
                  </w:r>
                </w:p>
              </w:tc>
              <w:tc>
                <w:tcPr>
                  <w:tcW w:w="1800" w:type="dxa"/>
                </w:tcPr>
                <w:p w14:paraId="73C1919B" w14:textId="34DAEF71" w:rsidR="009A2159" w:rsidRPr="00F0125E" w:rsidRDefault="009A2159" w:rsidP="009A2159">
                  <w:pPr>
                    <w:spacing w:line="360" w:lineRule="auto"/>
                    <w:cnfStyle w:val="000000100000" w:firstRow="0" w:lastRow="0" w:firstColumn="0" w:lastColumn="0" w:oddVBand="0" w:evenVBand="0" w:oddHBand="1" w:evenHBand="0" w:firstRowFirstColumn="0" w:firstRowLastColumn="0" w:lastRowFirstColumn="0" w:lastRowLastColumn="0"/>
                    <w:rPr>
                      <w:szCs w:val="20"/>
                    </w:rPr>
                  </w:pPr>
                  <w:r w:rsidRPr="00F0125E">
                    <w:t>G0068 - G0087</w:t>
                  </w:r>
                </w:p>
              </w:tc>
            </w:tr>
            <w:tr w:rsidR="009A2159" w:rsidRPr="00F0125E" w14:paraId="4AC9B065" w14:textId="77777777" w:rsidTr="00CB7B4E">
              <w:trPr>
                <w:trHeight w:val="173"/>
              </w:trPr>
              <w:tc>
                <w:tcPr>
                  <w:cnfStyle w:val="001000000000" w:firstRow="0" w:lastRow="0" w:firstColumn="1" w:lastColumn="0" w:oddVBand="0" w:evenVBand="0" w:oddHBand="0" w:evenHBand="0" w:firstRowFirstColumn="0" w:firstRowLastColumn="0" w:lastRowFirstColumn="0" w:lastRowLastColumn="0"/>
                  <w:tcW w:w="1926" w:type="dxa"/>
                  <w:hideMark/>
                </w:tcPr>
                <w:p w14:paraId="50E4EA3C" w14:textId="36605BEC" w:rsidR="009A2159" w:rsidRPr="00F0125E" w:rsidRDefault="009A2159" w:rsidP="009A2159">
                  <w:pPr>
                    <w:spacing w:line="360" w:lineRule="auto"/>
                    <w:rPr>
                      <w:b w:val="0"/>
                      <w:szCs w:val="20"/>
                    </w:rPr>
                  </w:pPr>
                  <w:r w:rsidRPr="00F0125E">
                    <w:rPr>
                      <w:b w:val="0"/>
                      <w:szCs w:val="20"/>
                    </w:rPr>
                    <w:t>99224 - 99226</w:t>
                  </w:r>
                </w:p>
              </w:tc>
              <w:tc>
                <w:tcPr>
                  <w:tcW w:w="1800" w:type="dxa"/>
                </w:tcPr>
                <w:p w14:paraId="78FADBA8" w14:textId="4E208590" w:rsidR="009A2159" w:rsidRPr="00F0125E" w:rsidRDefault="009A2159" w:rsidP="009A2159">
                  <w:pPr>
                    <w:spacing w:line="360" w:lineRule="auto"/>
                    <w:cnfStyle w:val="000000000000" w:firstRow="0" w:lastRow="0" w:firstColumn="0" w:lastColumn="0" w:oddVBand="0" w:evenVBand="0" w:oddHBand="0" w:evenHBand="0" w:firstRowFirstColumn="0" w:firstRowLastColumn="0" w:lastRowFirstColumn="0" w:lastRowLastColumn="0"/>
                    <w:rPr>
                      <w:szCs w:val="20"/>
                    </w:rPr>
                  </w:pPr>
                  <w:r w:rsidRPr="00F0125E">
                    <w:t>G2000 - G2015</w:t>
                  </w:r>
                </w:p>
              </w:tc>
            </w:tr>
          </w:tbl>
          <w:p w14:paraId="53CA35CB" w14:textId="296EF108" w:rsidR="00CB7B4E" w:rsidRPr="00F0125E" w:rsidRDefault="00CB7B4E" w:rsidP="00F746D1">
            <w:pPr>
              <w:spacing w:line="360" w:lineRule="auto"/>
            </w:pPr>
          </w:p>
        </w:tc>
      </w:tr>
    </w:tbl>
    <w:p w14:paraId="0F8B1F73" w14:textId="77777777" w:rsidR="00CB7B4E" w:rsidRPr="00F0125E" w:rsidRDefault="00CB7B4E" w:rsidP="003225AE">
      <w:pPr>
        <w:pStyle w:val="Heading3"/>
        <w:numPr>
          <w:ilvl w:val="0"/>
          <w:numId w:val="0"/>
        </w:numPr>
        <w:spacing w:before="120" w:line="360" w:lineRule="auto"/>
        <w:ind w:left="720" w:hanging="720"/>
      </w:pPr>
      <w:bookmarkStart w:id="145" w:name="_Toc27653140"/>
      <w:r w:rsidRPr="00F0125E">
        <w:lastRenderedPageBreak/>
        <w:t>Outpatient Surgery Facility (OP SURG FAC)</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CB7B4E" w:rsidRPr="00F0125E" w14:paraId="74ED127C" w14:textId="77777777" w:rsidTr="00331FAE">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74248BB" w14:textId="43E60821" w:rsidR="00CB7B4E" w:rsidRPr="00F0125E" w:rsidRDefault="00CB7B4E" w:rsidP="003225AE">
            <w:pPr>
              <w:pStyle w:val="TableHeading"/>
              <w:spacing w:before="120" w:after="120" w:line="360" w:lineRule="auto"/>
            </w:pPr>
            <w:r w:rsidRPr="00F0125E">
              <w:t xml:space="preserve">Description of Outpatient Surgery Facility </w:t>
            </w:r>
            <w:r w:rsidR="00556844" w:rsidRPr="00F0125E">
              <w:t>C</w:t>
            </w:r>
            <w:r w:rsidRPr="00F0125E">
              <w:t xml:space="preserve">ategory </w:t>
            </w:r>
            <w:r w:rsidR="00556844" w:rsidRPr="00F0125E">
              <w:t>L</w:t>
            </w:r>
            <w:r w:rsidRPr="00F0125E">
              <w:t>ogic</w:t>
            </w:r>
          </w:p>
        </w:tc>
      </w:tr>
      <w:tr w:rsidR="00CB7B4E" w:rsidRPr="00F0125E" w14:paraId="53C291B2" w14:textId="77777777" w:rsidTr="00331FAE">
        <w:tc>
          <w:tcPr>
            <w:tcW w:w="5000" w:type="pct"/>
            <w:tcBorders>
              <w:top w:val="single" w:sz="4" w:space="0" w:color="auto"/>
              <w:left w:val="single" w:sz="4" w:space="0" w:color="auto"/>
              <w:bottom w:val="single" w:sz="4" w:space="0" w:color="auto"/>
              <w:right w:val="single" w:sz="4" w:space="0" w:color="auto"/>
            </w:tcBorders>
            <w:shd w:val="clear" w:color="auto" w:fill="auto"/>
          </w:tcPr>
          <w:p w14:paraId="45EB161C" w14:textId="45D9511A" w:rsidR="00CB7B4E" w:rsidRPr="00F0125E" w:rsidRDefault="00CB7B4E" w:rsidP="009F0952">
            <w:pPr>
              <w:pStyle w:val="ListParagraph"/>
            </w:pPr>
            <w:r w:rsidRPr="00F0125E">
              <w:t>Claim Type is outpatient</w:t>
            </w:r>
            <w:r w:rsidR="00867B8E" w:rsidRPr="00F0125E">
              <w:t xml:space="preserve"> claims or outpatient crossover claims</w:t>
            </w:r>
          </w:p>
          <w:p w14:paraId="66BBFBC6" w14:textId="77777777" w:rsidR="00CB7B4E" w:rsidRPr="00F0125E" w:rsidRDefault="00CB7B4E" w:rsidP="009F0952">
            <w:pPr>
              <w:pStyle w:val="ListParagraph"/>
            </w:pPr>
            <w:r w:rsidRPr="00F0125E">
              <w:lastRenderedPageBreak/>
              <w:t>AND Header Billing Provider Type is 05 or 28 (hospital or ambulatory surgical center (ASC))</w:t>
            </w:r>
          </w:p>
          <w:p w14:paraId="54B6BF55" w14:textId="77777777" w:rsidR="00CB7B4E" w:rsidRPr="00F0125E" w:rsidRDefault="00CB7B4E" w:rsidP="009F0952">
            <w:pPr>
              <w:pStyle w:val="ListParagraph"/>
            </w:pPr>
            <w:r w:rsidRPr="00F0125E">
              <w:t xml:space="preserve">AND Detail Procedure Code is one of the following CPT codes (surgery): </w:t>
            </w:r>
          </w:p>
          <w:tbl>
            <w:tblPr>
              <w:tblStyle w:val="PlainTable1"/>
              <w:tblW w:w="1769" w:type="dxa"/>
              <w:tblInd w:w="676" w:type="dxa"/>
              <w:tblLook w:val="04A0" w:firstRow="1" w:lastRow="0" w:firstColumn="1" w:lastColumn="0" w:noHBand="0" w:noVBand="1"/>
            </w:tblPr>
            <w:tblGrid>
              <w:gridCol w:w="1769"/>
            </w:tblGrid>
            <w:tr w:rsidR="00B4439A" w:rsidRPr="00F0125E" w14:paraId="35BF926C" w14:textId="77777777" w:rsidTr="00331FAE">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69" w:type="dxa"/>
                  <w:hideMark/>
                </w:tcPr>
                <w:p w14:paraId="1058B25F" w14:textId="77777777" w:rsidR="00B4439A" w:rsidRPr="00F0125E" w:rsidRDefault="00B4439A" w:rsidP="003225AE">
                  <w:pPr>
                    <w:spacing w:line="360" w:lineRule="auto"/>
                    <w:rPr>
                      <w:szCs w:val="20"/>
                    </w:rPr>
                  </w:pPr>
                  <w:r w:rsidRPr="00F0125E">
                    <w:rPr>
                      <w:szCs w:val="20"/>
                    </w:rPr>
                    <w:t>CPT Codes</w:t>
                  </w:r>
                </w:p>
              </w:tc>
            </w:tr>
            <w:tr w:rsidR="00B4439A" w:rsidRPr="00F0125E" w14:paraId="50EF7690" w14:textId="77777777" w:rsidTr="00331FA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69" w:type="dxa"/>
                  <w:hideMark/>
                </w:tcPr>
                <w:p w14:paraId="1160FDA6" w14:textId="77777777" w:rsidR="00B4439A" w:rsidRPr="00F0125E" w:rsidRDefault="00B4439A" w:rsidP="003225AE">
                  <w:pPr>
                    <w:spacing w:line="360" w:lineRule="auto"/>
                    <w:rPr>
                      <w:b w:val="0"/>
                      <w:szCs w:val="20"/>
                    </w:rPr>
                  </w:pPr>
                  <w:r w:rsidRPr="00F0125E">
                    <w:rPr>
                      <w:b w:val="0"/>
                      <w:szCs w:val="20"/>
                    </w:rPr>
                    <w:t>10000 - 69999</w:t>
                  </w:r>
                </w:p>
              </w:tc>
            </w:tr>
          </w:tbl>
          <w:p w14:paraId="3DED4D7D" w14:textId="436D25D8" w:rsidR="00B4439A" w:rsidRPr="00F0125E" w:rsidRDefault="009A2159" w:rsidP="009A2159">
            <w:pPr>
              <w:spacing w:line="360" w:lineRule="auto"/>
              <w:ind w:left="720"/>
            </w:pPr>
            <w:r w:rsidRPr="00F0125E">
              <w:t>Note that numeric ranges should only include numeric values</w:t>
            </w:r>
          </w:p>
        </w:tc>
      </w:tr>
    </w:tbl>
    <w:p w14:paraId="76C4B1AD" w14:textId="4E446C17" w:rsidR="00CB7B4E" w:rsidRPr="00F0125E" w:rsidRDefault="00CB7B4E" w:rsidP="003225AE">
      <w:pPr>
        <w:spacing w:line="360" w:lineRule="auto"/>
        <w:rPr>
          <w:lang w:eastAsia="ja-JP"/>
        </w:rPr>
      </w:pPr>
    </w:p>
    <w:p w14:paraId="0F94A4AE" w14:textId="77777777" w:rsidR="00CB7B4E" w:rsidRPr="00F0125E" w:rsidRDefault="00CB7B4E" w:rsidP="003225AE">
      <w:pPr>
        <w:pStyle w:val="Heading3"/>
        <w:numPr>
          <w:ilvl w:val="0"/>
          <w:numId w:val="0"/>
        </w:numPr>
        <w:spacing w:before="120" w:line="360" w:lineRule="auto"/>
        <w:ind w:left="720" w:hanging="720"/>
      </w:pPr>
      <w:bookmarkStart w:id="146" w:name="_Toc27653141"/>
      <w:r w:rsidRPr="00F0125E">
        <w:t>Outpatient Surgery Professional (OP SURG PROF)</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CB7B4E" w:rsidRPr="00F0125E" w14:paraId="110A855A" w14:textId="77777777" w:rsidTr="00331FAE">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47E6C38" w14:textId="2E9A7116" w:rsidR="00CB7B4E" w:rsidRPr="00F0125E" w:rsidRDefault="00CB7B4E" w:rsidP="003225AE">
            <w:pPr>
              <w:pStyle w:val="TableHeading"/>
              <w:spacing w:before="120" w:after="120" w:line="360" w:lineRule="auto"/>
            </w:pPr>
            <w:r w:rsidRPr="00F0125E">
              <w:t xml:space="preserve">Description of Outpatient Surgery </w:t>
            </w:r>
            <w:r w:rsidR="00556844" w:rsidRPr="00F0125E">
              <w:t>C</w:t>
            </w:r>
            <w:r w:rsidRPr="00F0125E">
              <w:t xml:space="preserve">ategory </w:t>
            </w:r>
            <w:r w:rsidR="00556844" w:rsidRPr="00F0125E">
              <w:t>L</w:t>
            </w:r>
            <w:r w:rsidRPr="00F0125E">
              <w:t>ogic</w:t>
            </w:r>
          </w:p>
        </w:tc>
      </w:tr>
      <w:tr w:rsidR="00CB7B4E" w:rsidRPr="00F0125E" w14:paraId="4027FE44" w14:textId="77777777" w:rsidTr="00AF5CD2">
        <w:trPr>
          <w:trHeight w:val="145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64FD07C" w14:textId="584A0440" w:rsidR="00CB7B4E" w:rsidRPr="00F0125E" w:rsidRDefault="00CB7B4E" w:rsidP="009F0952">
            <w:pPr>
              <w:pStyle w:val="ListParagraph"/>
            </w:pPr>
            <w:r w:rsidRPr="00F0125E">
              <w:t>Claim Type is professional (medical)</w:t>
            </w:r>
            <w:r w:rsidR="00867B8E" w:rsidRPr="00F0125E">
              <w:t xml:space="preserve"> claims or professional </w:t>
            </w:r>
            <w:r w:rsidR="009A2159" w:rsidRPr="00F0125E">
              <w:t xml:space="preserve">crossover </w:t>
            </w:r>
            <w:r w:rsidR="00867B8E" w:rsidRPr="00F0125E">
              <w:t>claims</w:t>
            </w:r>
          </w:p>
          <w:p w14:paraId="2EFE04BB" w14:textId="77777777" w:rsidR="00CB7B4E" w:rsidRPr="00F0125E" w:rsidRDefault="00CB7B4E" w:rsidP="009F0952">
            <w:pPr>
              <w:pStyle w:val="ListParagraph"/>
            </w:pPr>
            <w:r w:rsidRPr="00F0125E">
              <w:t>AND Detail Place Of Service is NOT 21 (not inpatient hospital)</w:t>
            </w:r>
          </w:p>
          <w:p w14:paraId="261AF7A1" w14:textId="77777777" w:rsidR="00047B26" w:rsidRPr="00F0125E" w:rsidRDefault="00CB7B4E" w:rsidP="009F0952">
            <w:pPr>
              <w:pStyle w:val="ListParagraph"/>
            </w:pPr>
            <w:r w:rsidRPr="00F0125E">
              <w:t xml:space="preserve">AND Detail Procedure Code is one of the following CPT codes (surgery): </w:t>
            </w:r>
          </w:p>
          <w:p w14:paraId="6208520C" w14:textId="680B14B6" w:rsidR="00CB7B4E" w:rsidRPr="00F0125E" w:rsidRDefault="00CB7B4E" w:rsidP="00047B26"/>
          <w:tbl>
            <w:tblPr>
              <w:tblStyle w:val="PlainTable1"/>
              <w:tblW w:w="1769" w:type="dxa"/>
              <w:tblInd w:w="729" w:type="dxa"/>
              <w:tblLook w:val="04A0" w:firstRow="1" w:lastRow="0" w:firstColumn="1" w:lastColumn="0" w:noHBand="0" w:noVBand="1"/>
            </w:tblPr>
            <w:tblGrid>
              <w:gridCol w:w="1769"/>
            </w:tblGrid>
            <w:tr w:rsidR="00CB7B4E" w:rsidRPr="00F0125E" w14:paraId="6A9DFDD9" w14:textId="77777777" w:rsidTr="00CB7B4E">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69" w:type="dxa"/>
                  <w:hideMark/>
                </w:tcPr>
                <w:p w14:paraId="74408793" w14:textId="77777777" w:rsidR="00CB7B4E" w:rsidRPr="00F0125E" w:rsidRDefault="00CB7B4E" w:rsidP="003225AE">
                  <w:pPr>
                    <w:spacing w:line="360" w:lineRule="auto"/>
                    <w:rPr>
                      <w:szCs w:val="20"/>
                    </w:rPr>
                  </w:pPr>
                  <w:r w:rsidRPr="00F0125E">
                    <w:rPr>
                      <w:szCs w:val="20"/>
                    </w:rPr>
                    <w:t>CPT Codes</w:t>
                  </w:r>
                </w:p>
              </w:tc>
            </w:tr>
            <w:tr w:rsidR="00CB7B4E" w:rsidRPr="00F0125E" w14:paraId="5627C39A" w14:textId="77777777" w:rsidTr="00CB7B4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769" w:type="dxa"/>
                  <w:hideMark/>
                </w:tcPr>
                <w:p w14:paraId="4A2059F4" w14:textId="77777777" w:rsidR="00CB7B4E" w:rsidRPr="00F0125E" w:rsidRDefault="00CB7B4E" w:rsidP="003225AE">
                  <w:pPr>
                    <w:spacing w:line="360" w:lineRule="auto"/>
                    <w:rPr>
                      <w:b w:val="0"/>
                      <w:szCs w:val="20"/>
                    </w:rPr>
                  </w:pPr>
                  <w:r w:rsidRPr="00F0125E">
                    <w:rPr>
                      <w:b w:val="0"/>
                      <w:szCs w:val="20"/>
                    </w:rPr>
                    <w:t>10000 - 69999</w:t>
                  </w:r>
                </w:p>
              </w:tc>
            </w:tr>
          </w:tbl>
          <w:p w14:paraId="51A4F3C0" w14:textId="498E7A79" w:rsidR="00CB7B4E" w:rsidRPr="00F0125E" w:rsidRDefault="009A2159" w:rsidP="009A2159">
            <w:pPr>
              <w:spacing w:line="360" w:lineRule="auto"/>
              <w:ind w:left="720"/>
            </w:pPr>
            <w:r w:rsidRPr="00F0125E">
              <w:t>Note that numeric ranges should only include numeric values</w:t>
            </w:r>
          </w:p>
        </w:tc>
      </w:tr>
    </w:tbl>
    <w:p w14:paraId="31F38187" w14:textId="77777777" w:rsidR="00CB7B4E" w:rsidRPr="00F0125E" w:rsidRDefault="00CB7B4E" w:rsidP="003225AE">
      <w:pPr>
        <w:spacing w:line="360" w:lineRule="auto"/>
        <w:rPr>
          <w:lang w:eastAsia="ja-JP"/>
        </w:rPr>
      </w:pPr>
    </w:p>
    <w:p w14:paraId="3BA059BF" w14:textId="3D64E0A2" w:rsidR="00A25996" w:rsidRPr="00F0125E" w:rsidRDefault="00A25996" w:rsidP="003225AE">
      <w:pPr>
        <w:pStyle w:val="Heading3"/>
        <w:numPr>
          <w:ilvl w:val="0"/>
          <w:numId w:val="0"/>
        </w:numPr>
        <w:spacing w:before="120" w:line="360" w:lineRule="auto"/>
        <w:ind w:left="720" w:hanging="720"/>
      </w:pPr>
      <w:bookmarkStart w:id="147" w:name="_Toc27653142"/>
      <w:r w:rsidRPr="00F0125E">
        <w:lastRenderedPageBreak/>
        <w:t>Pharmacy</w:t>
      </w:r>
      <w:r w:rsidR="0044493B" w:rsidRPr="00F0125E">
        <w:t xml:space="preserve"> (PHARM)</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F0125E" w14:paraId="3850346B"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119FBE32" w14:textId="6EB0F004" w:rsidR="00A25996" w:rsidRPr="00F0125E" w:rsidRDefault="00A25996" w:rsidP="003225AE">
            <w:pPr>
              <w:pStyle w:val="TableHeading"/>
              <w:spacing w:before="120" w:after="120" w:line="360" w:lineRule="auto"/>
            </w:pPr>
            <w:r w:rsidRPr="00F0125E">
              <w:t xml:space="preserve">Description of Pharmacy </w:t>
            </w:r>
            <w:r w:rsidR="00556844" w:rsidRPr="00F0125E">
              <w:t>C</w:t>
            </w:r>
            <w:r w:rsidRPr="00F0125E">
              <w:t xml:space="preserve">ategory </w:t>
            </w:r>
            <w:r w:rsidR="00556844" w:rsidRPr="00F0125E">
              <w:t>L</w:t>
            </w:r>
            <w:r w:rsidRPr="00F0125E">
              <w:t>ogic</w:t>
            </w:r>
          </w:p>
        </w:tc>
      </w:tr>
      <w:tr w:rsidR="00A25996" w:rsidRPr="00F0125E" w14:paraId="1990F93D"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77F7C5CF" w14:textId="14F4BA00" w:rsidR="00A25996" w:rsidRPr="00F0125E" w:rsidRDefault="00A25996" w:rsidP="009F0952">
            <w:pPr>
              <w:pStyle w:val="ListParagraph"/>
            </w:pPr>
            <w:r w:rsidRPr="00F0125E">
              <w:t xml:space="preserve">Claim Type is </w:t>
            </w:r>
            <w:r w:rsidR="00DD3DA5" w:rsidRPr="00F0125E">
              <w:t>pharmacy</w:t>
            </w:r>
            <w:r w:rsidR="00E00E07" w:rsidRPr="00F0125E">
              <w:t xml:space="preserve"> claims and compound drug</w:t>
            </w:r>
          </w:p>
          <w:p w14:paraId="77050225" w14:textId="0B903EE3" w:rsidR="005653A3" w:rsidRPr="00F0125E" w:rsidRDefault="00A25996" w:rsidP="009F0952">
            <w:pPr>
              <w:pStyle w:val="ListParagraph"/>
            </w:pPr>
            <w:r w:rsidRPr="00F0125E">
              <w:t xml:space="preserve">OR </w:t>
            </w:r>
            <w:r w:rsidR="00E5121A" w:rsidRPr="00F0125E">
              <w:t>Claim Type is</w:t>
            </w:r>
            <w:r w:rsidR="005653A3" w:rsidRPr="00F0125E">
              <w:t xml:space="preserve"> NOT an inpatient claim</w:t>
            </w:r>
            <w:r w:rsidR="00E00E07" w:rsidRPr="00F0125E">
              <w:t xml:space="preserve"> or inpatient crossover claims</w:t>
            </w:r>
          </w:p>
          <w:p w14:paraId="2743D6E2" w14:textId="1074D4E1" w:rsidR="00A544A9" w:rsidRPr="00F0125E" w:rsidRDefault="009A2159" w:rsidP="009F0952">
            <w:pPr>
              <w:pStyle w:val="ListParagraph"/>
            </w:pPr>
            <w:r w:rsidRPr="00F0125E">
              <w:t>AND [NOT (Claim Type is professional claims or professional crossover claims AND Detail Place of Service is 21)]</w:t>
            </w:r>
            <w:r w:rsidR="00E5121A" w:rsidRPr="00F0125E">
              <w:t xml:space="preserve">AND </w:t>
            </w:r>
            <w:r w:rsidR="00A25996" w:rsidRPr="00F0125E">
              <w:t xml:space="preserve">Detail Procedure Code is one of </w:t>
            </w:r>
            <w:r w:rsidR="00984628" w:rsidRPr="00F0125E">
              <w:t xml:space="preserve">the following </w:t>
            </w:r>
            <w:r w:rsidR="00A25996" w:rsidRPr="00F0125E">
              <w:t xml:space="preserve">HCPCS codes </w:t>
            </w:r>
            <w:r w:rsidR="00816775" w:rsidRPr="00F0125E">
              <w:t>or CPT codes (pharmacy):</w:t>
            </w:r>
          </w:p>
          <w:tbl>
            <w:tblPr>
              <w:tblStyle w:val="PlainTable1"/>
              <w:tblW w:w="4879" w:type="dxa"/>
              <w:tblInd w:w="673" w:type="dxa"/>
              <w:tblLook w:val="04A0" w:firstRow="1" w:lastRow="0" w:firstColumn="1" w:lastColumn="0" w:noHBand="0" w:noVBand="1"/>
            </w:tblPr>
            <w:tblGrid>
              <w:gridCol w:w="1511"/>
              <w:gridCol w:w="1710"/>
              <w:gridCol w:w="1658"/>
            </w:tblGrid>
            <w:tr w:rsidR="00165113" w:rsidRPr="00F0125E" w14:paraId="1435EC78" w14:textId="77777777" w:rsidTr="003E3705">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511" w:type="dxa"/>
                  <w:hideMark/>
                </w:tcPr>
                <w:p w14:paraId="416BF277" w14:textId="77777777" w:rsidR="00165113" w:rsidRPr="00F0125E" w:rsidRDefault="00165113" w:rsidP="003225AE">
                  <w:pPr>
                    <w:spacing w:line="360" w:lineRule="auto"/>
                    <w:rPr>
                      <w:rFonts w:cstheme="minorHAnsi"/>
                      <w:b w:val="0"/>
                      <w:bCs w:val="0"/>
                      <w:szCs w:val="20"/>
                    </w:rPr>
                  </w:pPr>
                  <w:r w:rsidRPr="00F0125E">
                    <w:rPr>
                      <w:rFonts w:cstheme="minorHAnsi"/>
                      <w:szCs w:val="20"/>
                    </w:rPr>
                    <w:t>CPT Codes</w:t>
                  </w:r>
                </w:p>
              </w:tc>
              <w:tc>
                <w:tcPr>
                  <w:tcW w:w="3368" w:type="dxa"/>
                  <w:gridSpan w:val="2"/>
                  <w:hideMark/>
                </w:tcPr>
                <w:p w14:paraId="1DE27883" w14:textId="0A8390DE" w:rsidR="00165113" w:rsidRPr="00F0125E" w:rsidRDefault="00165113" w:rsidP="003225AE">
                  <w:pPr>
                    <w:spacing w:line="360"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HCPCS Codes</w:t>
                  </w:r>
                </w:p>
              </w:tc>
            </w:tr>
            <w:tr w:rsidR="00B4439A" w:rsidRPr="00F0125E" w14:paraId="6058D57E" w14:textId="77777777" w:rsidTr="00303563">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511" w:type="dxa"/>
                  <w:hideMark/>
                </w:tcPr>
                <w:p w14:paraId="73BD77E1" w14:textId="23546539" w:rsidR="00B4439A" w:rsidRPr="00F0125E" w:rsidRDefault="00B4439A" w:rsidP="003225AE">
                  <w:pPr>
                    <w:spacing w:line="360" w:lineRule="auto"/>
                    <w:rPr>
                      <w:rFonts w:cstheme="minorHAnsi"/>
                      <w:b w:val="0"/>
                      <w:color w:val="000000"/>
                      <w:szCs w:val="20"/>
                    </w:rPr>
                  </w:pPr>
                  <w:r w:rsidRPr="00F0125E">
                    <w:rPr>
                      <w:rFonts w:cstheme="minorHAnsi"/>
                      <w:b w:val="0"/>
                      <w:color w:val="000000"/>
                      <w:szCs w:val="20"/>
                    </w:rPr>
                    <w:t>90281</w:t>
                  </w:r>
                  <w:r w:rsidR="00303563" w:rsidRPr="00F0125E">
                    <w:rPr>
                      <w:rFonts w:cstheme="minorHAnsi"/>
                      <w:b w:val="0"/>
                      <w:color w:val="000000"/>
                      <w:szCs w:val="20"/>
                    </w:rPr>
                    <w:t xml:space="preserve"> </w:t>
                  </w:r>
                  <w:r w:rsidRPr="00F0125E">
                    <w:rPr>
                      <w:rFonts w:cstheme="minorHAnsi"/>
                      <w:b w:val="0"/>
                      <w:color w:val="000000"/>
                      <w:szCs w:val="20"/>
                    </w:rPr>
                    <w:t>-</w:t>
                  </w:r>
                  <w:r w:rsidR="00303563" w:rsidRPr="00F0125E">
                    <w:rPr>
                      <w:rFonts w:cstheme="minorHAnsi"/>
                      <w:b w:val="0"/>
                      <w:color w:val="000000"/>
                      <w:szCs w:val="20"/>
                    </w:rPr>
                    <w:t xml:space="preserve"> </w:t>
                  </w:r>
                  <w:r w:rsidRPr="00F0125E">
                    <w:rPr>
                      <w:rFonts w:cstheme="minorHAnsi"/>
                      <w:b w:val="0"/>
                      <w:color w:val="000000"/>
                      <w:szCs w:val="20"/>
                    </w:rPr>
                    <w:t>90399</w:t>
                  </w:r>
                </w:p>
              </w:tc>
              <w:tc>
                <w:tcPr>
                  <w:tcW w:w="1710" w:type="dxa"/>
                  <w:hideMark/>
                </w:tcPr>
                <w:p w14:paraId="46ACED19" w14:textId="24E37533" w:rsidR="00B4439A" w:rsidRPr="00F0125E" w:rsidRDefault="00B4439A" w:rsidP="003225AE">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rPr>
                      <w:rFonts w:cstheme="minorHAnsi"/>
                      <w:szCs w:val="20"/>
                    </w:rPr>
                    <w:t>J0120</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J9999</w:t>
                  </w:r>
                </w:p>
              </w:tc>
              <w:tc>
                <w:tcPr>
                  <w:tcW w:w="1658" w:type="dxa"/>
                </w:tcPr>
                <w:p w14:paraId="7310A362" w14:textId="658CA2F4" w:rsidR="00B4439A" w:rsidRPr="00F0125E" w:rsidRDefault="00B4439A" w:rsidP="003225AE">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rPr>
                      <w:rFonts w:cstheme="minorHAnsi"/>
                      <w:szCs w:val="20"/>
                    </w:rPr>
                    <w:t>Q3027</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Q3028</w:t>
                  </w:r>
                </w:p>
              </w:tc>
            </w:tr>
            <w:tr w:rsidR="00B4439A" w:rsidRPr="00F0125E" w14:paraId="236348A4" w14:textId="77777777" w:rsidTr="00303563">
              <w:trPr>
                <w:trHeight w:val="179"/>
              </w:trPr>
              <w:tc>
                <w:tcPr>
                  <w:cnfStyle w:val="001000000000" w:firstRow="0" w:lastRow="0" w:firstColumn="1" w:lastColumn="0" w:oddVBand="0" w:evenVBand="0" w:oddHBand="0" w:evenHBand="0" w:firstRowFirstColumn="0" w:firstRowLastColumn="0" w:lastRowFirstColumn="0" w:lastRowLastColumn="0"/>
                  <w:tcW w:w="1511" w:type="dxa"/>
                  <w:hideMark/>
                </w:tcPr>
                <w:p w14:paraId="4B033C62" w14:textId="159ED340" w:rsidR="00B4439A" w:rsidRPr="00F0125E" w:rsidRDefault="00B4439A" w:rsidP="003225AE">
                  <w:pPr>
                    <w:spacing w:line="360" w:lineRule="auto"/>
                    <w:rPr>
                      <w:rFonts w:cstheme="minorHAnsi"/>
                      <w:b w:val="0"/>
                      <w:color w:val="000000"/>
                      <w:szCs w:val="20"/>
                    </w:rPr>
                  </w:pPr>
                  <w:r w:rsidRPr="00F0125E">
                    <w:rPr>
                      <w:rFonts w:cstheme="minorHAnsi"/>
                      <w:b w:val="0"/>
                      <w:color w:val="000000"/>
                      <w:szCs w:val="20"/>
                    </w:rPr>
                    <w:t>90476</w:t>
                  </w:r>
                  <w:r w:rsidR="00303563" w:rsidRPr="00F0125E">
                    <w:rPr>
                      <w:rFonts w:cstheme="minorHAnsi"/>
                      <w:b w:val="0"/>
                      <w:color w:val="000000"/>
                      <w:szCs w:val="20"/>
                    </w:rPr>
                    <w:t xml:space="preserve"> </w:t>
                  </w:r>
                  <w:r w:rsidRPr="00F0125E">
                    <w:rPr>
                      <w:rFonts w:cstheme="minorHAnsi"/>
                      <w:b w:val="0"/>
                      <w:color w:val="000000"/>
                      <w:szCs w:val="20"/>
                    </w:rPr>
                    <w:t>-</w:t>
                  </w:r>
                  <w:r w:rsidR="00303563" w:rsidRPr="00F0125E">
                    <w:rPr>
                      <w:rFonts w:cstheme="minorHAnsi"/>
                      <w:b w:val="0"/>
                      <w:color w:val="000000"/>
                      <w:szCs w:val="20"/>
                    </w:rPr>
                    <w:t xml:space="preserve"> </w:t>
                  </w:r>
                  <w:r w:rsidRPr="00F0125E">
                    <w:rPr>
                      <w:rFonts w:cstheme="minorHAnsi"/>
                      <w:b w:val="0"/>
                      <w:color w:val="000000"/>
                      <w:szCs w:val="20"/>
                    </w:rPr>
                    <w:t>90756</w:t>
                  </w:r>
                </w:p>
              </w:tc>
              <w:tc>
                <w:tcPr>
                  <w:tcW w:w="1710" w:type="dxa"/>
                  <w:hideMark/>
                </w:tcPr>
                <w:p w14:paraId="56304DDF" w14:textId="4F808283" w:rsidR="00B4439A" w:rsidRPr="00F0125E" w:rsidRDefault="00B4439A" w:rsidP="003225A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C9014</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C9293</w:t>
                  </w:r>
                </w:p>
              </w:tc>
              <w:tc>
                <w:tcPr>
                  <w:tcW w:w="1658" w:type="dxa"/>
                </w:tcPr>
                <w:p w14:paraId="16284ECA" w14:textId="3E093C9D" w:rsidR="00B4439A" w:rsidRPr="00F0125E" w:rsidRDefault="00B4439A" w:rsidP="003225A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Q4074</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Q4082</w:t>
                  </w:r>
                </w:p>
              </w:tc>
            </w:tr>
            <w:tr w:rsidR="00B4439A" w:rsidRPr="00F0125E" w14:paraId="3C7C60AE" w14:textId="77777777" w:rsidTr="00303563">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511" w:type="dxa"/>
                </w:tcPr>
                <w:p w14:paraId="32E68A54" w14:textId="77777777" w:rsidR="00B4439A" w:rsidRPr="00F0125E" w:rsidRDefault="00B4439A" w:rsidP="003225AE">
                  <w:pPr>
                    <w:spacing w:line="360" w:lineRule="auto"/>
                    <w:rPr>
                      <w:rFonts w:cstheme="minorHAnsi"/>
                      <w:color w:val="000000"/>
                      <w:szCs w:val="20"/>
                    </w:rPr>
                  </w:pPr>
                </w:p>
              </w:tc>
              <w:tc>
                <w:tcPr>
                  <w:tcW w:w="1710" w:type="dxa"/>
                  <w:hideMark/>
                </w:tcPr>
                <w:p w14:paraId="51558EAF" w14:textId="56F2364E" w:rsidR="00B4439A" w:rsidRPr="00F0125E" w:rsidRDefault="00B4439A" w:rsidP="003225AE">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rPr>
                      <w:rFonts w:cstheme="minorHAnsi"/>
                      <w:szCs w:val="20"/>
                    </w:rPr>
                    <w:t>C9399</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C9497</w:t>
                  </w:r>
                </w:p>
              </w:tc>
              <w:tc>
                <w:tcPr>
                  <w:tcW w:w="1658" w:type="dxa"/>
                </w:tcPr>
                <w:p w14:paraId="5A4FA511" w14:textId="6D1777C1" w:rsidR="00B4439A" w:rsidRPr="00F0125E" w:rsidRDefault="00B4439A" w:rsidP="003225AE">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rPr>
                      <w:rFonts w:cstheme="minorHAnsi"/>
                      <w:szCs w:val="20"/>
                    </w:rPr>
                    <w:t>Q5101</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00283272" w:rsidRPr="00F0125E">
                    <w:rPr>
                      <w:rFonts w:cstheme="minorHAnsi"/>
                      <w:szCs w:val="20"/>
                    </w:rPr>
                    <w:t>Q5118</w:t>
                  </w:r>
                </w:p>
              </w:tc>
            </w:tr>
            <w:tr w:rsidR="00B4439A" w:rsidRPr="00F0125E" w14:paraId="22667B91" w14:textId="77777777" w:rsidTr="00303563">
              <w:trPr>
                <w:trHeight w:val="179"/>
              </w:trPr>
              <w:tc>
                <w:tcPr>
                  <w:cnfStyle w:val="001000000000" w:firstRow="0" w:lastRow="0" w:firstColumn="1" w:lastColumn="0" w:oddVBand="0" w:evenVBand="0" w:oddHBand="0" w:evenHBand="0" w:firstRowFirstColumn="0" w:firstRowLastColumn="0" w:lastRowFirstColumn="0" w:lastRowLastColumn="0"/>
                  <w:tcW w:w="1511" w:type="dxa"/>
                </w:tcPr>
                <w:p w14:paraId="0A95D572" w14:textId="77777777" w:rsidR="00B4439A" w:rsidRPr="00F0125E" w:rsidRDefault="00B4439A" w:rsidP="003225AE">
                  <w:pPr>
                    <w:spacing w:line="360" w:lineRule="auto"/>
                    <w:rPr>
                      <w:rFonts w:cstheme="minorHAnsi"/>
                      <w:color w:val="000000"/>
                      <w:szCs w:val="20"/>
                    </w:rPr>
                  </w:pPr>
                </w:p>
              </w:tc>
              <w:tc>
                <w:tcPr>
                  <w:tcW w:w="1710" w:type="dxa"/>
                  <w:noWrap/>
                  <w:hideMark/>
                </w:tcPr>
                <w:p w14:paraId="312A2EE9" w14:textId="1EAC8DAC" w:rsidR="00B4439A" w:rsidRPr="00F0125E" w:rsidRDefault="00B4439A" w:rsidP="003225A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Q0138</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Q0181</w:t>
                  </w:r>
                </w:p>
              </w:tc>
              <w:tc>
                <w:tcPr>
                  <w:tcW w:w="1658" w:type="dxa"/>
                </w:tcPr>
                <w:p w14:paraId="3A5678D6" w14:textId="6371C8BF" w:rsidR="00B4439A" w:rsidRPr="00F0125E" w:rsidRDefault="00B4439A" w:rsidP="003225A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S0012</w:t>
                  </w:r>
                  <w:r w:rsidR="00303563" w:rsidRPr="00F0125E">
                    <w:rPr>
                      <w:rFonts w:cstheme="minorHAnsi"/>
                      <w:szCs w:val="20"/>
                    </w:rPr>
                    <w:t xml:space="preserve"> </w:t>
                  </w:r>
                  <w:r w:rsidRPr="00F0125E">
                    <w:rPr>
                      <w:rFonts w:cstheme="minorHAnsi"/>
                      <w:szCs w:val="20"/>
                    </w:rPr>
                    <w:t>-</w:t>
                  </w:r>
                  <w:r w:rsidR="00303563" w:rsidRPr="00F0125E">
                    <w:rPr>
                      <w:rFonts w:cstheme="minorHAnsi"/>
                      <w:szCs w:val="20"/>
                    </w:rPr>
                    <w:t xml:space="preserve"> </w:t>
                  </w:r>
                  <w:r w:rsidRPr="00F0125E">
                    <w:rPr>
                      <w:rFonts w:cstheme="minorHAnsi"/>
                      <w:szCs w:val="20"/>
                    </w:rPr>
                    <w:t>S0197</w:t>
                  </w:r>
                </w:p>
              </w:tc>
            </w:tr>
            <w:tr w:rsidR="00B4439A" w:rsidRPr="00F0125E" w14:paraId="64DCA9DC" w14:textId="77777777" w:rsidTr="00303563">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511" w:type="dxa"/>
                </w:tcPr>
                <w:p w14:paraId="509F2AA3" w14:textId="77777777" w:rsidR="00B4439A" w:rsidRPr="00F0125E" w:rsidRDefault="00B4439A" w:rsidP="003225AE">
                  <w:pPr>
                    <w:spacing w:line="360" w:lineRule="auto"/>
                    <w:rPr>
                      <w:rFonts w:cstheme="minorHAnsi"/>
                      <w:color w:val="000000"/>
                      <w:szCs w:val="20"/>
                    </w:rPr>
                  </w:pPr>
                </w:p>
              </w:tc>
              <w:tc>
                <w:tcPr>
                  <w:tcW w:w="1710" w:type="dxa"/>
                  <w:hideMark/>
                </w:tcPr>
                <w:p w14:paraId="05339B91" w14:textId="77777777" w:rsidR="00B4439A" w:rsidRPr="00F0125E" w:rsidRDefault="00B4439A" w:rsidP="003225AE">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rPr>
                      <w:rFonts w:cstheme="minorHAnsi"/>
                      <w:szCs w:val="20"/>
                    </w:rPr>
                    <w:t>Q0515</w:t>
                  </w:r>
                </w:p>
              </w:tc>
              <w:tc>
                <w:tcPr>
                  <w:tcW w:w="1658" w:type="dxa"/>
                </w:tcPr>
                <w:p w14:paraId="27E3AFD1" w14:textId="78FEBCE7" w:rsidR="00B4439A" w:rsidRPr="00F0125E" w:rsidRDefault="00B4439A" w:rsidP="003225AE">
                  <w:pPr>
                    <w:spacing w:line="360"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F0125E">
                    <w:rPr>
                      <w:rFonts w:cstheme="minorHAnsi"/>
                      <w:szCs w:val="20"/>
                    </w:rPr>
                    <w:t>S5550</w:t>
                  </w:r>
                  <w:r w:rsidR="003E31B8" w:rsidRPr="00F0125E">
                    <w:rPr>
                      <w:rFonts w:cstheme="minorHAnsi"/>
                      <w:szCs w:val="20"/>
                    </w:rPr>
                    <w:t xml:space="preserve"> </w:t>
                  </w:r>
                  <w:r w:rsidRPr="00F0125E">
                    <w:rPr>
                      <w:rFonts w:cstheme="minorHAnsi"/>
                      <w:szCs w:val="20"/>
                    </w:rPr>
                    <w:t>-</w:t>
                  </w:r>
                  <w:r w:rsidR="003E31B8" w:rsidRPr="00F0125E">
                    <w:rPr>
                      <w:rFonts w:cstheme="minorHAnsi"/>
                      <w:szCs w:val="20"/>
                    </w:rPr>
                    <w:t xml:space="preserve"> </w:t>
                  </w:r>
                  <w:r w:rsidRPr="00F0125E">
                    <w:rPr>
                      <w:rFonts w:cstheme="minorHAnsi"/>
                      <w:szCs w:val="20"/>
                    </w:rPr>
                    <w:t>S5571</w:t>
                  </w:r>
                </w:p>
              </w:tc>
            </w:tr>
            <w:tr w:rsidR="00B4439A" w:rsidRPr="00F0125E" w14:paraId="2A823C61" w14:textId="77777777" w:rsidTr="00303563">
              <w:trPr>
                <w:trHeight w:val="179"/>
              </w:trPr>
              <w:tc>
                <w:tcPr>
                  <w:cnfStyle w:val="001000000000" w:firstRow="0" w:lastRow="0" w:firstColumn="1" w:lastColumn="0" w:oddVBand="0" w:evenVBand="0" w:oddHBand="0" w:evenHBand="0" w:firstRowFirstColumn="0" w:firstRowLastColumn="0" w:lastRowFirstColumn="0" w:lastRowLastColumn="0"/>
                  <w:tcW w:w="1511" w:type="dxa"/>
                </w:tcPr>
                <w:p w14:paraId="006D3AF6" w14:textId="77777777" w:rsidR="00B4439A" w:rsidRPr="00F0125E" w:rsidRDefault="00B4439A" w:rsidP="003225AE">
                  <w:pPr>
                    <w:spacing w:line="360" w:lineRule="auto"/>
                    <w:rPr>
                      <w:rFonts w:cstheme="minorHAnsi"/>
                      <w:color w:val="000000"/>
                      <w:szCs w:val="20"/>
                    </w:rPr>
                  </w:pPr>
                </w:p>
              </w:tc>
              <w:tc>
                <w:tcPr>
                  <w:tcW w:w="1710" w:type="dxa"/>
                  <w:hideMark/>
                </w:tcPr>
                <w:p w14:paraId="797BA144" w14:textId="2B12495D" w:rsidR="00B4439A" w:rsidRPr="00F0125E" w:rsidRDefault="00B4439A" w:rsidP="003225A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F0125E">
                    <w:rPr>
                      <w:rFonts w:cstheme="minorHAnsi"/>
                      <w:szCs w:val="20"/>
                    </w:rPr>
                    <w:t>Q2004</w:t>
                  </w:r>
                  <w:r w:rsidR="003E31B8" w:rsidRPr="00F0125E">
                    <w:rPr>
                      <w:rFonts w:cstheme="minorHAnsi"/>
                      <w:szCs w:val="20"/>
                    </w:rPr>
                    <w:t xml:space="preserve"> </w:t>
                  </w:r>
                  <w:r w:rsidRPr="00F0125E">
                    <w:rPr>
                      <w:rFonts w:cstheme="minorHAnsi"/>
                      <w:szCs w:val="20"/>
                    </w:rPr>
                    <w:t>-</w:t>
                  </w:r>
                  <w:r w:rsidR="003E31B8" w:rsidRPr="00F0125E">
                    <w:rPr>
                      <w:rFonts w:cstheme="minorHAnsi"/>
                      <w:szCs w:val="20"/>
                    </w:rPr>
                    <w:t xml:space="preserve"> </w:t>
                  </w:r>
                  <w:r w:rsidRPr="00F0125E">
                    <w:rPr>
                      <w:rFonts w:cstheme="minorHAnsi"/>
                      <w:szCs w:val="20"/>
                    </w:rPr>
                    <w:t>Q2050</w:t>
                  </w:r>
                </w:p>
              </w:tc>
              <w:tc>
                <w:tcPr>
                  <w:tcW w:w="1658" w:type="dxa"/>
                </w:tcPr>
                <w:p w14:paraId="16E6ACDC" w14:textId="77777777" w:rsidR="00B4439A" w:rsidRPr="00F0125E" w:rsidRDefault="00B4439A" w:rsidP="003225AE">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0"/>
                    </w:rPr>
                  </w:pPr>
                </w:p>
              </w:tc>
            </w:tr>
          </w:tbl>
          <w:p w14:paraId="776C8757" w14:textId="4E2539C0" w:rsidR="00B4439A" w:rsidRPr="00F0125E" w:rsidRDefault="00B4439A" w:rsidP="003225AE">
            <w:pPr>
              <w:spacing w:line="360" w:lineRule="auto"/>
              <w:ind w:left="720"/>
            </w:pPr>
          </w:p>
        </w:tc>
      </w:tr>
    </w:tbl>
    <w:p w14:paraId="400C945B" w14:textId="43F69E0B" w:rsidR="00A25996" w:rsidRPr="00F0125E" w:rsidRDefault="00A25996" w:rsidP="003225AE">
      <w:pPr>
        <w:spacing w:line="360" w:lineRule="auto"/>
      </w:pPr>
    </w:p>
    <w:p w14:paraId="35B3E456" w14:textId="43E1DABF" w:rsidR="0032763D" w:rsidRPr="00F0125E" w:rsidRDefault="0032763D" w:rsidP="003225AE">
      <w:pPr>
        <w:pStyle w:val="Heading3"/>
        <w:numPr>
          <w:ilvl w:val="0"/>
          <w:numId w:val="0"/>
        </w:numPr>
        <w:spacing w:before="120" w:line="360" w:lineRule="auto"/>
      </w:pPr>
      <w:bookmarkStart w:id="148" w:name="_Toc27653143"/>
      <w:r w:rsidRPr="00F0125E">
        <w:lastRenderedPageBreak/>
        <w:t>Skilled Nursing Facility (SNF)</w:t>
      </w:r>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950"/>
      </w:tblGrid>
      <w:tr w:rsidR="0032763D" w:rsidRPr="00F0125E" w14:paraId="1E39398D" w14:textId="77777777" w:rsidTr="005653A3">
        <w:trPr>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62E249E1" w14:textId="32B2465C" w:rsidR="0032763D" w:rsidRPr="00F0125E" w:rsidRDefault="0032763D" w:rsidP="003225AE">
            <w:pPr>
              <w:spacing w:line="360" w:lineRule="auto"/>
              <w:jc w:val="center"/>
              <w:rPr>
                <w:bCs/>
                <w:lang w:eastAsia="ja-JP"/>
              </w:rPr>
            </w:pPr>
            <w:r w:rsidRPr="00F0125E">
              <w:rPr>
                <w:bCs/>
                <w:lang w:eastAsia="ja-JP"/>
              </w:rPr>
              <w:t xml:space="preserve">Description of Skilled Nursing Facility </w:t>
            </w:r>
            <w:r w:rsidR="00556844" w:rsidRPr="00F0125E">
              <w:rPr>
                <w:bCs/>
                <w:lang w:eastAsia="ja-JP"/>
              </w:rPr>
              <w:t>C</w:t>
            </w:r>
            <w:r w:rsidRPr="00F0125E">
              <w:rPr>
                <w:bCs/>
                <w:lang w:eastAsia="ja-JP"/>
              </w:rPr>
              <w:t xml:space="preserve">ategory </w:t>
            </w:r>
            <w:r w:rsidR="00556844" w:rsidRPr="00F0125E">
              <w:rPr>
                <w:bCs/>
                <w:lang w:eastAsia="ja-JP"/>
              </w:rPr>
              <w:t>L</w:t>
            </w:r>
            <w:r w:rsidRPr="00F0125E">
              <w:rPr>
                <w:bCs/>
                <w:lang w:eastAsia="ja-JP"/>
              </w:rPr>
              <w:t>ogic</w:t>
            </w:r>
          </w:p>
        </w:tc>
      </w:tr>
      <w:tr w:rsidR="0032763D" w:rsidRPr="00F0125E" w14:paraId="3819090F" w14:textId="77777777" w:rsidTr="005653A3">
        <w:tc>
          <w:tcPr>
            <w:tcW w:w="5000" w:type="pct"/>
            <w:tcBorders>
              <w:top w:val="single" w:sz="4" w:space="0" w:color="auto"/>
              <w:left w:val="single" w:sz="4" w:space="0" w:color="auto"/>
              <w:bottom w:val="single" w:sz="4" w:space="0" w:color="auto"/>
              <w:right w:val="single" w:sz="4" w:space="0" w:color="auto"/>
            </w:tcBorders>
            <w:shd w:val="clear" w:color="auto" w:fill="auto"/>
          </w:tcPr>
          <w:p w14:paraId="4FED06BB" w14:textId="77777777" w:rsidR="003551A9" w:rsidRPr="00F0125E" w:rsidRDefault="0032763D" w:rsidP="003225AE">
            <w:pPr>
              <w:numPr>
                <w:ilvl w:val="0"/>
                <w:numId w:val="33"/>
              </w:numPr>
              <w:spacing w:line="360" w:lineRule="auto"/>
              <w:rPr>
                <w:lang w:eastAsia="ja-JP"/>
              </w:rPr>
            </w:pPr>
            <w:r w:rsidRPr="00F0125E">
              <w:rPr>
                <w:lang w:eastAsia="ja-JP"/>
              </w:rPr>
              <w:t xml:space="preserve">Header Billing Provider Type </w:t>
            </w:r>
            <w:r w:rsidR="00795DF0" w:rsidRPr="00F0125E">
              <w:rPr>
                <w:lang w:eastAsia="ja-JP"/>
              </w:rPr>
              <w:t>is 11 (SNF)</w:t>
            </w:r>
          </w:p>
          <w:p w14:paraId="11DF219C" w14:textId="633F5F0F" w:rsidR="00C87D16" w:rsidRPr="00F0125E" w:rsidRDefault="00C87D16" w:rsidP="003225AE">
            <w:pPr>
              <w:numPr>
                <w:ilvl w:val="0"/>
                <w:numId w:val="33"/>
              </w:numPr>
              <w:spacing w:line="360" w:lineRule="auto"/>
              <w:rPr>
                <w:lang w:eastAsia="ja-JP"/>
              </w:rPr>
            </w:pPr>
            <w:r w:rsidRPr="00F0125E">
              <w:rPr>
                <w:lang w:eastAsia="ja-JP"/>
              </w:rPr>
              <w:t>AND Either (Detail Procedure Code NOT in one of HCPCS or CPT codes used for Care Categories: OP Lab, OP Imaging, OP Procedures, Pharm, OP Surgery, DME) OR Detail Procedure Code = NULL (blank)</w:t>
            </w:r>
          </w:p>
        </w:tc>
      </w:tr>
    </w:tbl>
    <w:p w14:paraId="4A91B2A5" w14:textId="77777777" w:rsidR="0032763D" w:rsidRPr="00F0125E" w:rsidRDefault="0032763D" w:rsidP="003225AE">
      <w:pPr>
        <w:spacing w:line="360" w:lineRule="auto"/>
        <w:rPr>
          <w:lang w:eastAsia="ja-JP"/>
        </w:rPr>
      </w:pPr>
    </w:p>
    <w:p w14:paraId="6EA1DFA0" w14:textId="25251158" w:rsidR="00A25996" w:rsidRPr="00F0125E" w:rsidRDefault="00A25996" w:rsidP="003225AE">
      <w:pPr>
        <w:pStyle w:val="Heading3"/>
        <w:numPr>
          <w:ilvl w:val="0"/>
          <w:numId w:val="0"/>
        </w:numPr>
        <w:spacing w:before="120" w:line="360" w:lineRule="auto"/>
      </w:pPr>
      <w:bookmarkStart w:id="149" w:name="_Toc27653144"/>
      <w:r w:rsidRPr="00F0125E">
        <w:t>Other</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A25996" w:rsidRPr="00F0125E" w14:paraId="334E3D79" w14:textId="77777777" w:rsidTr="00BB1ECF">
        <w:trPr>
          <w:cantSplit/>
          <w:tblHeader/>
        </w:trPr>
        <w:tc>
          <w:tcPr>
            <w:tcW w:w="5000" w:type="pct"/>
            <w:tcBorders>
              <w:top w:val="single" w:sz="4" w:space="0" w:color="auto"/>
              <w:left w:val="single" w:sz="4" w:space="0" w:color="auto"/>
              <w:bottom w:val="single" w:sz="4" w:space="0" w:color="auto"/>
              <w:right w:val="single" w:sz="4" w:space="0" w:color="auto"/>
            </w:tcBorders>
            <w:shd w:val="clear" w:color="auto" w:fill="002060"/>
            <w:vAlign w:val="center"/>
            <w:hideMark/>
          </w:tcPr>
          <w:p w14:paraId="530CF635" w14:textId="509237F3" w:rsidR="00A25996" w:rsidRPr="00F0125E" w:rsidRDefault="00A25996" w:rsidP="003225AE">
            <w:pPr>
              <w:pStyle w:val="TableHeading"/>
              <w:spacing w:before="120" w:after="120" w:line="360" w:lineRule="auto"/>
            </w:pPr>
            <w:r w:rsidRPr="00F0125E">
              <w:t xml:space="preserve">Description of Other </w:t>
            </w:r>
            <w:r w:rsidR="00556844" w:rsidRPr="00F0125E">
              <w:t>C</w:t>
            </w:r>
            <w:r w:rsidRPr="00F0125E">
              <w:t xml:space="preserve">ategory </w:t>
            </w:r>
            <w:r w:rsidR="00556844" w:rsidRPr="00F0125E">
              <w:t>L</w:t>
            </w:r>
            <w:r w:rsidRPr="00F0125E">
              <w:t>ogic</w:t>
            </w:r>
          </w:p>
        </w:tc>
      </w:tr>
      <w:tr w:rsidR="00A25996" w:rsidRPr="00505DCC" w14:paraId="1E420AFB" w14:textId="77777777" w:rsidTr="00BB1ECF">
        <w:tc>
          <w:tcPr>
            <w:tcW w:w="5000" w:type="pct"/>
            <w:tcBorders>
              <w:top w:val="single" w:sz="4" w:space="0" w:color="auto"/>
              <w:left w:val="single" w:sz="4" w:space="0" w:color="auto"/>
              <w:bottom w:val="single" w:sz="4" w:space="0" w:color="auto"/>
              <w:right w:val="single" w:sz="4" w:space="0" w:color="auto"/>
            </w:tcBorders>
            <w:shd w:val="clear" w:color="auto" w:fill="auto"/>
          </w:tcPr>
          <w:p w14:paraId="18918D2C" w14:textId="2FA32640" w:rsidR="00660B92" w:rsidRPr="00F0125E" w:rsidRDefault="00A25996" w:rsidP="009F0952">
            <w:pPr>
              <w:pStyle w:val="ListParagraph"/>
            </w:pPr>
            <w:r w:rsidRPr="00F0125E">
              <w:t>All other claims</w:t>
            </w:r>
            <w:r w:rsidR="0058707A" w:rsidRPr="00F0125E">
              <w:t xml:space="preserve"> </w:t>
            </w:r>
            <w:r w:rsidR="00867B8E" w:rsidRPr="00F0125E">
              <w:t xml:space="preserve">not tagged in a </w:t>
            </w:r>
            <w:r w:rsidR="00AF5CD2" w:rsidRPr="00F0125E">
              <w:t>C</w:t>
            </w:r>
            <w:r w:rsidR="00867B8E" w:rsidRPr="00F0125E">
              <w:t xml:space="preserve">are </w:t>
            </w:r>
            <w:r w:rsidR="00AF5CD2" w:rsidRPr="00F0125E">
              <w:t>C</w:t>
            </w:r>
            <w:r w:rsidR="00867B8E" w:rsidRPr="00F0125E">
              <w:t xml:space="preserve">ategory </w:t>
            </w:r>
            <w:r w:rsidR="0058707A" w:rsidRPr="00F0125E">
              <w:t>(claims not incl</w:t>
            </w:r>
            <w:r w:rsidR="00AF5CD2" w:rsidRPr="00F0125E">
              <w:t>uded or uniquely tagged in the Care C</w:t>
            </w:r>
            <w:r w:rsidR="0058707A" w:rsidRPr="00F0125E">
              <w:t>ategories listed above)</w:t>
            </w:r>
            <w:r w:rsidR="00867B8E" w:rsidRPr="00F0125E">
              <w:t>. For exampl</w:t>
            </w:r>
            <w:r w:rsidR="007C6A8B" w:rsidRPr="00F0125E">
              <w:t xml:space="preserve">e, </w:t>
            </w:r>
            <w:r w:rsidR="00660B92" w:rsidRPr="00F0125E">
              <w:t>Rehabilitation hospital claims</w:t>
            </w:r>
            <w:r w:rsidR="00867B8E" w:rsidRPr="00F0125E">
              <w:t xml:space="preserve"> and</w:t>
            </w:r>
            <w:r w:rsidR="007C6A8B" w:rsidRPr="00F0125E">
              <w:t xml:space="preserve"> </w:t>
            </w:r>
            <w:r w:rsidR="00660B92" w:rsidRPr="00F0125E">
              <w:t>Psychiatric facility inpatient claims</w:t>
            </w:r>
          </w:p>
          <w:p w14:paraId="5B992C36" w14:textId="4061FACA" w:rsidR="00660B92" w:rsidRPr="00F0125E" w:rsidRDefault="00660B92" w:rsidP="009F0952">
            <w:pPr>
              <w:pStyle w:val="ListParagraph"/>
            </w:pPr>
            <w:r w:rsidRPr="00F0125E">
              <w:t>OR When a claim is tagged by more than one Care Category</w:t>
            </w:r>
          </w:p>
        </w:tc>
      </w:tr>
    </w:tbl>
    <w:p w14:paraId="6F9157A8" w14:textId="2A5FFE25" w:rsidR="00C3517E" w:rsidRDefault="00C3517E" w:rsidP="003225AE">
      <w:pPr>
        <w:spacing w:line="360" w:lineRule="auto"/>
      </w:pPr>
    </w:p>
    <w:p w14:paraId="0D83A817" w14:textId="77777777" w:rsidR="00510B82" w:rsidRPr="00AC1238" w:rsidRDefault="00510B82" w:rsidP="00510B82">
      <w:pPr>
        <w:rPr>
          <w:rFonts w:ascii="Calibri" w:eastAsiaTheme="minorHAnsi" w:hAnsi="Calibri"/>
          <w:highlight w:val="yellow"/>
        </w:rPr>
      </w:pPr>
      <w:r w:rsidRPr="00AC1238">
        <w:rPr>
          <w:highlight w:val="yellow"/>
        </w:rPr>
        <w:t>Care categories provide additional data for informational purposes in the full version of the PCMH report. The care categories of Anesthesia, Durable Medical Equipment, Emergency Department, Inpatient Hospital Facility, Inpatient Professional, Outpatient Imaging, Outpatient Lab, Outpatient Procedures, Outpatient Professional, Outpatient Surgery Facility, Outpatient Surgery Professional, Other and Pharmaceuticals are displayed in the PCMH report. Inpatient Psychiatric Facility, Inpatient Rehabilitation Facility, and Skilled Nursing Facility are included in Other Care Category. For each care category and across all care categories, the PCMH report displays the following information.</w:t>
      </w:r>
    </w:p>
    <w:p w14:paraId="0ED42F68" w14:textId="77777777" w:rsidR="00510B82" w:rsidRPr="00AC1238" w:rsidRDefault="00510B82" w:rsidP="00AC1238">
      <w:pPr>
        <w:spacing w:after="0"/>
        <w:rPr>
          <w:highlight w:val="yellow"/>
        </w:rPr>
      </w:pPr>
    </w:p>
    <w:p w14:paraId="79043EAA" w14:textId="77777777" w:rsidR="00BE0208" w:rsidRPr="003C78DF" w:rsidRDefault="00BE0208" w:rsidP="009F0952">
      <w:pPr>
        <w:pStyle w:val="ListParagraph"/>
        <w:numPr>
          <w:ilvl w:val="0"/>
          <w:numId w:val="40"/>
        </w:numPr>
        <w:rPr>
          <w:highlight w:val="yellow"/>
        </w:rPr>
      </w:pPr>
      <w:r w:rsidRPr="003C78DF">
        <w:rPr>
          <w:b/>
          <w:bCs/>
          <w:highlight w:val="yellow"/>
        </w:rPr>
        <w:t>Number of Beneficiaries with a Claim</w:t>
      </w:r>
      <w:r w:rsidRPr="003C78DF">
        <w:rPr>
          <w:highlight w:val="yellow"/>
        </w:rPr>
        <w:t xml:space="preserve"> – Number of beneficiaries with a paid claim within the care category</w:t>
      </w:r>
    </w:p>
    <w:p w14:paraId="32E50AD3" w14:textId="77777777" w:rsidR="00BE0208" w:rsidRPr="003C78DF" w:rsidRDefault="00BE0208" w:rsidP="009F0952">
      <w:pPr>
        <w:pStyle w:val="ListParagraph"/>
        <w:numPr>
          <w:ilvl w:val="0"/>
          <w:numId w:val="40"/>
        </w:numPr>
        <w:rPr>
          <w:highlight w:val="yellow"/>
        </w:rPr>
      </w:pPr>
      <w:r w:rsidRPr="003C78DF">
        <w:rPr>
          <w:b/>
          <w:bCs/>
          <w:highlight w:val="yellow"/>
        </w:rPr>
        <w:t xml:space="preserve">Average Cost per Beneficiary with a Claim </w:t>
      </w:r>
      <w:r w:rsidRPr="003C78DF">
        <w:rPr>
          <w:highlight w:val="yellow"/>
        </w:rPr>
        <w:t>– Average care category cost per beneficiary for beneficiaries with a paid claim within the care category</w:t>
      </w:r>
    </w:p>
    <w:p w14:paraId="17DD1F4A" w14:textId="15C095A8" w:rsidR="00BE0208" w:rsidRPr="003C78DF" w:rsidRDefault="00BE0208" w:rsidP="009F0952">
      <w:pPr>
        <w:pStyle w:val="ListParagraph"/>
        <w:numPr>
          <w:ilvl w:val="0"/>
          <w:numId w:val="40"/>
        </w:numPr>
        <w:rPr>
          <w:highlight w:val="yellow"/>
        </w:rPr>
      </w:pPr>
      <w:r w:rsidRPr="003C78DF">
        <w:rPr>
          <w:b/>
          <w:bCs/>
          <w:highlight w:val="yellow"/>
        </w:rPr>
        <w:lastRenderedPageBreak/>
        <w:t>Average Cost per Beneficiary</w:t>
      </w:r>
      <w:r w:rsidRPr="003C78DF">
        <w:rPr>
          <w:highlight w:val="yellow"/>
        </w:rPr>
        <w:t xml:space="preserve"> – Average care category cost per beneficiary across all 6</w:t>
      </w:r>
      <w:r w:rsidR="0034563C">
        <w:rPr>
          <w:highlight w:val="yellow"/>
        </w:rPr>
        <w:t>-</w:t>
      </w:r>
      <w:r w:rsidRPr="003C78DF">
        <w:rPr>
          <w:highlight w:val="yellow"/>
        </w:rPr>
        <w:t>month attributed beneficiaries</w:t>
      </w:r>
    </w:p>
    <w:p w14:paraId="3FA59D6B" w14:textId="63F0A065" w:rsidR="00510B82" w:rsidRDefault="00510B82" w:rsidP="009F0952">
      <w:pPr>
        <w:ind w:left="720"/>
      </w:pPr>
    </w:p>
    <w:sectPr w:rsidR="00510B82" w:rsidSect="00BB1ECF">
      <w:headerReference w:type="even" r:id="rId60"/>
      <w:headerReference w:type="default" r:id="rId61"/>
      <w:headerReference w:type="first" r:id="rId62"/>
      <w:type w:val="continuous"/>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9B7C29" w16cex:dateUtc="2019-12-11T20:31:00Z"/>
  <w16cex:commentExtensible w16cex:durableId="219B7C34" w16cex:dateUtc="2019-12-11T20:31:00Z"/>
  <w16cex:commentExtensible w16cex:durableId="219B7C55" w16cex:dateUtc="2019-12-11T20:31:00Z"/>
  <w16cex:commentExtensible w16cex:durableId="219B7C71" w16cex:dateUtc="2019-12-11T20:32:00Z"/>
  <w16cex:commentExtensible w16cex:durableId="219B7CD1" w16cex:dateUtc="2019-12-11T20: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2B8E" w14:textId="77777777" w:rsidR="00471709" w:rsidRDefault="00471709" w:rsidP="00A25996">
      <w:pPr>
        <w:spacing w:before="0" w:after="0" w:line="240" w:lineRule="auto"/>
      </w:pPr>
      <w:r>
        <w:separator/>
      </w:r>
    </w:p>
  </w:endnote>
  <w:endnote w:type="continuationSeparator" w:id="0">
    <w:p w14:paraId="488C2FCE" w14:textId="77777777" w:rsidR="00471709" w:rsidRDefault="00471709" w:rsidP="00A25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utura Bk">
    <w:altName w:val="Arial"/>
    <w:charset w:val="00"/>
    <w:family w:val="swiss"/>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HP Simplified">
    <w:charset w:val="00"/>
    <w:family w:val="swiss"/>
    <w:pitch w:val="variable"/>
    <w:sig w:usb0="A00000AF" w:usb1="5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0F10" w14:textId="0023E9AA" w:rsidR="00C16090" w:rsidRPr="00C440C3" w:rsidRDefault="00C16090" w:rsidP="00BB1ECF">
    <w:pPr>
      <w:pStyle w:val="Footer"/>
      <w:pBdr>
        <w:top w:val="single" w:sz="4" w:space="1" w:color="auto"/>
      </w:pBdr>
      <w:tabs>
        <w:tab w:val="right" w:pos="9360"/>
      </w:tabs>
      <w:rPr>
        <w:noProof/>
        <w:sz w:val="20"/>
        <w:szCs w:val="20"/>
      </w:rPr>
    </w:pPr>
    <w:r>
      <w:rPr>
        <w:sz w:val="20"/>
        <w:szCs w:val="20"/>
      </w:rPr>
      <w:fldChar w:fldCharType="begin"/>
    </w:r>
    <w:r>
      <w:rPr>
        <w:sz w:val="20"/>
        <w:szCs w:val="20"/>
      </w:rPr>
      <w:instrText xml:space="preserve"> STYLEREF  Version  \* MERGEFORMAT </w:instrText>
    </w:r>
    <w:r>
      <w:rPr>
        <w:sz w:val="20"/>
        <w:szCs w:val="20"/>
      </w:rPr>
      <w:fldChar w:fldCharType="end"/>
    </w:r>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4</w:t>
    </w:r>
    <w:r w:rsidRPr="00C440C3">
      <w:rPr>
        <w:noProof/>
        <w:sz w:val="20"/>
        <w:szCs w:val="20"/>
      </w:rPr>
      <w:fldChar w:fldCharType="end"/>
    </w:r>
  </w:p>
  <w:p w14:paraId="1F8DA192" w14:textId="77777777" w:rsidR="00C16090" w:rsidRPr="002E0127" w:rsidRDefault="00C16090" w:rsidP="00BB1ECF">
    <w:pPr>
      <w:tabs>
        <w:tab w:val="right" w:pos="9180"/>
      </w:tabs>
      <w:spacing w:line="231" w:lineRule="exact"/>
      <w:ind w:left="4"/>
      <w:jc w:val="center"/>
      <w:rPr>
        <w:szCs w:val="20"/>
      </w:rPr>
    </w:pPr>
    <w:r w:rsidRPr="006E054C">
      <w:rPr>
        <w:szCs w:val="20"/>
      </w:rPr>
      <w:t>©</w:t>
    </w:r>
    <w:r w:rsidRPr="006E054C">
      <w:rPr>
        <w:spacing w:val="-10"/>
        <w:szCs w:val="20"/>
      </w:rPr>
      <w:t xml:space="preserve"> </w:t>
    </w:r>
    <w:r>
      <w:rPr>
        <w:szCs w:val="20"/>
      </w:rPr>
      <w:t>2015</w:t>
    </w:r>
    <w:r w:rsidRPr="006E054C">
      <w:rPr>
        <w:spacing w:val="-9"/>
        <w:szCs w:val="20"/>
      </w:rPr>
      <w:t xml:space="preserve"> </w:t>
    </w:r>
    <w:r w:rsidRPr="006E054C">
      <w:rPr>
        <w:szCs w:val="20"/>
      </w:rPr>
      <w:t>Hewlett-Packard</w:t>
    </w:r>
    <w:r w:rsidRPr="006E054C">
      <w:rPr>
        <w:spacing w:val="-9"/>
        <w:szCs w:val="20"/>
      </w:rPr>
      <w:t xml:space="preserve"> </w:t>
    </w:r>
    <w:r w:rsidRPr="006E054C">
      <w:rPr>
        <w:szCs w:val="20"/>
      </w:rPr>
      <w:t>Development</w:t>
    </w:r>
    <w:r w:rsidRPr="006E054C">
      <w:rPr>
        <w:spacing w:val="-9"/>
        <w:szCs w:val="20"/>
      </w:rPr>
      <w:t xml:space="preserve"> </w:t>
    </w:r>
    <w:r w:rsidRPr="006E054C">
      <w:rPr>
        <w:szCs w:val="20"/>
      </w:rPr>
      <w:t>Company,</w:t>
    </w:r>
    <w:r w:rsidRPr="006E054C">
      <w:rPr>
        <w:spacing w:val="-8"/>
        <w:szCs w:val="20"/>
      </w:rPr>
      <w:t xml:space="preserve"> </w:t>
    </w:r>
    <w:r w:rsidRPr="006E054C">
      <w:rPr>
        <w:spacing w:val="-1"/>
        <w:szCs w:val="20"/>
      </w:rPr>
      <w:t>L.P.</w:t>
    </w:r>
  </w:p>
  <w:p w14:paraId="177C1FD4" w14:textId="77777777" w:rsidR="00C16090" w:rsidRDefault="00C16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5BB6" w14:textId="4B7FCFE2" w:rsidR="00C16090" w:rsidRPr="00FA1F5B" w:rsidRDefault="00C16090" w:rsidP="00BB1ECF">
    <w:pPr>
      <w:pStyle w:val="Footer"/>
      <w:pBdr>
        <w:top w:val="single" w:sz="4" w:space="1" w:color="auto"/>
      </w:pBdr>
      <w:tabs>
        <w:tab w:val="right" w:pos="9360"/>
      </w:tabs>
      <w:rPr>
        <w:noProof/>
        <w:sz w:val="20"/>
        <w:szCs w:val="20"/>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bookmarkStart w:id="12" w:name="_Toc219182735"/>
    <w:bookmarkStart w:id="13" w:name="_Toc219184987"/>
    <w:bookmarkStart w:id="14" w:name="_Toc223498395"/>
    <w:bookmarkStart w:id="15" w:name="_Toc223860995"/>
    <w:bookmarkStart w:id="16" w:name="_Toc226426314"/>
    <w:bookmarkStart w:id="17" w:name="_Toc230500485"/>
    <w:bookmarkStart w:id="18" w:name="_Toc231202985"/>
    <w:r>
      <w:rPr>
        <w:sz w:val="20"/>
        <w:szCs w:val="20"/>
      </w:rPr>
      <w:tab/>
    </w:r>
    <w:r w:rsidRPr="00C440C3">
      <w:rPr>
        <w:sz w:val="20"/>
        <w:szCs w:val="20"/>
      </w:rPr>
      <w:t xml:space="preserve">Page </w:t>
    </w:r>
    <w:r w:rsidRPr="00C440C3">
      <w:rPr>
        <w:sz w:val="20"/>
        <w:szCs w:val="20"/>
      </w:rPr>
      <w:fldChar w:fldCharType="begin"/>
    </w:r>
    <w:r w:rsidRPr="00C440C3">
      <w:rPr>
        <w:sz w:val="20"/>
        <w:szCs w:val="20"/>
      </w:rPr>
      <w:instrText xml:space="preserve"> PAGE   \* MERGEFORMAT </w:instrText>
    </w:r>
    <w:r w:rsidRPr="00C440C3">
      <w:rPr>
        <w:sz w:val="20"/>
        <w:szCs w:val="20"/>
      </w:rPr>
      <w:fldChar w:fldCharType="separate"/>
    </w:r>
    <w:r>
      <w:rPr>
        <w:noProof/>
        <w:sz w:val="20"/>
        <w:szCs w:val="20"/>
      </w:rPr>
      <w:t>iv</w:t>
    </w:r>
    <w:r w:rsidRPr="00C440C3">
      <w:rPr>
        <w:noProof/>
        <w:sz w:val="20"/>
        <w:szCs w:val="20"/>
      </w:rPr>
      <w:fldChar w:fldCharType="end"/>
    </w:r>
    <w:bookmarkEnd w:id="12"/>
    <w:bookmarkEnd w:id="13"/>
    <w:bookmarkEnd w:id="14"/>
    <w:bookmarkEnd w:id="15"/>
    <w:bookmarkEnd w:id="16"/>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AF8" w14:textId="77777777" w:rsidR="00C16090" w:rsidRPr="00FA1F5B" w:rsidRDefault="00C16090" w:rsidP="00BB1ECF">
    <w:pPr>
      <w:pStyle w:val="Footer"/>
      <w:tabs>
        <w:tab w:val="right" w:pos="9360"/>
      </w:tabs>
      <w:rPr>
        <w:noProo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44107"/>
      <w:docPartObj>
        <w:docPartGallery w:val="Page Numbers (Bottom of Page)"/>
        <w:docPartUnique/>
      </w:docPartObj>
    </w:sdtPr>
    <w:sdtEndPr>
      <w:rPr>
        <w:b/>
        <w:bCs/>
        <w:noProof/>
      </w:rPr>
    </w:sdtEndPr>
    <w:sdtContent>
      <w:sdt>
        <w:sdtPr>
          <w:id w:val="403570115"/>
          <w:docPartObj>
            <w:docPartGallery w:val="Page Numbers (Top of Page)"/>
            <w:docPartUnique/>
          </w:docPartObj>
        </w:sdtPr>
        <w:sdtEndPr>
          <w:rPr>
            <w:b/>
            <w:bCs/>
            <w:noProof/>
          </w:rPr>
        </w:sdtEndPr>
        <w:sdtContent>
          <w:p w14:paraId="0E748EFC" w14:textId="06A309BD" w:rsidR="00C16090" w:rsidRPr="001D4DC0" w:rsidRDefault="00C16090" w:rsidP="00BB1ECF">
            <w:pPr>
              <w:pStyle w:val="Footer"/>
              <w:pBdr>
                <w:top w:val="single" w:sz="4" w:space="1" w:color="auto"/>
              </w:pBdr>
              <w:tabs>
                <w:tab w:val="right" w:pos="93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842486"/>
      <w:docPartObj>
        <w:docPartGallery w:val="Page Numbers (Bottom of Page)"/>
        <w:docPartUnique/>
      </w:docPartObj>
    </w:sdtPr>
    <w:sdtEndPr>
      <w:rPr>
        <w:b/>
        <w:bCs/>
        <w:noProof/>
      </w:rPr>
    </w:sdtEndPr>
    <w:sdtContent>
      <w:sdt>
        <w:sdtPr>
          <w:id w:val="-768622361"/>
          <w:docPartObj>
            <w:docPartGallery w:val="Page Numbers (Top of Page)"/>
            <w:docPartUnique/>
          </w:docPartObj>
        </w:sdtPr>
        <w:sdtEndPr>
          <w:rPr>
            <w:b/>
            <w:bCs/>
            <w:noProof/>
          </w:rPr>
        </w:sdtEndPr>
        <w:sdtContent>
          <w:p w14:paraId="40321615" w14:textId="094F0D5E" w:rsidR="00C16090" w:rsidRPr="001D4DC0" w:rsidRDefault="00C16090" w:rsidP="00BB1ECF">
            <w:pPr>
              <w:pStyle w:val="Footer"/>
              <w:pBdr>
                <w:top w:val="single" w:sz="4" w:space="1" w:color="auto"/>
              </w:pBdr>
              <w:tabs>
                <w:tab w:val="right" w:pos="12960"/>
              </w:tabs>
              <w:rPr>
                <w:b/>
                <w:bCs/>
                <w:noProof/>
              </w:rPr>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530444"/>
      <w:docPartObj>
        <w:docPartGallery w:val="Page Numbers (Bottom of Page)"/>
        <w:docPartUnique/>
      </w:docPartObj>
    </w:sdtPr>
    <w:sdtEndPr/>
    <w:sdtContent>
      <w:sdt>
        <w:sdtPr>
          <w:id w:val="238068587"/>
          <w:docPartObj>
            <w:docPartGallery w:val="Page Numbers (Top of Page)"/>
            <w:docPartUnique/>
          </w:docPartObj>
        </w:sdtPr>
        <w:sdtEndPr/>
        <w:sdtContent>
          <w:p w14:paraId="17EF3198" w14:textId="2F1BE6AC" w:rsidR="00C16090" w:rsidRPr="0073425C" w:rsidRDefault="00C16090" w:rsidP="00BB1ECF">
            <w:pPr>
              <w:pStyle w:val="Footer"/>
              <w:pBdr>
                <w:top w:val="single" w:sz="4" w:space="1" w:color="auto"/>
              </w:pBdr>
              <w:tabs>
                <w:tab w:val="right" w:pos="12960"/>
              </w:tabs>
            </w:pPr>
            <w:r w:rsidRPr="0078445E">
              <w:rPr>
                <w:sz w:val="20"/>
                <w:szCs w:val="20"/>
              </w:rPr>
              <w:fldChar w:fldCharType="begin"/>
            </w:r>
            <w:r w:rsidRPr="0078445E">
              <w:rPr>
                <w:sz w:val="20"/>
                <w:szCs w:val="20"/>
              </w:rPr>
              <w:instrText xml:space="preserve"> STYLEREF  Version  \* MERGEFORMAT </w:instrText>
            </w:r>
            <w:r w:rsidRPr="0078445E">
              <w:rPr>
                <w:sz w:val="20"/>
                <w:szCs w:val="20"/>
              </w:rPr>
              <w:fldChar w:fldCharType="end"/>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60</w:t>
            </w:r>
            <w:r>
              <w:rPr>
                <w:b/>
                <w:bCs/>
                <w:sz w:val="24"/>
                <w:szCs w:val="24"/>
              </w:rPr>
              <w:fldChar w:fldCharType="end"/>
            </w: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72C2" w14:textId="77777777" w:rsidR="00471709" w:rsidRDefault="00471709" w:rsidP="00A25996">
      <w:pPr>
        <w:spacing w:before="0" w:after="0" w:line="240" w:lineRule="auto"/>
      </w:pPr>
      <w:r>
        <w:separator/>
      </w:r>
    </w:p>
  </w:footnote>
  <w:footnote w:type="continuationSeparator" w:id="0">
    <w:p w14:paraId="63CB08E2" w14:textId="77777777" w:rsidR="00471709" w:rsidRDefault="00471709" w:rsidP="00A25996">
      <w:pPr>
        <w:spacing w:before="0" w:after="0" w:line="240" w:lineRule="auto"/>
      </w:pPr>
      <w:r>
        <w:continuationSeparator/>
      </w:r>
    </w:p>
  </w:footnote>
  <w:footnote w:id="1">
    <w:p w14:paraId="219AC7C2" w14:textId="5DC95F55" w:rsidR="00C16090" w:rsidRPr="00AE243B" w:rsidRDefault="00C16090" w:rsidP="00A25996">
      <w:pPr>
        <w:pStyle w:val="FootnoteText"/>
      </w:pPr>
      <w:r w:rsidRPr="00AE243B">
        <w:rPr>
          <w:rStyle w:val="FootnoteReference"/>
        </w:rPr>
        <w:footnoteRef/>
      </w:r>
      <w:r w:rsidRPr="00AE243B">
        <w:t xml:space="preserve"> This will be based on the most recent </w:t>
      </w:r>
      <w:r>
        <w:t xml:space="preserve">inpatient, outpatient, and home health medical </w:t>
      </w:r>
      <w:r w:rsidRPr="00AE243B">
        <w:t>claims available.</w:t>
      </w:r>
    </w:p>
  </w:footnote>
  <w:footnote w:id="2">
    <w:p w14:paraId="414E1DE2" w14:textId="75896849" w:rsidR="00C16090" w:rsidRDefault="00C16090">
      <w:pPr>
        <w:pStyle w:val="FootnoteText"/>
      </w:pPr>
      <w:r>
        <w:rPr>
          <w:rStyle w:val="FootnoteReference"/>
        </w:rPr>
        <w:footnoteRef/>
      </w:r>
      <w:r>
        <w:t xml:space="preserve"> </w:t>
      </w:r>
      <w:r w:rsidRPr="00B55506">
        <w:t>The Healthcare Effectiveness Data and Information Set (HEDIS®) is a registered trademark of the National Committee for Quality Assurance (NCQA).</w:t>
      </w:r>
      <w:r>
        <w:t xml:space="preserve"> </w:t>
      </w:r>
      <w:hyperlink r:id="rId1" w:history="1">
        <w:r w:rsidRPr="00B55506">
          <w:rPr>
            <w:rStyle w:val="Hyperlink"/>
            <w:rFonts w:ascii="Arial" w:hAnsi="Arial"/>
            <w:sz w:val="20"/>
          </w:rPr>
          <w:t>https://www.ncqa.org/hedis/measures/</w:t>
        </w:r>
      </w:hyperlink>
    </w:p>
  </w:footnote>
  <w:footnote w:id="3">
    <w:p w14:paraId="49EE2ED9" w14:textId="77777777" w:rsidR="00C16090" w:rsidRDefault="00C16090" w:rsidP="00A25996">
      <w:pPr>
        <w:pStyle w:val="FootnoteText"/>
      </w:pPr>
      <w:r>
        <w:rPr>
          <w:rStyle w:val="FootnoteReference"/>
        </w:rPr>
        <w:footnoteRef/>
      </w:r>
      <w:r>
        <w:t xml:space="preserve"> The total of Performance Based Incentive Payment (PBIP) amounts must equal Medicaid’s allotted dollar amount for total payout. If the total of PBIP amounts exceed Medicaid’s allotted dollar amount for total payout, all PBIP amounts will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E483" w14:textId="12F4CBFA" w:rsidR="00C16090" w:rsidRDefault="00C16090" w:rsidP="00BB1ECF">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7B3A" w14:textId="171AA233" w:rsidR="00C16090" w:rsidRDefault="00C160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19EDF" w14:textId="417FAADB" w:rsidR="00C16090" w:rsidRDefault="00C160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D678" w14:textId="3BEAC027"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2020 PCMH Program Policy Addendum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515CB" w14:textId="739C8985" w:rsidR="00C16090" w:rsidRDefault="00C160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1FC2" w14:textId="513FD501" w:rsidR="00C16090" w:rsidRDefault="00C160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BC7A" w14:textId="6DE2646F"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2075D">
      <w:t>Details on Activities Tracked for Practice Support</w:t>
    </w:r>
    <w:r>
      <w:t xml:space="preserve"> cont.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1947" w14:textId="7C903905" w:rsidR="00C16090" w:rsidRDefault="00C1609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76E4" w14:textId="5963168D" w:rsidR="00C16090" w:rsidRDefault="00C1609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E536" w14:textId="2101A967"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2020 PCMH Program Policy Addendum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E93E" w14:textId="52801E73" w:rsidR="00C16090" w:rsidRDefault="00C1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1C2A1" w14:textId="22653D3E" w:rsidR="00C16090" w:rsidRDefault="00C1609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DD6A" w14:textId="26ECF3BE"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73425C">
      <w:t>Low Performance Core Metric for the 20</w:t>
    </w:r>
    <w:r>
      <w:t>20</w:t>
    </w:r>
    <w:r w:rsidRPr="0073425C">
      <w:t xml:space="preserve"> Performance Period</w:t>
    </w:r>
    <w:r>
      <w:t xml:space="preserve"> cont.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586C" w14:textId="6F1584D9" w:rsidR="00C16090" w:rsidRDefault="00C1609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245B" w14:textId="48C9B325"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9C7BC1">
      <w:t>Quality Metrics Tracked for Performance Based Incentive Payments</w:t>
    </w:r>
    <w:r>
      <w:t xml:space="preserve"> cont.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8F02" w14:textId="0A29353A" w:rsidR="00C16090" w:rsidRDefault="00C1609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67D5" w14:textId="36E12F25" w:rsidR="00C16090" w:rsidRDefault="00C1609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4821" w14:textId="01F6EFF6"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21372C">
      <w:t>Technical Specifications for Quality Metrics Tracked for PBIP</w:t>
    </w:r>
    <w:r>
      <w:t xml:space="preserve"> cont.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6AC3" w14:textId="412A89C5" w:rsidR="00C16090" w:rsidRDefault="00C1609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6B36" w14:textId="4B29E8EC" w:rsidR="00C16090" w:rsidRDefault="00C1609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DFC2" w14:textId="78B2091E"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2020 PCMH Program Policy Addendum</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3521" w14:textId="0ADA9189" w:rsidR="00C16090" w:rsidRDefault="00C16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66F0" w14:textId="2EA7CCA2" w:rsidR="00C16090" w:rsidRPr="00145898" w:rsidRDefault="00C16090" w:rsidP="00BB1ECF">
    <w:pPr>
      <w:pStyle w:val="Header"/>
    </w:pPr>
    <w:r>
      <w:tab/>
    </w:r>
    <w:r>
      <w:tab/>
      <w:t>2020 PCMH Program Policy Addendum</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0158" w14:textId="78B69D31" w:rsidR="00C16090" w:rsidRDefault="00C1609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9B80" w14:textId="5D3CA1E2"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D442D5">
      <w:t>Informational Metrics</w:t>
    </w:r>
    <w:r>
      <w:t xml:space="preserve"> cont.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05FD" w14:textId="2B57DE7C" w:rsidR="00C16090" w:rsidRDefault="00C1609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199A" w14:textId="48DE298D" w:rsidR="00C16090" w:rsidRDefault="00C1609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212E" w14:textId="43BE07AC"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2020 PCMH Program Policy Addendum</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9CE0" w14:textId="1AB6E5D8" w:rsidR="00C16090" w:rsidRDefault="00C1609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C24A" w14:textId="77B02A40" w:rsidR="00C16090" w:rsidRDefault="00C1609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0214" w14:textId="70975711" w:rsidR="00C16090" w:rsidRPr="00145898" w:rsidRDefault="00C16090" w:rsidP="00BB1ECF">
    <w:pPr>
      <w:pStyle w:val="Header"/>
      <w:tabs>
        <w:tab w:val="clear" w:pos="9360"/>
        <w:tab w:val="right" w:pos="12960"/>
      </w:tabs>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r>
    <w:r w:rsidRPr="00DE4DA5">
      <w:t>Technical Specifications for Care Categories as Displayed in the PCMH Report</w:t>
    </w:r>
    <w:r>
      <w:t xml:space="preserve"> cont.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087E" w14:textId="3561DD8A" w:rsidR="00C16090" w:rsidRDefault="00C160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05B8" w14:textId="48D901A5" w:rsidR="00C16090" w:rsidRDefault="00C160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488C" w14:textId="1E3C4C0E" w:rsidR="00C16090" w:rsidRDefault="00C160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E564" w14:textId="3301ED58" w:rsidR="00C16090" w:rsidRPr="00145898" w:rsidRDefault="00C16090" w:rsidP="00BB1ECF">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8D15" w14:textId="1BDDE983" w:rsidR="00C16090" w:rsidRDefault="00C160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197E" w14:textId="00D322E5" w:rsidR="00C16090" w:rsidRDefault="00C160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4392" w14:textId="0FF6ADF7" w:rsidR="00C16090" w:rsidRPr="00145898" w:rsidRDefault="00C16090" w:rsidP="00BB1ECF">
    <w:pPr>
      <w:pStyle w:val="Header"/>
    </w:pPr>
    <w:r w:rsidRPr="00475980">
      <w:rPr>
        <w:i/>
      </w:rPr>
      <w:t xml:space="preserve">Click </w:t>
    </w:r>
    <w:hyperlink w:anchor="_Table_of_Contents" w:history="1">
      <w:r w:rsidRPr="00475980">
        <w:rPr>
          <w:rStyle w:val="Hyperlink"/>
          <w:rFonts w:ascii="Arial" w:hAnsi="Arial"/>
          <w:i/>
          <w:sz w:val="20"/>
        </w:rPr>
        <w:t>here</w:t>
      </w:r>
    </w:hyperlink>
    <w:r w:rsidRPr="00475980">
      <w:rPr>
        <w:i/>
      </w:rPr>
      <w:t xml:space="preserve"> for Table of Contents</w:t>
    </w:r>
    <w:r>
      <w:tab/>
    </w:r>
    <w:r>
      <w:tab/>
      <w:t>2020 PCMH Program Policy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E685BB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79F2264"/>
    <w:multiLevelType w:val="hybridMultilevel"/>
    <w:tmpl w:val="1BC6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4ECB"/>
    <w:multiLevelType w:val="hybridMultilevel"/>
    <w:tmpl w:val="893A157C"/>
    <w:lvl w:ilvl="0" w:tplc="B52CCCB4">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71ED"/>
    <w:multiLevelType w:val="hybridMultilevel"/>
    <w:tmpl w:val="D210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19EC"/>
    <w:multiLevelType w:val="hybridMultilevel"/>
    <w:tmpl w:val="27EA9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D86358"/>
    <w:multiLevelType w:val="hybridMultilevel"/>
    <w:tmpl w:val="CF800290"/>
    <w:lvl w:ilvl="0" w:tplc="04090001">
      <w:start w:val="1"/>
      <w:numFmt w:val="bullet"/>
      <w:lvlText w:val=""/>
      <w:lvlJc w:val="left"/>
      <w:pPr>
        <w:ind w:left="720" w:hanging="360"/>
      </w:pPr>
      <w:rPr>
        <w:rFonts w:ascii="Symbol" w:hAnsi="Symbol" w:hint="default"/>
      </w:rPr>
    </w:lvl>
    <w:lvl w:ilvl="1" w:tplc="AF5A8C6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426A2"/>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166"/>
    <w:multiLevelType w:val="hybridMultilevel"/>
    <w:tmpl w:val="947E1C46"/>
    <w:lvl w:ilvl="0" w:tplc="0F94DF9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C6748"/>
    <w:multiLevelType w:val="hybridMultilevel"/>
    <w:tmpl w:val="E4843D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F83A80"/>
    <w:multiLevelType w:val="hybridMultilevel"/>
    <w:tmpl w:val="8CDEC9F2"/>
    <w:lvl w:ilvl="0" w:tplc="E36C4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67550"/>
    <w:multiLevelType w:val="hybridMultilevel"/>
    <w:tmpl w:val="C31A4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F24BC"/>
    <w:multiLevelType w:val="hybridMultilevel"/>
    <w:tmpl w:val="052CE1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41025"/>
    <w:multiLevelType w:val="hybridMultilevel"/>
    <w:tmpl w:val="DE24AC48"/>
    <w:lvl w:ilvl="0" w:tplc="BF84D8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84023"/>
    <w:multiLevelType w:val="hybridMultilevel"/>
    <w:tmpl w:val="CB14506C"/>
    <w:lvl w:ilvl="0" w:tplc="9580F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5163B"/>
    <w:multiLevelType w:val="hybridMultilevel"/>
    <w:tmpl w:val="F8C2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432508"/>
    <w:multiLevelType w:val="hybridMultilevel"/>
    <w:tmpl w:val="AA726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016BE"/>
    <w:multiLevelType w:val="hybridMultilevel"/>
    <w:tmpl w:val="97783BF8"/>
    <w:lvl w:ilvl="0" w:tplc="F2F445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D758E"/>
    <w:multiLevelType w:val="hybridMultilevel"/>
    <w:tmpl w:val="42AE7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D1020"/>
    <w:multiLevelType w:val="hybridMultilevel"/>
    <w:tmpl w:val="9AEE1464"/>
    <w:lvl w:ilvl="0" w:tplc="A6C0ACC2">
      <w:start w:val="1"/>
      <w:numFmt w:val="bullet"/>
      <w:lvlText w:val=""/>
      <w:lvlJc w:val="left"/>
      <w:pPr>
        <w:ind w:left="720" w:hanging="360"/>
      </w:pPr>
      <w:rPr>
        <w:rFonts w:ascii="Symbol" w:hAnsi="Symbol" w:hint="default"/>
      </w:rPr>
    </w:lvl>
    <w:lvl w:ilvl="1" w:tplc="A7F61762">
      <w:start w:val="1"/>
      <w:numFmt w:val="bullet"/>
      <w:lvlText w:val="o"/>
      <w:lvlJc w:val="left"/>
      <w:pPr>
        <w:ind w:left="1440" w:hanging="360"/>
      </w:pPr>
      <w:rPr>
        <w:rFonts w:ascii="Courier New" w:hAnsi="Courier New" w:cs="Courier New" w:hint="default"/>
      </w:rPr>
    </w:lvl>
    <w:lvl w:ilvl="2" w:tplc="638EC4C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3403F"/>
    <w:multiLevelType w:val="hybridMultilevel"/>
    <w:tmpl w:val="ECE6B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95641"/>
    <w:multiLevelType w:val="hybridMultilevel"/>
    <w:tmpl w:val="D2604850"/>
    <w:lvl w:ilvl="0" w:tplc="ADA07EE8">
      <w:start w:val="1"/>
      <w:numFmt w:val="decimal"/>
      <w:pStyle w:val="FigureCaption"/>
      <w:lvlText w:val="Figure %1:"/>
      <w:lvlJc w:val="left"/>
      <w:pPr>
        <w:ind w:left="720" w:hanging="360"/>
      </w:pPr>
      <w:rPr>
        <w:rFonts w:hint="default"/>
      </w:rPr>
    </w:lvl>
    <w:lvl w:ilvl="1" w:tplc="0BC8540E" w:tentative="1">
      <w:start w:val="1"/>
      <w:numFmt w:val="lowerLetter"/>
      <w:lvlText w:val="%2."/>
      <w:lvlJc w:val="left"/>
      <w:pPr>
        <w:ind w:left="1440" w:hanging="360"/>
      </w:pPr>
    </w:lvl>
    <w:lvl w:ilvl="2" w:tplc="23643494" w:tentative="1">
      <w:start w:val="1"/>
      <w:numFmt w:val="lowerRoman"/>
      <w:lvlText w:val="%3."/>
      <w:lvlJc w:val="right"/>
      <w:pPr>
        <w:ind w:left="2160" w:hanging="180"/>
      </w:pPr>
    </w:lvl>
    <w:lvl w:ilvl="3" w:tplc="6CA460B6" w:tentative="1">
      <w:start w:val="1"/>
      <w:numFmt w:val="decimal"/>
      <w:lvlText w:val="%4."/>
      <w:lvlJc w:val="left"/>
      <w:pPr>
        <w:ind w:left="2880" w:hanging="360"/>
      </w:pPr>
    </w:lvl>
    <w:lvl w:ilvl="4" w:tplc="9064B3A8" w:tentative="1">
      <w:start w:val="1"/>
      <w:numFmt w:val="lowerLetter"/>
      <w:lvlText w:val="%5."/>
      <w:lvlJc w:val="left"/>
      <w:pPr>
        <w:ind w:left="3600" w:hanging="360"/>
      </w:pPr>
    </w:lvl>
    <w:lvl w:ilvl="5" w:tplc="D81E7170" w:tentative="1">
      <w:start w:val="1"/>
      <w:numFmt w:val="lowerRoman"/>
      <w:lvlText w:val="%6."/>
      <w:lvlJc w:val="right"/>
      <w:pPr>
        <w:ind w:left="4320" w:hanging="180"/>
      </w:pPr>
    </w:lvl>
    <w:lvl w:ilvl="6" w:tplc="762252F4" w:tentative="1">
      <w:start w:val="1"/>
      <w:numFmt w:val="decimal"/>
      <w:lvlText w:val="%7."/>
      <w:lvlJc w:val="left"/>
      <w:pPr>
        <w:ind w:left="5040" w:hanging="360"/>
      </w:pPr>
    </w:lvl>
    <w:lvl w:ilvl="7" w:tplc="DD56C6D4" w:tentative="1">
      <w:start w:val="1"/>
      <w:numFmt w:val="lowerLetter"/>
      <w:lvlText w:val="%8."/>
      <w:lvlJc w:val="left"/>
      <w:pPr>
        <w:ind w:left="5760" w:hanging="360"/>
      </w:pPr>
    </w:lvl>
    <w:lvl w:ilvl="8" w:tplc="318E9F92" w:tentative="1">
      <w:start w:val="1"/>
      <w:numFmt w:val="lowerRoman"/>
      <w:lvlText w:val="%9."/>
      <w:lvlJc w:val="right"/>
      <w:pPr>
        <w:ind w:left="6480" w:hanging="180"/>
      </w:pPr>
    </w:lvl>
  </w:abstractNum>
  <w:abstractNum w:abstractNumId="21" w15:restartNumberingAfterBreak="0">
    <w:nsid w:val="52E43F49"/>
    <w:multiLevelType w:val="hybridMultilevel"/>
    <w:tmpl w:val="3A5AF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A757E"/>
    <w:multiLevelType w:val="hybridMultilevel"/>
    <w:tmpl w:val="88127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3339C"/>
    <w:multiLevelType w:val="hybridMultilevel"/>
    <w:tmpl w:val="4078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22EAF"/>
    <w:multiLevelType w:val="hybridMultilevel"/>
    <w:tmpl w:val="31F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91E6B"/>
    <w:multiLevelType w:val="multilevel"/>
    <w:tmpl w:val="09F8B29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7">
      <w:start w:val="1"/>
      <w:numFmt w:val="decimal"/>
      <w:pStyle w:val="Heading8"/>
      <w:lvlText w:val="%1.%2.%3.%4.%5.%6.%7.%8"/>
      <w:lvlJc w:val="left"/>
      <w:pPr>
        <w:ind w:left="1440" w:hanging="1440"/>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lvl w:ilvl="8">
      <w:start w:val="1"/>
      <w:numFmt w:val="decimal"/>
      <w:pStyle w:val="Heading9"/>
      <w:lvlText w:val="%1.%2.%3.%4.%5.%6.%7.%8.%9"/>
      <w:lvlJc w:val="left"/>
      <w:pPr>
        <w:ind w:left="1584" w:hanging="1584"/>
      </w:pPr>
      <w:rPr>
        <w:rFonts w:cs="Times New Roman"/>
        <w:b w:val="0"/>
        <w:bCs w:val="0"/>
        <w:i w:val="0"/>
        <w:iCs w:val="0"/>
        <w:caps w:val="0"/>
        <w:smallCaps w:val="0"/>
        <w:strike w:val="0"/>
        <w:dstrike w:val="0"/>
        <w:vanish w:val="0"/>
        <w:color w:val="000000"/>
        <w:spacing w:val="0"/>
        <w:kern w:val="0"/>
        <w:position w:val="0"/>
        <w:u w:val="none"/>
        <w:effect w:val="none"/>
        <w:vertAlign w:val="baseline"/>
        <w:specVanish w:val="0"/>
      </w:rPr>
    </w:lvl>
  </w:abstractNum>
  <w:abstractNum w:abstractNumId="26" w15:restartNumberingAfterBreak="0">
    <w:nsid w:val="5B4D626E"/>
    <w:multiLevelType w:val="hybridMultilevel"/>
    <w:tmpl w:val="533CA7D2"/>
    <w:lvl w:ilvl="0" w:tplc="04090001">
      <w:start w:val="1"/>
      <w:numFmt w:val="bullet"/>
      <w:lvlText w:val=""/>
      <w:lvlJc w:val="left"/>
      <w:pPr>
        <w:ind w:left="720" w:hanging="360"/>
      </w:pPr>
      <w:rPr>
        <w:rFonts w:ascii="Symbol" w:hAnsi="Symbol" w:hint="default"/>
        <w:color w:val="auto"/>
      </w:rPr>
    </w:lvl>
    <w:lvl w:ilvl="1" w:tplc="B994FC86">
      <w:start w:val="1"/>
      <w:numFmt w:val="bullet"/>
      <w:lvlText w:val=""/>
      <w:lvlJc w:val="left"/>
      <w:pPr>
        <w:ind w:left="1440" w:hanging="360"/>
      </w:pPr>
      <w:rPr>
        <w:rFonts w:ascii="Symbol" w:hAnsi="Symbol" w:hint="default"/>
      </w:rPr>
    </w:lvl>
    <w:lvl w:ilvl="2" w:tplc="03542608" w:tentative="1">
      <w:start w:val="1"/>
      <w:numFmt w:val="bullet"/>
      <w:lvlText w:val=""/>
      <w:lvlJc w:val="left"/>
      <w:pPr>
        <w:ind w:left="2160" w:hanging="360"/>
      </w:pPr>
      <w:rPr>
        <w:rFonts w:ascii="Wingdings" w:hAnsi="Wingdings" w:hint="default"/>
      </w:rPr>
    </w:lvl>
    <w:lvl w:ilvl="3" w:tplc="7B18B8E4" w:tentative="1">
      <w:start w:val="1"/>
      <w:numFmt w:val="bullet"/>
      <w:lvlText w:val=""/>
      <w:lvlJc w:val="left"/>
      <w:pPr>
        <w:ind w:left="2880" w:hanging="360"/>
      </w:pPr>
      <w:rPr>
        <w:rFonts w:ascii="Symbol" w:hAnsi="Symbol" w:hint="default"/>
      </w:rPr>
    </w:lvl>
    <w:lvl w:ilvl="4" w:tplc="78328120" w:tentative="1">
      <w:start w:val="1"/>
      <w:numFmt w:val="bullet"/>
      <w:lvlText w:val="o"/>
      <w:lvlJc w:val="left"/>
      <w:pPr>
        <w:ind w:left="3600" w:hanging="360"/>
      </w:pPr>
      <w:rPr>
        <w:rFonts w:ascii="Courier New" w:hAnsi="Courier New" w:cs="Courier New" w:hint="default"/>
      </w:rPr>
    </w:lvl>
    <w:lvl w:ilvl="5" w:tplc="138EA522" w:tentative="1">
      <w:start w:val="1"/>
      <w:numFmt w:val="bullet"/>
      <w:lvlText w:val=""/>
      <w:lvlJc w:val="left"/>
      <w:pPr>
        <w:ind w:left="4320" w:hanging="360"/>
      </w:pPr>
      <w:rPr>
        <w:rFonts w:ascii="Wingdings" w:hAnsi="Wingdings" w:hint="default"/>
      </w:rPr>
    </w:lvl>
    <w:lvl w:ilvl="6" w:tplc="946ED354" w:tentative="1">
      <w:start w:val="1"/>
      <w:numFmt w:val="bullet"/>
      <w:lvlText w:val=""/>
      <w:lvlJc w:val="left"/>
      <w:pPr>
        <w:ind w:left="5040" w:hanging="360"/>
      </w:pPr>
      <w:rPr>
        <w:rFonts w:ascii="Symbol" w:hAnsi="Symbol" w:hint="default"/>
      </w:rPr>
    </w:lvl>
    <w:lvl w:ilvl="7" w:tplc="F8FEDF48" w:tentative="1">
      <w:start w:val="1"/>
      <w:numFmt w:val="bullet"/>
      <w:lvlText w:val="o"/>
      <w:lvlJc w:val="left"/>
      <w:pPr>
        <w:ind w:left="5760" w:hanging="360"/>
      </w:pPr>
      <w:rPr>
        <w:rFonts w:ascii="Courier New" w:hAnsi="Courier New" w:cs="Courier New" w:hint="default"/>
      </w:rPr>
    </w:lvl>
    <w:lvl w:ilvl="8" w:tplc="5B2C0096" w:tentative="1">
      <w:start w:val="1"/>
      <w:numFmt w:val="bullet"/>
      <w:lvlText w:val=""/>
      <w:lvlJc w:val="left"/>
      <w:pPr>
        <w:ind w:left="6480" w:hanging="360"/>
      </w:pPr>
      <w:rPr>
        <w:rFonts w:ascii="Wingdings" w:hAnsi="Wingdings" w:hint="default"/>
      </w:rPr>
    </w:lvl>
  </w:abstractNum>
  <w:abstractNum w:abstractNumId="27" w15:restartNumberingAfterBreak="0">
    <w:nsid w:val="5B4F39C9"/>
    <w:multiLevelType w:val="hybridMultilevel"/>
    <w:tmpl w:val="3E5A6902"/>
    <w:lvl w:ilvl="0" w:tplc="0409000F">
      <w:start w:val="1"/>
      <w:numFmt w:val="decimal"/>
      <w:lvlText w:val="%1."/>
      <w:lvlJc w:val="left"/>
      <w:pPr>
        <w:ind w:left="720" w:hanging="360"/>
      </w:pPr>
      <w:rPr>
        <w:rFonts w:hint="default"/>
      </w:rPr>
    </w:lvl>
    <w:lvl w:ilvl="1" w:tplc="50984DBC">
      <w:start w:val="1"/>
      <w:numFmt w:val="lowerLetter"/>
      <w:lvlText w:val="%2."/>
      <w:lvlJc w:val="left"/>
      <w:pPr>
        <w:ind w:left="1440" w:hanging="360"/>
      </w:pPr>
    </w:lvl>
    <w:lvl w:ilvl="2" w:tplc="D8E8DD24">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331DB"/>
    <w:multiLevelType w:val="hybridMultilevel"/>
    <w:tmpl w:val="1BF4A57A"/>
    <w:lvl w:ilvl="0" w:tplc="BBA434DA">
      <w:start w:val="1"/>
      <w:numFmt w:val="bullet"/>
      <w:lvlText w:val=""/>
      <w:lvlJc w:val="left"/>
      <w:pPr>
        <w:ind w:left="720" w:hanging="360"/>
      </w:pPr>
      <w:rPr>
        <w:rFonts w:ascii="Symbol" w:hAnsi="Symbol" w:hint="default"/>
      </w:rPr>
    </w:lvl>
    <w:lvl w:ilvl="1" w:tplc="F41C5F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00620"/>
    <w:multiLevelType w:val="hybridMultilevel"/>
    <w:tmpl w:val="322C0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05843"/>
    <w:multiLevelType w:val="hybridMultilevel"/>
    <w:tmpl w:val="6C5C9542"/>
    <w:lvl w:ilvl="0" w:tplc="04090001">
      <w:start w:val="1"/>
      <w:numFmt w:val="bullet"/>
      <w:lvlText w:val=""/>
      <w:lvlJc w:val="left"/>
      <w:pPr>
        <w:ind w:left="720" w:hanging="360"/>
      </w:pPr>
      <w:rPr>
        <w:rFonts w:ascii="Symbol" w:hAnsi="Symbol" w:hint="default"/>
        <w:color w:val="auto"/>
      </w:rPr>
    </w:lvl>
    <w:lvl w:ilvl="1" w:tplc="71D2194E">
      <w:start w:val="1"/>
      <w:numFmt w:val="bullet"/>
      <w:lvlText w:val="o"/>
      <w:lvlJc w:val="left"/>
      <w:pPr>
        <w:ind w:left="1440" w:hanging="360"/>
      </w:pPr>
      <w:rPr>
        <w:rFonts w:ascii="Courier New" w:hAnsi="Courier New" w:cs="Courier New" w:hint="default"/>
      </w:rPr>
    </w:lvl>
    <w:lvl w:ilvl="2" w:tplc="03542608" w:tentative="1">
      <w:start w:val="1"/>
      <w:numFmt w:val="bullet"/>
      <w:lvlText w:val=""/>
      <w:lvlJc w:val="left"/>
      <w:pPr>
        <w:ind w:left="2160" w:hanging="360"/>
      </w:pPr>
      <w:rPr>
        <w:rFonts w:ascii="Wingdings" w:hAnsi="Wingdings" w:hint="default"/>
      </w:rPr>
    </w:lvl>
    <w:lvl w:ilvl="3" w:tplc="7B18B8E4" w:tentative="1">
      <w:start w:val="1"/>
      <w:numFmt w:val="bullet"/>
      <w:lvlText w:val=""/>
      <w:lvlJc w:val="left"/>
      <w:pPr>
        <w:ind w:left="2880" w:hanging="360"/>
      </w:pPr>
      <w:rPr>
        <w:rFonts w:ascii="Symbol" w:hAnsi="Symbol" w:hint="default"/>
      </w:rPr>
    </w:lvl>
    <w:lvl w:ilvl="4" w:tplc="78328120" w:tentative="1">
      <w:start w:val="1"/>
      <w:numFmt w:val="bullet"/>
      <w:lvlText w:val="o"/>
      <w:lvlJc w:val="left"/>
      <w:pPr>
        <w:ind w:left="3600" w:hanging="360"/>
      </w:pPr>
      <w:rPr>
        <w:rFonts w:ascii="Courier New" w:hAnsi="Courier New" w:cs="Courier New" w:hint="default"/>
      </w:rPr>
    </w:lvl>
    <w:lvl w:ilvl="5" w:tplc="138EA522" w:tentative="1">
      <w:start w:val="1"/>
      <w:numFmt w:val="bullet"/>
      <w:lvlText w:val=""/>
      <w:lvlJc w:val="left"/>
      <w:pPr>
        <w:ind w:left="4320" w:hanging="360"/>
      </w:pPr>
      <w:rPr>
        <w:rFonts w:ascii="Wingdings" w:hAnsi="Wingdings" w:hint="default"/>
      </w:rPr>
    </w:lvl>
    <w:lvl w:ilvl="6" w:tplc="946ED354" w:tentative="1">
      <w:start w:val="1"/>
      <w:numFmt w:val="bullet"/>
      <w:lvlText w:val=""/>
      <w:lvlJc w:val="left"/>
      <w:pPr>
        <w:ind w:left="5040" w:hanging="360"/>
      </w:pPr>
      <w:rPr>
        <w:rFonts w:ascii="Symbol" w:hAnsi="Symbol" w:hint="default"/>
      </w:rPr>
    </w:lvl>
    <w:lvl w:ilvl="7" w:tplc="F8FEDF48" w:tentative="1">
      <w:start w:val="1"/>
      <w:numFmt w:val="bullet"/>
      <w:lvlText w:val="o"/>
      <w:lvlJc w:val="left"/>
      <w:pPr>
        <w:ind w:left="5760" w:hanging="360"/>
      </w:pPr>
      <w:rPr>
        <w:rFonts w:ascii="Courier New" w:hAnsi="Courier New" w:cs="Courier New" w:hint="default"/>
      </w:rPr>
    </w:lvl>
    <w:lvl w:ilvl="8" w:tplc="5B2C0096" w:tentative="1">
      <w:start w:val="1"/>
      <w:numFmt w:val="bullet"/>
      <w:lvlText w:val=""/>
      <w:lvlJc w:val="left"/>
      <w:pPr>
        <w:ind w:left="6480" w:hanging="360"/>
      </w:pPr>
      <w:rPr>
        <w:rFonts w:ascii="Wingdings" w:hAnsi="Wingdings" w:hint="default"/>
      </w:rPr>
    </w:lvl>
  </w:abstractNum>
  <w:abstractNum w:abstractNumId="31" w15:restartNumberingAfterBreak="0">
    <w:nsid w:val="615722B0"/>
    <w:multiLevelType w:val="hybridMultilevel"/>
    <w:tmpl w:val="069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87591"/>
    <w:multiLevelType w:val="hybridMultilevel"/>
    <w:tmpl w:val="2C867C60"/>
    <w:lvl w:ilvl="0" w:tplc="0540D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634D1"/>
    <w:multiLevelType w:val="hybridMultilevel"/>
    <w:tmpl w:val="BC92A170"/>
    <w:lvl w:ilvl="0" w:tplc="04090001">
      <w:start w:val="1"/>
      <w:numFmt w:val="bullet"/>
      <w:lvlText w:val=""/>
      <w:lvlJc w:val="left"/>
      <w:pPr>
        <w:ind w:left="720" w:hanging="360"/>
      </w:pPr>
      <w:rPr>
        <w:rFonts w:ascii="Symbol" w:hAnsi="Symbol" w:hint="default"/>
      </w:rPr>
    </w:lvl>
    <w:lvl w:ilvl="1" w:tplc="E1B80AE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35565"/>
    <w:multiLevelType w:val="hybridMultilevel"/>
    <w:tmpl w:val="77E6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C2DE2"/>
    <w:multiLevelType w:val="multilevel"/>
    <w:tmpl w:val="50D429A6"/>
    <w:lvl w:ilvl="0">
      <w:start w:val="1"/>
      <w:numFmt w:val="upperLetter"/>
      <w:pStyle w:val="AppdxHdg"/>
      <w:lvlText w:val="Appendix %1:"/>
      <w:lvlJc w:val="left"/>
      <w:pPr>
        <w:ind w:left="1080" w:hanging="1080"/>
      </w:pPr>
      <w:rPr>
        <w:rFonts w:hint="default"/>
      </w:rPr>
    </w:lvl>
    <w:lvl w:ilvl="1">
      <w:start w:val="1"/>
      <w:numFmt w:val="decimal"/>
      <w:pStyle w:val="AppdxHdg2"/>
      <w:lvlText w:val="%1.%2"/>
      <w:lvlJc w:val="left"/>
      <w:pPr>
        <w:ind w:left="1080" w:hanging="1080"/>
      </w:pPr>
      <w:rPr>
        <w:rFonts w:hint="default"/>
      </w:rPr>
    </w:lvl>
    <w:lvl w:ilvl="2">
      <w:start w:val="1"/>
      <w:numFmt w:val="decimal"/>
      <w:pStyle w:val="AppdxHdg3"/>
      <w:lvlText w:val="%1.%2.%3"/>
      <w:lvlJc w:val="left"/>
      <w:pPr>
        <w:ind w:left="1080" w:hanging="108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lowerRoman"/>
      <w:lvlText w:val="%6."/>
      <w:lvlJc w:val="righ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right"/>
      <w:pPr>
        <w:ind w:left="1080" w:hanging="1080"/>
      </w:pPr>
      <w:rPr>
        <w:rFonts w:hint="default"/>
      </w:rPr>
    </w:lvl>
  </w:abstractNum>
  <w:abstractNum w:abstractNumId="36" w15:restartNumberingAfterBreak="0">
    <w:nsid w:val="73CD5371"/>
    <w:multiLevelType w:val="hybridMultilevel"/>
    <w:tmpl w:val="B2C4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D523D"/>
    <w:multiLevelType w:val="hybridMultilevel"/>
    <w:tmpl w:val="B13AB3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0F333A"/>
    <w:multiLevelType w:val="hybridMultilevel"/>
    <w:tmpl w:val="783AAFD6"/>
    <w:lvl w:ilvl="0" w:tplc="28162690">
      <w:start w:val="1"/>
      <w:numFmt w:val="decimal"/>
      <w:pStyle w:val="TableCaption"/>
      <w:lvlText w:val="Table %1:"/>
      <w:lvlJc w:val="left"/>
      <w:pPr>
        <w:ind w:left="720" w:hanging="360"/>
      </w:pPr>
      <w:rPr>
        <w:rFonts w:hint="default"/>
      </w:rPr>
    </w:lvl>
    <w:lvl w:ilvl="1" w:tplc="BFB4FF30" w:tentative="1">
      <w:start w:val="1"/>
      <w:numFmt w:val="lowerLetter"/>
      <w:lvlText w:val="%2."/>
      <w:lvlJc w:val="left"/>
      <w:pPr>
        <w:ind w:left="1440" w:hanging="360"/>
      </w:pPr>
    </w:lvl>
    <w:lvl w:ilvl="2" w:tplc="5830B366" w:tentative="1">
      <w:start w:val="1"/>
      <w:numFmt w:val="lowerRoman"/>
      <w:lvlText w:val="%3."/>
      <w:lvlJc w:val="right"/>
      <w:pPr>
        <w:ind w:left="2160" w:hanging="180"/>
      </w:pPr>
    </w:lvl>
    <w:lvl w:ilvl="3" w:tplc="07628D3E" w:tentative="1">
      <w:start w:val="1"/>
      <w:numFmt w:val="decimal"/>
      <w:lvlText w:val="%4."/>
      <w:lvlJc w:val="left"/>
      <w:pPr>
        <w:ind w:left="2880" w:hanging="360"/>
      </w:pPr>
    </w:lvl>
    <w:lvl w:ilvl="4" w:tplc="25963E3C" w:tentative="1">
      <w:start w:val="1"/>
      <w:numFmt w:val="lowerLetter"/>
      <w:lvlText w:val="%5."/>
      <w:lvlJc w:val="left"/>
      <w:pPr>
        <w:ind w:left="3600" w:hanging="360"/>
      </w:pPr>
    </w:lvl>
    <w:lvl w:ilvl="5" w:tplc="D200F8AC" w:tentative="1">
      <w:start w:val="1"/>
      <w:numFmt w:val="lowerRoman"/>
      <w:lvlText w:val="%6."/>
      <w:lvlJc w:val="right"/>
      <w:pPr>
        <w:ind w:left="4320" w:hanging="180"/>
      </w:pPr>
    </w:lvl>
    <w:lvl w:ilvl="6" w:tplc="A0F8C6B4" w:tentative="1">
      <w:start w:val="1"/>
      <w:numFmt w:val="decimal"/>
      <w:lvlText w:val="%7."/>
      <w:lvlJc w:val="left"/>
      <w:pPr>
        <w:ind w:left="5040" w:hanging="360"/>
      </w:pPr>
    </w:lvl>
    <w:lvl w:ilvl="7" w:tplc="6994EC18" w:tentative="1">
      <w:start w:val="1"/>
      <w:numFmt w:val="lowerLetter"/>
      <w:lvlText w:val="%8."/>
      <w:lvlJc w:val="left"/>
      <w:pPr>
        <w:ind w:left="5760" w:hanging="360"/>
      </w:pPr>
    </w:lvl>
    <w:lvl w:ilvl="8" w:tplc="DA64C0F8" w:tentative="1">
      <w:start w:val="1"/>
      <w:numFmt w:val="lowerRoman"/>
      <w:lvlText w:val="%9."/>
      <w:lvlJc w:val="right"/>
      <w:pPr>
        <w:ind w:left="6480" w:hanging="180"/>
      </w:pPr>
    </w:lvl>
  </w:abstractNum>
  <w:num w:numId="1">
    <w:abstractNumId w:val="0"/>
  </w:num>
  <w:num w:numId="2">
    <w:abstractNumId w:val="25"/>
  </w:num>
  <w:num w:numId="3">
    <w:abstractNumId w:val="38"/>
  </w:num>
  <w:num w:numId="4">
    <w:abstractNumId w:val="20"/>
  </w:num>
  <w:num w:numId="5">
    <w:abstractNumId w:val="35"/>
  </w:num>
  <w:num w:numId="6">
    <w:abstractNumId w:val="2"/>
  </w:num>
  <w:num w:numId="7">
    <w:abstractNumId w:val="7"/>
  </w:num>
  <w:num w:numId="8">
    <w:abstractNumId w:val="1"/>
  </w:num>
  <w:num w:numId="9">
    <w:abstractNumId w:val="19"/>
  </w:num>
  <w:num w:numId="10">
    <w:abstractNumId w:val="31"/>
  </w:num>
  <w:num w:numId="11">
    <w:abstractNumId w:val="22"/>
  </w:num>
  <w:num w:numId="12">
    <w:abstractNumId w:val="10"/>
  </w:num>
  <w:num w:numId="13">
    <w:abstractNumId w:val="3"/>
  </w:num>
  <w:num w:numId="14">
    <w:abstractNumId w:val="27"/>
  </w:num>
  <w:num w:numId="15">
    <w:abstractNumId w:val="12"/>
  </w:num>
  <w:num w:numId="16">
    <w:abstractNumId w:val="36"/>
  </w:num>
  <w:num w:numId="17">
    <w:abstractNumId w:val="29"/>
  </w:num>
  <w:num w:numId="18">
    <w:abstractNumId w:val="17"/>
  </w:num>
  <w:num w:numId="19">
    <w:abstractNumId w:val="21"/>
  </w:num>
  <w:num w:numId="20">
    <w:abstractNumId w:val="33"/>
  </w:num>
  <w:num w:numId="21">
    <w:abstractNumId w:val="16"/>
  </w:num>
  <w:num w:numId="22">
    <w:abstractNumId w:val="18"/>
  </w:num>
  <w:num w:numId="23">
    <w:abstractNumId w:val="28"/>
  </w:num>
  <w:num w:numId="24">
    <w:abstractNumId w:val="6"/>
  </w:num>
  <w:num w:numId="25">
    <w:abstractNumId w:val="9"/>
  </w:num>
  <w:num w:numId="26">
    <w:abstractNumId w:val="30"/>
  </w:num>
  <w:num w:numId="27">
    <w:abstractNumId w:val="26"/>
  </w:num>
  <w:num w:numId="28">
    <w:abstractNumId w:val="5"/>
  </w:num>
  <w:num w:numId="29">
    <w:abstractNumId w:val="8"/>
  </w:num>
  <w:num w:numId="30">
    <w:abstractNumId w:val="34"/>
  </w:num>
  <w:num w:numId="31">
    <w:abstractNumId w:val="23"/>
  </w:num>
  <w:num w:numId="32">
    <w:abstractNumId w:val="24"/>
  </w:num>
  <w:num w:numId="33">
    <w:abstractNumId w:val="13"/>
  </w:num>
  <w:num w:numId="34">
    <w:abstractNumId w:val="11"/>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2"/>
  </w:num>
  <w:num w:numId="38">
    <w:abstractNumId w:val="15"/>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96"/>
    <w:rsid w:val="00001E41"/>
    <w:rsid w:val="00003E1C"/>
    <w:rsid w:val="0000660A"/>
    <w:rsid w:val="00011E3C"/>
    <w:rsid w:val="00011EA1"/>
    <w:rsid w:val="000239D5"/>
    <w:rsid w:val="00033470"/>
    <w:rsid w:val="00036CAB"/>
    <w:rsid w:val="00036F7F"/>
    <w:rsid w:val="000378DF"/>
    <w:rsid w:val="00045A3E"/>
    <w:rsid w:val="00047B26"/>
    <w:rsid w:val="000509A2"/>
    <w:rsid w:val="0005108C"/>
    <w:rsid w:val="00052EED"/>
    <w:rsid w:val="000552C8"/>
    <w:rsid w:val="0005754A"/>
    <w:rsid w:val="00080D3E"/>
    <w:rsid w:val="00083D23"/>
    <w:rsid w:val="00091674"/>
    <w:rsid w:val="00093B71"/>
    <w:rsid w:val="000A0D1D"/>
    <w:rsid w:val="000B01B7"/>
    <w:rsid w:val="000B7978"/>
    <w:rsid w:val="000C0B9F"/>
    <w:rsid w:val="000C0BEA"/>
    <w:rsid w:val="000C3FE6"/>
    <w:rsid w:val="000D2B34"/>
    <w:rsid w:val="000D7EE6"/>
    <w:rsid w:val="000E225E"/>
    <w:rsid w:val="000F431B"/>
    <w:rsid w:val="000F5B0A"/>
    <w:rsid w:val="000F6CDD"/>
    <w:rsid w:val="000F6F1E"/>
    <w:rsid w:val="00101B50"/>
    <w:rsid w:val="00110C01"/>
    <w:rsid w:val="001209B2"/>
    <w:rsid w:val="0012200B"/>
    <w:rsid w:val="0012269B"/>
    <w:rsid w:val="001241D9"/>
    <w:rsid w:val="0012434A"/>
    <w:rsid w:val="00124858"/>
    <w:rsid w:val="0012587F"/>
    <w:rsid w:val="00132F3B"/>
    <w:rsid w:val="00133B8D"/>
    <w:rsid w:val="00137209"/>
    <w:rsid w:val="0014604E"/>
    <w:rsid w:val="00146D29"/>
    <w:rsid w:val="00163575"/>
    <w:rsid w:val="00165113"/>
    <w:rsid w:val="0016610A"/>
    <w:rsid w:val="0017311B"/>
    <w:rsid w:val="00177957"/>
    <w:rsid w:val="0018191D"/>
    <w:rsid w:val="00181F49"/>
    <w:rsid w:val="001821D5"/>
    <w:rsid w:val="00182A0D"/>
    <w:rsid w:val="00183182"/>
    <w:rsid w:val="001860E1"/>
    <w:rsid w:val="0019371B"/>
    <w:rsid w:val="001948C7"/>
    <w:rsid w:val="001A09AF"/>
    <w:rsid w:val="001A0F53"/>
    <w:rsid w:val="001A21D5"/>
    <w:rsid w:val="001A455D"/>
    <w:rsid w:val="001A74BC"/>
    <w:rsid w:val="001B27B6"/>
    <w:rsid w:val="001B40C5"/>
    <w:rsid w:val="001B4B93"/>
    <w:rsid w:val="001C2F39"/>
    <w:rsid w:val="001C7DA8"/>
    <w:rsid w:val="001D054E"/>
    <w:rsid w:val="001D15AB"/>
    <w:rsid w:val="001D17F1"/>
    <w:rsid w:val="001D2D16"/>
    <w:rsid w:val="001D6E58"/>
    <w:rsid w:val="001E1C6C"/>
    <w:rsid w:val="001F0B79"/>
    <w:rsid w:val="001F2599"/>
    <w:rsid w:val="001F7020"/>
    <w:rsid w:val="001F71F0"/>
    <w:rsid w:val="00203326"/>
    <w:rsid w:val="002042E0"/>
    <w:rsid w:val="0020562D"/>
    <w:rsid w:val="00211D06"/>
    <w:rsid w:val="00215DB9"/>
    <w:rsid w:val="00221281"/>
    <w:rsid w:val="002264AC"/>
    <w:rsid w:val="00233FBD"/>
    <w:rsid w:val="00234FEF"/>
    <w:rsid w:val="00252712"/>
    <w:rsid w:val="00256FA5"/>
    <w:rsid w:val="00260F3C"/>
    <w:rsid w:val="0026352F"/>
    <w:rsid w:val="00264338"/>
    <w:rsid w:val="00277713"/>
    <w:rsid w:val="00283272"/>
    <w:rsid w:val="00283C5D"/>
    <w:rsid w:val="00290301"/>
    <w:rsid w:val="00297DE4"/>
    <w:rsid w:val="002A6CDC"/>
    <w:rsid w:val="002B0871"/>
    <w:rsid w:val="002B1616"/>
    <w:rsid w:val="002B1D5C"/>
    <w:rsid w:val="002B21AC"/>
    <w:rsid w:val="002B4658"/>
    <w:rsid w:val="002C3A6B"/>
    <w:rsid w:val="002D0493"/>
    <w:rsid w:val="002D207A"/>
    <w:rsid w:val="002D4740"/>
    <w:rsid w:val="002E1D47"/>
    <w:rsid w:val="002E3AD4"/>
    <w:rsid w:val="002F48A8"/>
    <w:rsid w:val="002F6AA4"/>
    <w:rsid w:val="00302659"/>
    <w:rsid w:val="003028B6"/>
    <w:rsid w:val="00302B81"/>
    <w:rsid w:val="00303563"/>
    <w:rsid w:val="00306B89"/>
    <w:rsid w:val="003123C0"/>
    <w:rsid w:val="0031564B"/>
    <w:rsid w:val="00315F2F"/>
    <w:rsid w:val="003225AE"/>
    <w:rsid w:val="00326A11"/>
    <w:rsid w:val="0032763D"/>
    <w:rsid w:val="00331FAE"/>
    <w:rsid w:val="00334AC1"/>
    <w:rsid w:val="003426FD"/>
    <w:rsid w:val="0034563C"/>
    <w:rsid w:val="003551A9"/>
    <w:rsid w:val="003553DE"/>
    <w:rsid w:val="00355D5D"/>
    <w:rsid w:val="00357628"/>
    <w:rsid w:val="0036032B"/>
    <w:rsid w:val="0036594D"/>
    <w:rsid w:val="00367E6A"/>
    <w:rsid w:val="00376C45"/>
    <w:rsid w:val="00381521"/>
    <w:rsid w:val="0038333F"/>
    <w:rsid w:val="00390283"/>
    <w:rsid w:val="0039301B"/>
    <w:rsid w:val="00397564"/>
    <w:rsid w:val="00397693"/>
    <w:rsid w:val="00397D5B"/>
    <w:rsid w:val="003A2556"/>
    <w:rsid w:val="003A31F2"/>
    <w:rsid w:val="003B4BE7"/>
    <w:rsid w:val="003C01A0"/>
    <w:rsid w:val="003C0EA4"/>
    <w:rsid w:val="003C6632"/>
    <w:rsid w:val="003C7082"/>
    <w:rsid w:val="003C78DF"/>
    <w:rsid w:val="003D3BEC"/>
    <w:rsid w:val="003D57F7"/>
    <w:rsid w:val="003E31B8"/>
    <w:rsid w:val="003E3705"/>
    <w:rsid w:val="003F5B72"/>
    <w:rsid w:val="0040143A"/>
    <w:rsid w:val="004023C7"/>
    <w:rsid w:val="004048A8"/>
    <w:rsid w:val="00415E20"/>
    <w:rsid w:val="0042099A"/>
    <w:rsid w:val="00423B3B"/>
    <w:rsid w:val="00423C3B"/>
    <w:rsid w:val="0042548D"/>
    <w:rsid w:val="00426BCD"/>
    <w:rsid w:val="004276C3"/>
    <w:rsid w:val="00442319"/>
    <w:rsid w:val="00442557"/>
    <w:rsid w:val="00443A53"/>
    <w:rsid w:val="0044493B"/>
    <w:rsid w:val="0044659A"/>
    <w:rsid w:val="00447806"/>
    <w:rsid w:val="00450A43"/>
    <w:rsid w:val="004526D6"/>
    <w:rsid w:val="00454A07"/>
    <w:rsid w:val="00455788"/>
    <w:rsid w:val="004577FA"/>
    <w:rsid w:val="0046049B"/>
    <w:rsid w:val="00465B39"/>
    <w:rsid w:val="00471709"/>
    <w:rsid w:val="004752B0"/>
    <w:rsid w:val="00481180"/>
    <w:rsid w:val="00485C4F"/>
    <w:rsid w:val="00490F37"/>
    <w:rsid w:val="00491CC2"/>
    <w:rsid w:val="00491EBE"/>
    <w:rsid w:val="00495825"/>
    <w:rsid w:val="004A01F2"/>
    <w:rsid w:val="004A2FCC"/>
    <w:rsid w:val="004B27CD"/>
    <w:rsid w:val="004B3490"/>
    <w:rsid w:val="004B4938"/>
    <w:rsid w:val="004B4DE9"/>
    <w:rsid w:val="004B4F3F"/>
    <w:rsid w:val="004B76B9"/>
    <w:rsid w:val="004C5FF0"/>
    <w:rsid w:val="004C7F3B"/>
    <w:rsid w:val="004D6665"/>
    <w:rsid w:val="004E1F19"/>
    <w:rsid w:val="004E38B0"/>
    <w:rsid w:val="004F1343"/>
    <w:rsid w:val="004F2F5E"/>
    <w:rsid w:val="004F680E"/>
    <w:rsid w:val="005043C6"/>
    <w:rsid w:val="00505D08"/>
    <w:rsid w:val="00506502"/>
    <w:rsid w:val="00507E77"/>
    <w:rsid w:val="00510B82"/>
    <w:rsid w:val="0052054E"/>
    <w:rsid w:val="00524F29"/>
    <w:rsid w:val="00525E14"/>
    <w:rsid w:val="00540972"/>
    <w:rsid w:val="0054490E"/>
    <w:rsid w:val="00550D85"/>
    <w:rsid w:val="00552653"/>
    <w:rsid w:val="00552CF8"/>
    <w:rsid w:val="00556844"/>
    <w:rsid w:val="005612CB"/>
    <w:rsid w:val="005614DD"/>
    <w:rsid w:val="00561663"/>
    <w:rsid w:val="005639BA"/>
    <w:rsid w:val="00564697"/>
    <w:rsid w:val="005653A3"/>
    <w:rsid w:val="00571165"/>
    <w:rsid w:val="00572134"/>
    <w:rsid w:val="00573193"/>
    <w:rsid w:val="00576ABD"/>
    <w:rsid w:val="00580B49"/>
    <w:rsid w:val="00585A55"/>
    <w:rsid w:val="00585D3B"/>
    <w:rsid w:val="0058707A"/>
    <w:rsid w:val="00587EA4"/>
    <w:rsid w:val="00590101"/>
    <w:rsid w:val="005A0A56"/>
    <w:rsid w:val="005A513D"/>
    <w:rsid w:val="005B5558"/>
    <w:rsid w:val="005C257E"/>
    <w:rsid w:val="005C6D00"/>
    <w:rsid w:val="005C78C5"/>
    <w:rsid w:val="005D42ED"/>
    <w:rsid w:val="005D4BBE"/>
    <w:rsid w:val="005E0639"/>
    <w:rsid w:val="005E137C"/>
    <w:rsid w:val="005E2B91"/>
    <w:rsid w:val="005F5B27"/>
    <w:rsid w:val="005F7223"/>
    <w:rsid w:val="00600B82"/>
    <w:rsid w:val="00606817"/>
    <w:rsid w:val="00612DF7"/>
    <w:rsid w:val="0061754E"/>
    <w:rsid w:val="00617E1D"/>
    <w:rsid w:val="006217AB"/>
    <w:rsid w:val="00623389"/>
    <w:rsid w:val="006233E0"/>
    <w:rsid w:val="00630506"/>
    <w:rsid w:val="00630EAF"/>
    <w:rsid w:val="006328CC"/>
    <w:rsid w:val="0063341F"/>
    <w:rsid w:val="006420BC"/>
    <w:rsid w:val="006461B0"/>
    <w:rsid w:val="00650F9F"/>
    <w:rsid w:val="00652E1B"/>
    <w:rsid w:val="006554EA"/>
    <w:rsid w:val="0065799E"/>
    <w:rsid w:val="00660B92"/>
    <w:rsid w:val="00670FCF"/>
    <w:rsid w:val="00672A1A"/>
    <w:rsid w:val="00673C47"/>
    <w:rsid w:val="00674C5B"/>
    <w:rsid w:val="00684452"/>
    <w:rsid w:val="00694FC9"/>
    <w:rsid w:val="006957E1"/>
    <w:rsid w:val="006978D1"/>
    <w:rsid w:val="006B7943"/>
    <w:rsid w:val="006C212D"/>
    <w:rsid w:val="006C2E96"/>
    <w:rsid w:val="006C3004"/>
    <w:rsid w:val="006C3E14"/>
    <w:rsid w:val="006D24AF"/>
    <w:rsid w:val="006D52AB"/>
    <w:rsid w:val="006D5F98"/>
    <w:rsid w:val="006E57EC"/>
    <w:rsid w:val="006E6691"/>
    <w:rsid w:val="006E682D"/>
    <w:rsid w:val="00701048"/>
    <w:rsid w:val="00704493"/>
    <w:rsid w:val="00704D52"/>
    <w:rsid w:val="00715AEF"/>
    <w:rsid w:val="00721234"/>
    <w:rsid w:val="00725162"/>
    <w:rsid w:val="0072725E"/>
    <w:rsid w:val="00741E52"/>
    <w:rsid w:val="00742F37"/>
    <w:rsid w:val="00751298"/>
    <w:rsid w:val="007514F0"/>
    <w:rsid w:val="00753626"/>
    <w:rsid w:val="00757D32"/>
    <w:rsid w:val="00764451"/>
    <w:rsid w:val="0077301D"/>
    <w:rsid w:val="0077406F"/>
    <w:rsid w:val="007805FC"/>
    <w:rsid w:val="00785849"/>
    <w:rsid w:val="00791E1B"/>
    <w:rsid w:val="00794B53"/>
    <w:rsid w:val="00795DF0"/>
    <w:rsid w:val="007A2347"/>
    <w:rsid w:val="007A23D6"/>
    <w:rsid w:val="007A41CC"/>
    <w:rsid w:val="007B02EC"/>
    <w:rsid w:val="007B4D01"/>
    <w:rsid w:val="007B7DE5"/>
    <w:rsid w:val="007C0546"/>
    <w:rsid w:val="007C0E7C"/>
    <w:rsid w:val="007C0FBF"/>
    <w:rsid w:val="007C253C"/>
    <w:rsid w:val="007C26E2"/>
    <w:rsid w:val="007C2A28"/>
    <w:rsid w:val="007C6A8B"/>
    <w:rsid w:val="007E20A5"/>
    <w:rsid w:val="007E4EE5"/>
    <w:rsid w:val="007E7C62"/>
    <w:rsid w:val="007F7AF9"/>
    <w:rsid w:val="0080029D"/>
    <w:rsid w:val="00801603"/>
    <w:rsid w:val="00801A71"/>
    <w:rsid w:val="00807643"/>
    <w:rsid w:val="00810351"/>
    <w:rsid w:val="00812E25"/>
    <w:rsid w:val="00814A79"/>
    <w:rsid w:val="00816097"/>
    <w:rsid w:val="00816775"/>
    <w:rsid w:val="0082040B"/>
    <w:rsid w:val="008268A1"/>
    <w:rsid w:val="00831DF2"/>
    <w:rsid w:val="00834635"/>
    <w:rsid w:val="00841A61"/>
    <w:rsid w:val="00841F03"/>
    <w:rsid w:val="00844D00"/>
    <w:rsid w:val="00847C41"/>
    <w:rsid w:val="00853E88"/>
    <w:rsid w:val="00865D0C"/>
    <w:rsid w:val="00867B8E"/>
    <w:rsid w:val="00872BFE"/>
    <w:rsid w:val="00882808"/>
    <w:rsid w:val="0089001B"/>
    <w:rsid w:val="008936EA"/>
    <w:rsid w:val="008949E1"/>
    <w:rsid w:val="0089629D"/>
    <w:rsid w:val="00896913"/>
    <w:rsid w:val="00896B57"/>
    <w:rsid w:val="008A0368"/>
    <w:rsid w:val="008A0BEE"/>
    <w:rsid w:val="008A4EA9"/>
    <w:rsid w:val="008A50F6"/>
    <w:rsid w:val="008A5B06"/>
    <w:rsid w:val="008B702B"/>
    <w:rsid w:val="008C154D"/>
    <w:rsid w:val="008C2144"/>
    <w:rsid w:val="008C47DE"/>
    <w:rsid w:val="008E05E3"/>
    <w:rsid w:val="008E422C"/>
    <w:rsid w:val="008F0AF5"/>
    <w:rsid w:val="008F7911"/>
    <w:rsid w:val="0090270F"/>
    <w:rsid w:val="00905EFB"/>
    <w:rsid w:val="00914DCB"/>
    <w:rsid w:val="00916102"/>
    <w:rsid w:val="00917D5D"/>
    <w:rsid w:val="009267E6"/>
    <w:rsid w:val="00927766"/>
    <w:rsid w:val="00930A9F"/>
    <w:rsid w:val="0093381C"/>
    <w:rsid w:val="00942056"/>
    <w:rsid w:val="0094413F"/>
    <w:rsid w:val="009446C7"/>
    <w:rsid w:val="0094470A"/>
    <w:rsid w:val="0094743B"/>
    <w:rsid w:val="00954EDC"/>
    <w:rsid w:val="009568E0"/>
    <w:rsid w:val="00960382"/>
    <w:rsid w:val="0096338A"/>
    <w:rsid w:val="00963BC4"/>
    <w:rsid w:val="00964130"/>
    <w:rsid w:val="009700E4"/>
    <w:rsid w:val="00971194"/>
    <w:rsid w:val="00974A18"/>
    <w:rsid w:val="00981C07"/>
    <w:rsid w:val="00983931"/>
    <w:rsid w:val="00983A5F"/>
    <w:rsid w:val="00984628"/>
    <w:rsid w:val="009A2159"/>
    <w:rsid w:val="009A4B42"/>
    <w:rsid w:val="009B6C39"/>
    <w:rsid w:val="009C6086"/>
    <w:rsid w:val="009C60EE"/>
    <w:rsid w:val="009D06D5"/>
    <w:rsid w:val="009D6CD3"/>
    <w:rsid w:val="009F0952"/>
    <w:rsid w:val="009F31C6"/>
    <w:rsid w:val="009F5115"/>
    <w:rsid w:val="009F7272"/>
    <w:rsid w:val="00A01FB2"/>
    <w:rsid w:val="00A023D9"/>
    <w:rsid w:val="00A04653"/>
    <w:rsid w:val="00A1446F"/>
    <w:rsid w:val="00A1580F"/>
    <w:rsid w:val="00A20444"/>
    <w:rsid w:val="00A25996"/>
    <w:rsid w:val="00A25FFF"/>
    <w:rsid w:val="00A305F7"/>
    <w:rsid w:val="00A4091B"/>
    <w:rsid w:val="00A449A7"/>
    <w:rsid w:val="00A50275"/>
    <w:rsid w:val="00A54165"/>
    <w:rsid w:val="00A544A9"/>
    <w:rsid w:val="00A61DBE"/>
    <w:rsid w:val="00A66C63"/>
    <w:rsid w:val="00A720EA"/>
    <w:rsid w:val="00A77582"/>
    <w:rsid w:val="00A85B2F"/>
    <w:rsid w:val="00A85D48"/>
    <w:rsid w:val="00A863FD"/>
    <w:rsid w:val="00A907A9"/>
    <w:rsid w:val="00A911E5"/>
    <w:rsid w:val="00A9329D"/>
    <w:rsid w:val="00AB295A"/>
    <w:rsid w:val="00AB3952"/>
    <w:rsid w:val="00AB498C"/>
    <w:rsid w:val="00AC1238"/>
    <w:rsid w:val="00AC540F"/>
    <w:rsid w:val="00AC7A44"/>
    <w:rsid w:val="00AD025E"/>
    <w:rsid w:val="00AD0906"/>
    <w:rsid w:val="00AD2967"/>
    <w:rsid w:val="00AD2B7F"/>
    <w:rsid w:val="00AD5BA2"/>
    <w:rsid w:val="00AF110D"/>
    <w:rsid w:val="00AF13EC"/>
    <w:rsid w:val="00AF1FD3"/>
    <w:rsid w:val="00AF5C3B"/>
    <w:rsid w:val="00AF5CD2"/>
    <w:rsid w:val="00AF5F9A"/>
    <w:rsid w:val="00B023C6"/>
    <w:rsid w:val="00B07FE0"/>
    <w:rsid w:val="00B10773"/>
    <w:rsid w:val="00B11BF5"/>
    <w:rsid w:val="00B14257"/>
    <w:rsid w:val="00B20483"/>
    <w:rsid w:val="00B21D43"/>
    <w:rsid w:val="00B22CE5"/>
    <w:rsid w:val="00B320BF"/>
    <w:rsid w:val="00B42384"/>
    <w:rsid w:val="00B42F22"/>
    <w:rsid w:val="00B43BF9"/>
    <w:rsid w:val="00B4439A"/>
    <w:rsid w:val="00B47EDF"/>
    <w:rsid w:val="00B51948"/>
    <w:rsid w:val="00B55506"/>
    <w:rsid w:val="00B56000"/>
    <w:rsid w:val="00B63718"/>
    <w:rsid w:val="00B64983"/>
    <w:rsid w:val="00B66313"/>
    <w:rsid w:val="00B706A9"/>
    <w:rsid w:val="00B72A12"/>
    <w:rsid w:val="00B73C7B"/>
    <w:rsid w:val="00B75839"/>
    <w:rsid w:val="00B760D0"/>
    <w:rsid w:val="00B80EF3"/>
    <w:rsid w:val="00B85F09"/>
    <w:rsid w:val="00B911D4"/>
    <w:rsid w:val="00B962EA"/>
    <w:rsid w:val="00B964A6"/>
    <w:rsid w:val="00BA0A30"/>
    <w:rsid w:val="00BA14DD"/>
    <w:rsid w:val="00BA2A24"/>
    <w:rsid w:val="00BA49D3"/>
    <w:rsid w:val="00BB0CE5"/>
    <w:rsid w:val="00BB17A8"/>
    <w:rsid w:val="00BB1ECF"/>
    <w:rsid w:val="00BB576B"/>
    <w:rsid w:val="00BC0F52"/>
    <w:rsid w:val="00BC456E"/>
    <w:rsid w:val="00BD3F1B"/>
    <w:rsid w:val="00BD3F3B"/>
    <w:rsid w:val="00BD63AD"/>
    <w:rsid w:val="00BE0208"/>
    <w:rsid w:val="00BE3A50"/>
    <w:rsid w:val="00BE6792"/>
    <w:rsid w:val="00BF6468"/>
    <w:rsid w:val="00C00ACB"/>
    <w:rsid w:val="00C05F82"/>
    <w:rsid w:val="00C1412A"/>
    <w:rsid w:val="00C16090"/>
    <w:rsid w:val="00C270A6"/>
    <w:rsid w:val="00C27D05"/>
    <w:rsid w:val="00C3159F"/>
    <w:rsid w:val="00C32E82"/>
    <w:rsid w:val="00C3517E"/>
    <w:rsid w:val="00C36FE8"/>
    <w:rsid w:val="00C401B3"/>
    <w:rsid w:val="00C43AD1"/>
    <w:rsid w:val="00C45D31"/>
    <w:rsid w:val="00C46323"/>
    <w:rsid w:val="00C60410"/>
    <w:rsid w:val="00C61313"/>
    <w:rsid w:val="00C71274"/>
    <w:rsid w:val="00C71D47"/>
    <w:rsid w:val="00C7739F"/>
    <w:rsid w:val="00C87D16"/>
    <w:rsid w:val="00C91720"/>
    <w:rsid w:val="00C91A82"/>
    <w:rsid w:val="00C91E02"/>
    <w:rsid w:val="00C92B93"/>
    <w:rsid w:val="00CA05DA"/>
    <w:rsid w:val="00CA0A8B"/>
    <w:rsid w:val="00CA1298"/>
    <w:rsid w:val="00CA2511"/>
    <w:rsid w:val="00CB32EF"/>
    <w:rsid w:val="00CB45D3"/>
    <w:rsid w:val="00CB55B6"/>
    <w:rsid w:val="00CB5CA5"/>
    <w:rsid w:val="00CB7B4E"/>
    <w:rsid w:val="00CC0798"/>
    <w:rsid w:val="00CC2097"/>
    <w:rsid w:val="00CC244D"/>
    <w:rsid w:val="00CC4193"/>
    <w:rsid w:val="00CC450C"/>
    <w:rsid w:val="00CC7EEC"/>
    <w:rsid w:val="00CD101F"/>
    <w:rsid w:val="00CD3FA3"/>
    <w:rsid w:val="00CD539A"/>
    <w:rsid w:val="00CD7629"/>
    <w:rsid w:val="00CE379D"/>
    <w:rsid w:val="00CE63DE"/>
    <w:rsid w:val="00CF1A2F"/>
    <w:rsid w:val="00CF4E44"/>
    <w:rsid w:val="00D02895"/>
    <w:rsid w:val="00D050B7"/>
    <w:rsid w:val="00D1755F"/>
    <w:rsid w:val="00D237E7"/>
    <w:rsid w:val="00D25683"/>
    <w:rsid w:val="00D25CC8"/>
    <w:rsid w:val="00D27C19"/>
    <w:rsid w:val="00D32EC2"/>
    <w:rsid w:val="00D36ADC"/>
    <w:rsid w:val="00D36C82"/>
    <w:rsid w:val="00D36CE0"/>
    <w:rsid w:val="00D432B1"/>
    <w:rsid w:val="00D44A87"/>
    <w:rsid w:val="00D5321C"/>
    <w:rsid w:val="00D55480"/>
    <w:rsid w:val="00D66BA3"/>
    <w:rsid w:val="00D803E8"/>
    <w:rsid w:val="00D827E7"/>
    <w:rsid w:val="00D866CF"/>
    <w:rsid w:val="00D86AB0"/>
    <w:rsid w:val="00D870EF"/>
    <w:rsid w:val="00D95371"/>
    <w:rsid w:val="00D9636D"/>
    <w:rsid w:val="00DA18BD"/>
    <w:rsid w:val="00DA4ECE"/>
    <w:rsid w:val="00DA66E8"/>
    <w:rsid w:val="00DA733A"/>
    <w:rsid w:val="00DB47CC"/>
    <w:rsid w:val="00DC0172"/>
    <w:rsid w:val="00DC167C"/>
    <w:rsid w:val="00DC587E"/>
    <w:rsid w:val="00DD1A5F"/>
    <w:rsid w:val="00DD23BA"/>
    <w:rsid w:val="00DD3DA5"/>
    <w:rsid w:val="00DE2FDA"/>
    <w:rsid w:val="00DE3E27"/>
    <w:rsid w:val="00DE5A33"/>
    <w:rsid w:val="00DF3520"/>
    <w:rsid w:val="00DF4A67"/>
    <w:rsid w:val="00DF4DD0"/>
    <w:rsid w:val="00DF5384"/>
    <w:rsid w:val="00E00664"/>
    <w:rsid w:val="00E00C9A"/>
    <w:rsid w:val="00E00E07"/>
    <w:rsid w:val="00E022C7"/>
    <w:rsid w:val="00E048D3"/>
    <w:rsid w:val="00E2174F"/>
    <w:rsid w:val="00E25092"/>
    <w:rsid w:val="00E257C0"/>
    <w:rsid w:val="00E26A93"/>
    <w:rsid w:val="00E34977"/>
    <w:rsid w:val="00E462F4"/>
    <w:rsid w:val="00E5121A"/>
    <w:rsid w:val="00E51939"/>
    <w:rsid w:val="00E53336"/>
    <w:rsid w:val="00E641FB"/>
    <w:rsid w:val="00E676CF"/>
    <w:rsid w:val="00E70202"/>
    <w:rsid w:val="00E766F8"/>
    <w:rsid w:val="00E82D74"/>
    <w:rsid w:val="00E910DE"/>
    <w:rsid w:val="00E91ABE"/>
    <w:rsid w:val="00EA7D39"/>
    <w:rsid w:val="00EB3879"/>
    <w:rsid w:val="00EB52B1"/>
    <w:rsid w:val="00EC1BE1"/>
    <w:rsid w:val="00EC3981"/>
    <w:rsid w:val="00EC5880"/>
    <w:rsid w:val="00EC7E05"/>
    <w:rsid w:val="00ED0228"/>
    <w:rsid w:val="00ED0CC3"/>
    <w:rsid w:val="00ED321B"/>
    <w:rsid w:val="00ED482E"/>
    <w:rsid w:val="00ED49A6"/>
    <w:rsid w:val="00ED4D93"/>
    <w:rsid w:val="00EE2073"/>
    <w:rsid w:val="00EE4B10"/>
    <w:rsid w:val="00F00F52"/>
    <w:rsid w:val="00F00FE4"/>
    <w:rsid w:val="00F01153"/>
    <w:rsid w:val="00F0125E"/>
    <w:rsid w:val="00F02D95"/>
    <w:rsid w:val="00F10955"/>
    <w:rsid w:val="00F129C4"/>
    <w:rsid w:val="00F13CB0"/>
    <w:rsid w:val="00F2199B"/>
    <w:rsid w:val="00F2235E"/>
    <w:rsid w:val="00F22409"/>
    <w:rsid w:val="00F22D71"/>
    <w:rsid w:val="00F24C70"/>
    <w:rsid w:val="00F256B5"/>
    <w:rsid w:val="00F261C0"/>
    <w:rsid w:val="00F26F57"/>
    <w:rsid w:val="00F30F5C"/>
    <w:rsid w:val="00F342A5"/>
    <w:rsid w:val="00F40E1D"/>
    <w:rsid w:val="00F430AC"/>
    <w:rsid w:val="00F50A91"/>
    <w:rsid w:val="00F54D33"/>
    <w:rsid w:val="00F67392"/>
    <w:rsid w:val="00F71724"/>
    <w:rsid w:val="00F72961"/>
    <w:rsid w:val="00F746D1"/>
    <w:rsid w:val="00F86C85"/>
    <w:rsid w:val="00F90CA9"/>
    <w:rsid w:val="00F92EA8"/>
    <w:rsid w:val="00F974B5"/>
    <w:rsid w:val="00FA4E20"/>
    <w:rsid w:val="00FA5DFC"/>
    <w:rsid w:val="00FA7BD8"/>
    <w:rsid w:val="00FB413E"/>
    <w:rsid w:val="00FB4909"/>
    <w:rsid w:val="00FB56A2"/>
    <w:rsid w:val="00FB6A86"/>
    <w:rsid w:val="00FC165D"/>
    <w:rsid w:val="00FC313C"/>
    <w:rsid w:val="00FC5223"/>
    <w:rsid w:val="00FD2F6B"/>
    <w:rsid w:val="00FD49AE"/>
    <w:rsid w:val="00FE030D"/>
    <w:rsid w:val="00FE3A87"/>
    <w:rsid w:val="00FF1000"/>
    <w:rsid w:val="00FF209B"/>
    <w:rsid w:val="00FF2A21"/>
    <w:rsid w:val="00FF4F9A"/>
    <w:rsid w:val="00FF53EB"/>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396CF"/>
  <w15:chartTrackingRefBased/>
  <w15:docId w15:val="{9C380278-646C-4230-BE41-889DC54C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551A9"/>
    <w:pPr>
      <w:spacing w:before="120" w:after="120" w:line="260" w:lineRule="atLeast"/>
    </w:pPr>
    <w:rPr>
      <w:rFonts w:ascii="Arial" w:eastAsia="Calibri" w:hAnsi="Arial" w:cs="Times New Roman"/>
      <w:sz w:val="20"/>
    </w:rPr>
  </w:style>
  <w:style w:type="paragraph" w:styleId="Heading1">
    <w:name w:val="heading 1"/>
    <w:basedOn w:val="Normal"/>
    <w:next w:val="Normal"/>
    <w:link w:val="Heading1Char"/>
    <w:qFormat/>
    <w:rsid w:val="00A25996"/>
    <w:pPr>
      <w:keepNext/>
      <w:keepLines/>
      <w:pageBreakBefore/>
      <w:tabs>
        <w:tab w:val="left" w:pos="720"/>
      </w:tabs>
      <w:spacing w:before="240"/>
      <w:outlineLvl w:val="0"/>
    </w:pPr>
    <w:rPr>
      <w:b/>
      <w:color w:val="002960"/>
      <w:sz w:val="28"/>
    </w:rPr>
  </w:style>
  <w:style w:type="paragraph" w:styleId="Heading2">
    <w:name w:val="heading 2"/>
    <w:next w:val="Normal"/>
    <w:link w:val="Heading2Char"/>
    <w:unhideWhenUsed/>
    <w:qFormat/>
    <w:rsid w:val="00A25996"/>
    <w:pPr>
      <w:keepNext/>
      <w:keepLines/>
      <w:numPr>
        <w:ilvl w:val="1"/>
        <w:numId w:val="2"/>
      </w:numPr>
      <w:tabs>
        <w:tab w:val="left" w:pos="720"/>
      </w:tabs>
      <w:spacing w:before="240" w:after="120" w:line="240" w:lineRule="auto"/>
      <w:outlineLvl w:val="1"/>
    </w:pPr>
    <w:rPr>
      <w:rFonts w:ascii="Arial" w:eastAsia="Batang" w:hAnsi="Arial" w:cs="Times New Roman"/>
      <w:b/>
      <w:color w:val="002960"/>
      <w:sz w:val="26"/>
      <w:szCs w:val="28"/>
      <w:lang w:eastAsia="ja-JP"/>
    </w:rPr>
  </w:style>
  <w:style w:type="paragraph" w:styleId="Heading3">
    <w:name w:val="heading 3"/>
    <w:next w:val="Normal"/>
    <w:link w:val="Heading3Char"/>
    <w:unhideWhenUsed/>
    <w:qFormat/>
    <w:rsid w:val="00A25996"/>
    <w:pPr>
      <w:keepNext/>
      <w:keepLines/>
      <w:numPr>
        <w:ilvl w:val="2"/>
        <w:numId w:val="2"/>
      </w:numPr>
      <w:tabs>
        <w:tab w:val="left" w:pos="1080"/>
      </w:tabs>
      <w:spacing w:before="240" w:after="120" w:line="240" w:lineRule="auto"/>
      <w:outlineLvl w:val="2"/>
    </w:pPr>
    <w:rPr>
      <w:rFonts w:ascii="Arial" w:eastAsia="Calibri" w:hAnsi="Arial" w:cs="Times New Roman"/>
      <w:b/>
      <w:sz w:val="26"/>
      <w:szCs w:val="24"/>
      <w:lang w:eastAsia="ja-JP"/>
    </w:rPr>
  </w:style>
  <w:style w:type="paragraph" w:styleId="Heading4">
    <w:name w:val="heading 4"/>
    <w:next w:val="Normal"/>
    <w:link w:val="Heading4Char"/>
    <w:unhideWhenUsed/>
    <w:qFormat/>
    <w:rsid w:val="00A25996"/>
    <w:pPr>
      <w:keepNext/>
      <w:keepLines/>
      <w:numPr>
        <w:ilvl w:val="3"/>
        <w:numId w:val="2"/>
      </w:numPr>
      <w:tabs>
        <w:tab w:val="left" w:pos="1080"/>
      </w:tabs>
      <w:spacing w:before="240" w:after="120" w:line="240" w:lineRule="auto"/>
      <w:outlineLvl w:val="3"/>
    </w:pPr>
    <w:rPr>
      <w:rFonts w:ascii="Arial" w:eastAsia="Times New Roman" w:hAnsi="Arial" w:cs="Times New Roman"/>
      <w:b/>
      <w:bCs/>
      <w:iCs/>
      <w:szCs w:val="28"/>
      <w:lang w:eastAsia="ja-JP"/>
    </w:rPr>
  </w:style>
  <w:style w:type="paragraph" w:styleId="Heading5">
    <w:name w:val="heading 5"/>
    <w:next w:val="Normal"/>
    <w:link w:val="Heading5Char"/>
    <w:qFormat/>
    <w:rsid w:val="00A25996"/>
    <w:pPr>
      <w:keepNext/>
      <w:keepLines/>
      <w:numPr>
        <w:ilvl w:val="4"/>
        <w:numId w:val="2"/>
      </w:numPr>
      <w:tabs>
        <w:tab w:val="left" w:pos="1440"/>
      </w:tabs>
      <w:spacing w:before="240" w:after="120" w:line="240" w:lineRule="auto"/>
      <w:outlineLvl w:val="4"/>
    </w:pPr>
    <w:rPr>
      <w:rFonts w:ascii="Arial" w:eastAsia="Times New Roman" w:hAnsi="Arial" w:cs="Times New Roman"/>
      <w:b/>
    </w:rPr>
  </w:style>
  <w:style w:type="paragraph" w:styleId="Heading6">
    <w:name w:val="heading 6"/>
    <w:basedOn w:val="Normal"/>
    <w:next w:val="Normal"/>
    <w:link w:val="Heading6Char"/>
    <w:qFormat/>
    <w:rsid w:val="00A25996"/>
    <w:pPr>
      <w:keepNext/>
      <w:keepLines/>
      <w:numPr>
        <w:ilvl w:val="5"/>
        <w:numId w:val="2"/>
      </w:numPr>
      <w:tabs>
        <w:tab w:val="left" w:pos="1440"/>
      </w:tabs>
      <w:spacing w:before="240"/>
      <w:outlineLvl w:val="5"/>
    </w:pPr>
    <w:rPr>
      <w:rFonts w:eastAsia="Times New Roman" w:cs="Arial"/>
      <w:b/>
      <w:iCs/>
      <w:szCs w:val="24"/>
    </w:rPr>
  </w:style>
  <w:style w:type="paragraph" w:styleId="Heading7">
    <w:name w:val="heading 7"/>
    <w:next w:val="Normal"/>
    <w:link w:val="Heading7Char"/>
    <w:autoRedefine/>
    <w:qFormat/>
    <w:rsid w:val="00A25996"/>
    <w:pPr>
      <w:keepNext/>
      <w:keepLines/>
      <w:numPr>
        <w:ilvl w:val="6"/>
        <w:numId w:val="2"/>
      </w:numPr>
      <w:tabs>
        <w:tab w:val="left" w:pos="1800"/>
      </w:tabs>
      <w:spacing w:before="240" w:after="120" w:line="240" w:lineRule="auto"/>
      <w:outlineLvl w:val="6"/>
    </w:pPr>
    <w:rPr>
      <w:rFonts w:ascii="Arial" w:eastAsia="Times New Roman" w:hAnsi="Arial" w:cs="Arial"/>
      <w:b/>
      <w:bCs/>
    </w:rPr>
  </w:style>
  <w:style w:type="paragraph" w:styleId="Heading8">
    <w:name w:val="heading 8"/>
    <w:next w:val="Normal"/>
    <w:link w:val="Heading8Char"/>
    <w:qFormat/>
    <w:rsid w:val="00A25996"/>
    <w:pPr>
      <w:keepNext/>
      <w:keepLines/>
      <w:numPr>
        <w:ilvl w:val="7"/>
        <w:numId w:val="2"/>
      </w:numPr>
      <w:tabs>
        <w:tab w:val="left" w:pos="1800"/>
      </w:tabs>
      <w:spacing w:before="240" w:after="120" w:line="240" w:lineRule="auto"/>
      <w:outlineLvl w:val="7"/>
    </w:pPr>
    <w:rPr>
      <w:rFonts w:ascii="Arial" w:eastAsia="Calibri" w:hAnsi="Arial" w:cs="Arial"/>
      <w:b/>
      <w:bCs/>
    </w:rPr>
  </w:style>
  <w:style w:type="paragraph" w:styleId="Heading9">
    <w:name w:val="heading 9"/>
    <w:next w:val="Normal"/>
    <w:link w:val="Heading9Char"/>
    <w:qFormat/>
    <w:rsid w:val="00A25996"/>
    <w:pPr>
      <w:keepNext/>
      <w:keepLines/>
      <w:numPr>
        <w:ilvl w:val="8"/>
        <w:numId w:val="2"/>
      </w:numPr>
      <w:tabs>
        <w:tab w:val="left" w:pos="1800"/>
      </w:tabs>
      <w:spacing w:before="240" w:after="120" w:line="240" w:lineRule="auto"/>
      <w:outlineLvl w:val="8"/>
    </w:pPr>
    <w:rPr>
      <w:rFonts w:ascii="Arial" w:eastAsia="Calibri"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96"/>
    <w:rPr>
      <w:rFonts w:ascii="Arial" w:eastAsia="Calibri" w:hAnsi="Arial" w:cs="Times New Roman"/>
      <w:b/>
      <w:color w:val="002960"/>
      <w:sz w:val="28"/>
    </w:rPr>
  </w:style>
  <w:style w:type="character" w:customStyle="1" w:styleId="Heading2Char">
    <w:name w:val="Heading 2 Char"/>
    <w:basedOn w:val="DefaultParagraphFont"/>
    <w:link w:val="Heading2"/>
    <w:rsid w:val="00A25996"/>
    <w:rPr>
      <w:rFonts w:ascii="Arial" w:eastAsia="Batang" w:hAnsi="Arial" w:cs="Times New Roman"/>
      <w:b/>
      <w:color w:val="002960"/>
      <w:sz w:val="26"/>
      <w:szCs w:val="28"/>
      <w:lang w:eastAsia="ja-JP"/>
    </w:rPr>
  </w:style>
  <w:style w:type="character" w:customStyle="1" w:styleId="Heading3Char">
    <w:name w:val="Heading 3 Char"/>
    <w:basedOn w:val="DefaultParagraphFont"/>
    <w:link w:val="Heading3"/>
    <w:rsid w:val="00A25996"/>
    <w:rPr>
      <w:rFonts w:ascii="Arial" w:eastAsia="Calibri" w:hAnsi="Arial" w:cs="Times New Roman"/>
      <w:b/>
      <w:sz w:val="26"/>
      <w:szCs w:val="24"/>
      <w:lang w:eastAsia="ja-JP"/>
    </w:rPr>
  </w:style>
  <w:style w:type="character" w:customStyle="1" w:styleId="Heading4Char">
    <w:name w:val="Heading 4 Char"/>
    <w:basedOn w:val="DefaultParagraphFont"/>
    <w:link w:val="Heading4"/>
    <w:rsid w:val="00A25996"/>
    <w:rPr>
      <w:rFonts w:ascii="Arial" w:eastAsia="Times New Roman" w:hAnsi="Arial" w:cs="Times New Roman"/>
      <w:b/>
      <w:bCs/>
      <w:iCs/>
      <w:szCs w:val="28"/>
      <w:lang w:eastAsia="ja-JP"/>
    </w:rPr>
  </w:style>
  <w:style w:type="character" w:customStyle="1" w:styleId="Heading5Char">
    <w:name w:val="Heading 5 Char"/>
    <w:basedOn w:val="DefaultParagraphFont"/>
    <w:link w:val="Heading5"/>
    <w:rsid w:val="00A25996"/>
    <w:rPr>
      <w:rFonts w:ascii="Arial" w:eastAsia="Times New Roman" w:hAnsi="Arial" w:cs="Times New Roman"/>
      <w:b/>
    </w:rPr>
  </w:style>
  <w:style w:type="character" w:customStyle="1" w:styleId="Heading6Char">
    <w:name w:val="Heading 6 Char"/>
    <w:basedOn w:val="DefaultParagraphFont"/>
    <w:link w:val="Heading6"/>
    <w:rsid w:val="00A25996"/>
    <w:rPr>
      <w:rFonts w:ascii="Arial" w:eastAsia="Times New Roman" w:hAnsi="Arial" w:cs="Arial"/>
      <w:b/>
      <w:iCs/>
      <w:sz w:val="20"/>
      <w:szCs w:val="24"/>
    </w:rPr>
  </w:style>
  <w:style w:type="character" w:customStyle="1" w:styleId="Heading7Char">
    <w:name w:val="Heading 7 Char"/>
    <w:basedOn w:val="DefaultParagraphFont"/>
    <w:link w:val="Heading7"/>
    <w:rsid w:val="00A25996"/>
    <w:rPr>
      <w:rFonts w:ascii="Arial" w:eastAsia="Times New Roman" w:hAnsi="Arial" w:cs="Arial"/>
      <w:b/>
      <w:bCs/>
    </w:rPr>
  </w:style>
  <w:style w:type="character" w:customStyle="1" w:styleId="Heading8Char">
    <w:name w:val="Heading 8 Char"/>
    <w:basedOn w:val="DefaultParagraphFont"/>
    <w:link w:val="Heading8"/>
    <w:rsid w:val="00A25996"/>
    <w:rPr>
      <w:rFonts w:ascii="Arial" w:eastAsia="Calibri" w:hAnsi="Arial" w:cs="Arial"/>
      <w:b/>
      <w:bCs/>
    </w:rPr>
  </w:style>
  <w:style w:type="character" w:customStyle="1" w:styleId="Heading9Char">
    <w:name w:val="Heading 9 Char"/>
    <w:basedOn w:val="DefaultParagraphFont"/>
    <w:link w:val="Heading9"/>
    <w:rsid w:val="00A25996"/>
    <w:rPr>
      <w:rFonts w:ascii="Arial" w:eastAsia="Calibri" w:hAnsi="Arial" w:cs="Arial"/>
      <w:b/>
      <w:bCs/>
      <w:iCs/>
    </w:rPr>
  </w:style>
  <w:style w:type="paragraph" w:styleId="TOC1">
    <w:name w:val="toc 1"/>
    <w:next w:val="Normal"/>
    <w:link w:val="TOC1Char"/>
    <w:autoRedefine/>
    <w:uiPriority w:val="39"/>
    <w:rsid w:val="00525E14"/>
    <w:pPr>
      <w:tabs>
        <w:tab w:val="left" w:pos="1000"/>
        <w:tab w:val="right" w:leader="dot" w:pos="9350"/>
      </w:tabs>
      <w:spacing w:before="120" w:after="120" w:line="276" w:lineRule="auto"/>
      <w:ind w:left="990" w:hanging="990"/>
    </w:pPr>
    <w:rPr>
      <w:rFonts w:eastAsia="Calibri" w:cs="Times New Roman"/>
      <w:b/>
      <w:bCs/>
      <w:sz w:val="20"/>
      <w:szCs w:val="20"/>
    </w:rPr>
  </w:style>
  <w:style w:type="character" w:customStyle="1" w:styleId="TOC1Char">
    <w:name w:val="TOC 1 Char"/>
    <w:link w:val="TOC1"/>
    <w:uiPriority w:val="39"/>
    <w:rsid w:val="00525E14"/>
    <w:rPr>
      <w:rFonts w:eastAsia="Calibri" w:cs="Times New Roman"/>
      <w:b/>
      <w:bCs/>
      <w:sz w:val="20"/>
      <w:szCs w:val="20"/>
    </w:rPr>
  </w:style>
  <w:style w:type="paragraph" w:styleId="Footer">
    <w:name w:val="footer"/>
    <w:basedOn w:val="Normal"/>
    <w:link w:val="FooterChar"/>
    <w:uiPriority w:val="99"/>
    <w:rsid w:val="00A25996"/>
    <w:pPr>
      <w:spacing w:after="0"/>
    </w:pPr>
    <w:rPr>
      <w:sz w:val="18"/>
    </w:rPr>
  </w:style>
  <w:style w:type="character" w:customStyle="1" w:styleId="FooterChar">
    <w:name w:val="Footer Char"/>
    <w:basedOn w:val="DefaultParagraphFont"/>
    <w:link w:val="Footer"/>
    <w:uiPriority w:val="99"/>
    <w:rsid w:val="00A25996"/>
    <w:rPr>
      <w:rFonts w:ascii="Arial" w:eastAsia="Calibri" w:hAnsi="Arial" w:cs="Times New Roman"/>
      <w:sz w:val="18"/>
    </w:rPr>
  </w:style>
  <w:style w:type="paragraph" w:styleId="Header">
    <w:name w:val="header"/>
    <w:basedOn w:val="Normal"/>
    <w:link w:val="HeaderChar"/>
    <w:rsid w:val="00A25996"/>
    <w:pPr>
      <w:pBdr>
        <w:bottom w:val="single" w:sz="6" w:space="1" w:color="auto"/>
      </w:pBdr>
      <w:tabs>
        <w:tab w:val="center" w:pos="4320"/>
        <w:tab w:val="right" w:pos="9360"/>
      </w:tabs>
      <w:spacing w:after="0"/>
    </w:pPr>
    <w:rPr>
      <w:rFonts w:eastAsia="Times New Roman"/>
    </w:rPr>
  </w:style>
  <w:style w:type="character" w:customStyle="1" w:styleId="HeaderChar">
    <w:name w:val="Header Char"/>
    <w:basedOn w:val="DefaultParagraphFont"/>
    <w:link w:val="Header"/>
    <w:rsid w:val="00A25996"/>
    <w:rPr>
      <w:rFonts w:ascii="Arial" w:eastAsia="Times New Roman" w:hAnsi="Arial" w:cs="Times New Roman"/>
      <w:sz w:val="20"/>
    </w:rPr>
  </w:style>
  <w:style w:type="character" w:styleId="Hyperlink">
    <w:name w:val="Hyperlink"/>
    <w:uiPriority w:val="99"/>
    <w:rsid w:val="00A25996"/>
    <w:rPr>
      <w:rFonts w:ascii="Futura Bk" w:hAnsi="Futura Bk"/>
      <w:color w:val="0000FF"/>
      <w:sz w:val="22"/>
      <w:u w:val="single"/>
    </w:rPr>
  </w:style>
  <w:style w:type="paragraph" w:styleId="Title">
    <w:name w:val="Title"/>
    <w:link w:val="TitleChar"/>
    <w:uiPriority w:val="10"/>
    <w:qFormat/>
    <w:rsid w:val="00A25996"/>
    <w:pPr>
      <w:spacing w:before="480" w:after="480" w:line="240" w:lineRule="auto"/>
    </w:pPr>
    <w:rPr>
      <w:rFonts w:ascii="Arial" w:eastAsia="Times New Roman" w:hAnsi="Arial" w:cs="Arial"/>
      <w:bCs/>
      <w:kern w:val="28"/>
      <w:sz w:val="48"/>
      <w:szCs w:val="28"/>
    </w:rPr>
  </w:style>
  <w:style w:type="character" w:customStyle="1" w:styleId="TitleChar">
    <w:name w:val="Title Char"/>
    <w:basedOn w:val="DefaultParagraphFont"/>
    <w:link w:val="Title"/>
    <w:uiPriority w:val="10"/>
    <w:rsid w:val="00A25996"/>
    <w:rPr>
      <w:rFonts w:ascii="Arial" w:eastAsia="Times New Roman" w:hAnsi="Arial" w:cs="Arial"/>
      <w:bCs/>
      <w:kern w:val="28"/>
      <w:sz w:val="48"/>
      <w:szCs w:val="28"/>
    </w:rPr>
  </w:style>
  <w:style w:type="paragraph" w:styleId="TOC2">
    <w:name w:val="toc 2"/>
    <w:basedOn w:val="Normal"/>
    <w:uiPriority w:val="39"/>
    <w:rsid w:val="00A25996"/>
    <w:pPr>
      <w:spacing w:after="0"/>
      <w:ind w:left="200"/>
    </w:pPr>
    <w:rPr>
      <w:rFonts w:asciiTheme="minorHAnsi" w:hAnsiTheme="minorHAnsi"/>
      <w:i/>
      <w:iCs/>
      <w:szCs w:val="20"/>
    </w:rPr>
  </w:style>
  <w:style w:type="character" w:styleId="PageNumber">
    <w:name w:val="page number"/>
    <w:basedOn w:val="DefaultParagraphFont"/>
    <w:semiHidden/>
    <w:rsid w:val="00A25996"/>
  </w:style>
  <w:style w:type="paragraph" w:customStyle="1" w:styleId="Figure">
    <w:name w:val="Figure"/>
    <w:basedOn w:val="Normal"/>
    <w:next w:val="FigureCaption"/>
    <w:qFormat/>
    <w:rsid w:val="00A25996"/>
    <w:pPr>
      <w:jc w:val="center"/>
    </w:pPr>
    <w:rPr>
      <w:rFonts w:eastAsia="Times New Roman"/>
    </w:rPr>
  </w:style>
  <w:style w:type="paragraph" w:customStyle="1" w:styleId="FigureCaption">
    <w:name w:val="Figure Caption"/>
    <w:basedOn w:val="Normal"/>
    <w:next w:val="Normal"/>
    <w:qFormat/>
    <w:rsid w:val="00A25996"/>
    <w:pPr>
      <w:keepNext/>
      <w:numPr>
        <w:numId w:val="4"/>
      </w:numPr>
      <w:tabs>
        <w:tab w:val="left" w:pos="1080"/>
        <w:tab w:val="left" w:pos="1440"/>
        <w:tab w:val="left" w:pos="1800"/>
        <w:tab w:val="left" w:pos="2160"/>
        <w:tab w:val="left" w:pos="2520"/>
        <w:tab w:val="left" w:pos="2880"/>
        <w:tab w:val="left" w:pos="3240"/>
        <w:tab w:val="left" w:pos="3600"/>
      </w:tabs>
      <w:ind w:hanging="720"/>
      <w:jc w:val="center"/>
    </w:pPr>
    <w:rPr>
      <w:rFonts w:eastAsia="Times New Roman" w:cs="Arial"/>
      <w:bCs/>
      <w:color w:val="000000"/>
      <w:szCs w:val="20"/>
    </w:rPr>
  </w:style>
  <w:style w:type="paragraph" w:styleId="TableofFigures">
    <w:name w:val="table of figures"/>
    <w:basedOn w:val="Normal"/>
    <w:link w:val="TableofFiguresChar"/>
    <w:uiPriority w:val="99"/>
    <w:rsid w:val="00A25996"/>
    <w:rPr>
      <w:rFonts w:eastAsia="Times New Roman"/>
    </w:rPr>
  </w:style>
  <w:style w:type="character" w:customStyle="1" w:styleId="TableofFiguresChar">
    <w:name w:val="Table of Figures Char"/>
    <w:link w:val="TableofFigures"/>
    <w:uiPriority w:val="99"/>
    <w:rsid w:val="00A25996"/>
    <w:rPr>
      <w:rFonts w:ascii="Arial" w:eastAsia="Times New Roman" w:hAnsi="Arial" w:cs="Times New Roman"/>
      <w:sz w:val="20"/>
    </w:rPr>
  </w:style>
  <w:style w:type="paragraph" w:styleId="CommentText">
    <w:name w:val="annotation text"/>
    <w:basedOn w:val="Normal"/>
    <w:link w:val="CommentTextChar"/>
    <w:rsid w:val="00A25996"/>
    <w:pPr>
      <w:spacing w:after="0"/>
    </w:pPr>
    <w:rPr>
      <w:szCs w:val="20"/>
    </w:rPr>
  </w:style>
  <w:style w:type="character" w:customStyle="1" w:styleId="CommentTextChar">
    <w:name w:val="Comment Text Char"/>
    <w:basedOn w:val="DefaultParagraphFont"/>
    <w:link w:val="CommentText"/>
    <w:rsid w:val="00A25996"/>
    <w:rPr>
      <w:rFonts w:ascii="Arial" w:eastAsia="Calibri" w:hAnsi="Arial" w:cs="Times New Roman"/>
      <w:sz w:val="20"/>
      <w:szCs w:val="20"/>
    </w:rPr>
  </w:style>
  <w:style w:type="character" w:styleId="CommentReference">
    <w:name w:val="annotation reference"/>
    <w:rsid w:val="00A25996"/>
    <w:rPr>
      <w:sz w:val="16"/>
      <w:szCs w:val="16"/>
    </w:rPr>
  </w:style>
  <w:style w:type="paragraph" w:styleId="ListBullet4">
    <w:name w:val="List Bullet 4"/>
    <w:basedOn w:val="Normal"/>
    <w:semiHidden/>
    <w:rsid w:val="00A25996"/>
    <w:pPr>
      <w:numPr>
        <w:numId w:val="1"/>
      </w:numPr>
      <w:spacing w:after="0"/>
    </w:pPr>
    <w:rPr>
      <w:sz w:val="24"/>
      <w:szCs w:val="24"/>
    </w:rPr>
  </w:style>
  <w:style w:type="paragraph" w:styleId="BodyText">
    <w:name w:val="Body Text"/>
    <w:basedOn w:val="Normal"/>
    <w:link w:val="BodyTextChar"/>
    <w:semiHidden/>
    <w:rsid w:val="00A25996"/>
    <w:rPr>
      <w:sz w:val="24"/>
      <w:szCs w:val="24"/>
    </w:rPr>
  </w:style>
  <w:style w:type="character" w:customStyle="1" w:styleId="BodyTextChar">
    <w:name w:val="Body Text Char"/>
    <w:basedOn w:val="DefaultParagraphFont"/>
    <w:link w:val="BodyText"/>
    <w:semiHidden/>
    <w:rsid w:val="00A25996"/>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A259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9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25996"/>
    <w:pPr>
      <w:spacing w:after="120"/>
      <w:ind w:left="360"/>
    </w:pPr>
    <w:rPr>
      <w:b/>
      <w:bCs/>
    </w:rPr>
  </w:style>
  <w:style w:type="character" w:customStyle="1" w:styleId="CommentSubjectChar">
    <w:name w:val="Comment Subject Char"/>
    <w:basedOn w:val="CommentTextChar"/>
    <w:link w:val="CommentSubject"/>
    <w:uiPriority w:val="99"/>
    <w:semiHidden/>
    <w:rsid w:val="00A25996"/>
    <w:rPr>
      <w:rFonts w:ascii="Arial" w:eastAsia="Calibri" w:hAnsi="Arial" w:cs="Times New Roman"/>
      <w:b/>
      <w:bCs/>
      <w:sz w:val="20"/>
      <w:szCs w:val="20"/>
    </w:rPr>
  </w:style>
  <w:style w:type="paragraph" w:styleId="TOC3">
    <w:name w:val="toc 3"/>
    <w:basedOn w:val="Normal"/>
    <w:next w:val="Normal"/>
    <w:autoRedefine/>
    <w:uiPriority w:val="39"/>
    <w:unhideWhenUsed/>
    <w:rsid w:val="00367E6A"/>
    <w:pPr>
      <w:tabs>
        <w:tab w:val="right" w:leader="dot" w:pos="9350"/>
      </w:tabs>
      <w:spacing w:before="0" w:after="0"/>
      <w:ind w:left="990" w:hanging="587"/>
    </w:pPr>
    <w:rPr>
      <w:rFonts w:asciiTheme="minorHAnsi" w:hAnsiTheme="minorHAnsi"/>
      <w:szCs w:val="20"/>
    </w:rPr>
  </w:style>
  <w:style w:type="paragraph" w:styleId="TOC4">
    <w:name w:val="toc 4"/>
    <w:basedOn w:val="Normal"/>
    <w:next w:val="Normal"/>
    <w:autoRedefine/>
    <w:uiPriority w:val="39"/>
    <w:unhideWhenUsed/>
    <w:rsid w:val="00367E6A"/>
    <w:pPr>
      <w:tabs>
        <w:tab w:val="right" w:leader="dot" w:pos="9350"/>
      </w:tabs>
      <w:spacing w:before="0" w:after="0"/>
      <w:ind w:left="1195" w:hanging="590"/>
    </w:pPr>
    <w:rPr>
      <w:rFonts w:asciiTheme="minorHAnsi" w:hAnsiTheme="minorHAnsi"/>
      <w:szCs w:val="20"/>
    </w:rPr>
  </w:style>
  <w:style w:type="paragraph" w:styleId="TOCHeading">
    <w:name w:val="TOC Heading"/>
    <w:basedOn w:val="Normal"/>
    <w:next w:val="Normal"/>
    <w:uiPriority w:val="39"/>
    <w:unhideWhenUsed/>
    <w:qFormat/>
    <w:rsid w:val="00A25996"/>
    <w:pPr>
      <w:keepNext/>
      <w:spacing w:before="240"/>
    </w:pPr>
    <w:rPr>
      <w:rFonts w:eastAsia="Times New Roman" w:cs="Arial"/>
      <w:bCs/>
      <w:kern w:val="28"/>
      <w:sz w:val="28"/>
      <w:szCs w:val="28"/>
    </w:rPr>
  </w:style>
  <w:style w:type="paragraph" w:customStyle="1" w:styleId="TableHeading">
    <w:name w:val="TableHeading"/>
    <w:basedOn w:val="Normal"/>
    <w:next w:val="TableText"/>
    <w:qFormat/>
    <w:rsid w:val="00A25996"/>
    <w:pPr>
      <w:keepNext/>
      <w:spacing w:before="40" w:after="40"/>
      <w:jc w:val="center"/>
    </w:pPr>
    <w:rPr>
      <w:rFonts w:eastAsia="Times New Roman"/>
      <w:bCs/>
      <w:snapToGrid w:val="0"/>
    </w:rPr>
  </w:style>
  <w:style w:type="paragraph" w:customStyle="1" w:styleId="TableText">
    <w:name w:val="TableText"/>
    <w:basedOn w:val="Normal"/>
    <w:autoRedefine/>
    <w:qFormat/>
    <w:rsid w:val="00E82D74"/>
    <w:pPr>
      <w:spacing w:line="360" w:lineRule="auto"/>
    </w:pPr>
    <w:rPr>
      <w:rFonts w:eastAsia="Times New Roman"/>
    </w:rPr>
  </w:style>
  <w:style w:type="paragraph" w:customStyle="1" w:styleId="Default">
    <w:name w:val="Default"/>
    <w:rsid w:val="00A25996"/>
    <w:pPr>
      <w:autoSpaceDE w:val="0"/>
      <w:autoSpaceDN w:val="0"/>
      <w:adjustRightInd w:val="0"/>
      <w:spacing w:after="120" w:line="240" w:lineRule="auto"/>
    </w:pPr>
    <w:rPr>
      <w:rFonts w:ascii="Futura Bk" w:eastAsia="Calibri" w:hAnsi="Futura Bk" w:cs="Arial"/>
      <w:color w:val="000000"/>
      <w:szCs w:val="24"/>
    </w:rPr>
  </w:style>
  <w:style w:type="paragraph" w:styleId="NormalWeb">
    <w:name w:val="Normal (Web)"/>
    <w:basedOn w:val="Normal"/>
    <w:uiPriority w:val="99"/>
    <w:semiHidden/>
    <w:unhideWhenUsed/>
    <w:rsid w:val="00A25996"/>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A25996"/>
    <w:pPr>
      <w:numPr>
        <w:ilvl w:val="1"/>
      </w:numPr>
      <w:spacing w:after="160"/>
    </w:pPr>
    <w:rPr>
      <w:rFonts w:eastAsia="Times New Roman"/>
      <w:spacing w:val="15"/>
    </w:rPr>
  </w:style>
  <w:style w:type="character" w:customStyle="1" w:styleId="SubtitleChar">
    <w:name w:val="Subtitle Char"/>
    <w:basedOn w:val="DefaultParagraphFont"/>
    <w:link w:val="Subtitle"/>
    <w:uiPriority w:val="11"/>
    <w:rsid w:val="00A25996"/>
    <w:rPr>
      <w:rFonts w:ascii="Arial" w:eastAsia="Times New Roman" w:hAnsi="Arial" w:cs="Times New Roman"/>
      <w:spacing w:val="15"/>
      <w:sz w:val="20"/>
    </w:rPr>
  </w:style>
  <w:style w:type="character" w:styleId="IntenseEmphasis">
    <w:name w:val="Intense Emphasis"/>
    <w:uiPriority w:val="21"/>
    <w:rsid w:val="00A25996"/>
    <w:rPr>
      <w:rFonts w:ascii="Futura Bk" w:hAnsi="Futura Bk"/>
      <w:i/>
      <w:iCs/>
      <w:color w:val="5B9BD5"/>
    </w:rPr>
  </w:style>
  <w:style w:type="character" w:styleId="Strong">
    <w:name w:val="Strong"/>
    <w:uiPriority w:val="22"/>
    <w:rsid w:val="00A25996"/>
    <w:rPr>
      <w:rFonts w:ascii="Futura Bk" w:hAnsi="Futura Bk"/>
      <w:b/>
      <w:bCs/>
    </w:rPr>
  </w:style>
  <w:style w:type="paragraph" w:styleId="IntenseQuote">
    <w:name w:val="Intense Quote"/>
    <w:basedOn w:val="Normal"/>
    <w:next w:val="Normal"/>
    <w:link w:val="IntenseQuoteChar"/>
    <w:uiPriority w:val="30"/>
    <w:rsid w:val="00A2599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A25996"/>
    <w:rPr>
      <w:rFonts w:ascii="Arial" w:eastAsia="Calibri" w:hAnsi="Arial" w:cs="Times New Roman"/>
      <w:i/>
      <w:iCs/>
      <w:color w:val="5B9BD5"/>
      <w:sz w:val="20"/>
    </w:rPr>
  </w:style>
  <w:style w:type="character" w:styleId="SubtleReference">
    <w:name w:val="Subtle Reference"/>
    <w:uiPriority w:val="31"/>
    <w:rsid w:val="00A25996"/>
    <w:rPr>
      <w:rFonts w:ascii="Futura Bk" w:hAnsi="Futura Bk"/>
      <w:smallCaps/>
      <w:color w:val="5A5A5A"/>
    </w:rPr>
  </w:style>
  <w:style w:type="character" w:styleId="IntenseReference">
    <w:name w:val="Intense Reference"/>
    <w:uiPriority w:val="32"/>
    <w:rsid w:val="00A25996"/>
    <w:rPr>
      <w:rFonts w:ascii="Futura Bk" w:hAnsi="Futura Bk"/>
      <w:b/>
      <w:bCs/>
      <w:smallCaps/>
      <w:color w:val="5B9BD5"/>
      <w:spacing w:val="5"/>
    </w:rPr>
  </w:style>
  <w:style w:type="paragraph" w:customStyle="1" w:styleId="TableCaption">
    <w:name w:val="Table Caption"/>
    <w:basedOn w:val="Normal"/>
    <w:next w:val="Normal"/>
    <w:qFormat/>
    <w:rsid w:val="00A25996"/>
    <w:pPr>
      <w:keepNext/>
      <w:numPr>
        <w:numId w:val="3"/>
      </w:numPr>
      <w:tabs>
        <w:tab w:val="left" w:pos="1080"/>
        <w:tab w:val="left" w:pos="1440"/>
        <w:tab w:val="left" w:pos="1800"/>
        <w:tab w:val="left" w:pos="2160"/>
        <w:tab w:val="left" w:pos="2520"/>
        <w:tab w:val="left" w:pos="2880"/>
        <w:tab w:val="left" w:pos="3240"/>
        <w:tab w:val="left" w:pos="3600"/>
      </w:tabs>
      <w:ind w:left="1080" w:hanging="1080"/>
      <w:jc w:val="center"/>
    </w:pPr>
    <w:rPr>
      <w:rFonts w:eastAsia="Times New Roman" w:cs="Arial"/>
      <w:bCs/>
      <w:color w:val="000000"/>
      <w:szCs w:val="20"/>
    </w:rPr>
  </w:style>
  <w:style w:type="paragraph" w:customStyle="1" w:styleId="TOC">
    <w:name w:val="TOC"/>
    <w:basedOn w:val="TOC1"/>
    <w:link w:val="TOCChar"/>
    <w:rsid w:val="00A25996"/>
  </w:style>
  <w:style w:type="character" w:customStyle="1" w:styleId="TOCChar">
    <w:name w:val="TOC Char"/>
    <w:link w:val="TOC"/>
    <w:rsid w:val="00A25996"/>
    <w:rPr>
      <w:rFonts w:eastAsia="Calibri" w:cs="Times New Roman"/>
      <w:b/>
      <w:bCs/>
      <w:sz w:val="20"/>
      <w:szCs w:val="20"/>
    </w:rPr>
  </w:style>
  <w:style w:type="paragraph" w:customStyle="1" w:styleId="AppdxHdg">
    <w:name w:val="Appdx Hdg"/>
    <w:basedOn w:val="Heading1"/>
    <w:next w:val="Normal"/>
    <w:link w:val="AppdxHdgChar"/>
    <w:qFormat/>
    <w:rsid w:val="00A25996"/>
    <w:pPr>
      <w:numPr>
        <w:numId w:val="5"/>
      </w:numPr>
      <w:tabs>
        <w:tab w:val="clear" w:pos="720"/>
        <w:tab w:val="left" w:pos="2160"/>
      </w:tabs>
      <w:ind w:left="2160" w:hanging="2160"/>
      <w:jc w:val="both"/>
    </w:pPr>
    <w:rPr>
      <w:szCs w:val="24"/>
    </w:rPr>
  </w:style>
  <w:style w:type="character" w:customStyle="1" w:styleId="AppdxHdgChar">
    <w:name w:val="Appdx Hdg Char"/>
    <w:link w:val="AppdxHdg"/>
    <w:rsid w:val="00A25996"/>
    <w:rPr>
      <w:rFonts w:ascii="Arial" w:eastAsia="Calibri" w:hAnsi="Arial" w:cs="Times New Roman"/>
      <w:b/>
      <w:color w:val="002960"/>
      <w:sz w:val="28"/>
      <w:szCs w:val="24"/>
    </w:rPr>
  </w:style>
  <w:style w:type="paragraph" w:customStyle="1" w:styleId="AppdxHdg2">
    <w:name w:val="Appdx Hdg2"/>
    <w:basedOn w:val="AppdxHdg"/>
    <w:next w:val="Normal"/>
    <w:link w:val="AppdxHdg2Char"/>
    <w:qFormat/>
    <w:rsid w:val="00A25996"/>
    <w:pPr>
      <w:pageBreakBefore w:val="0"/>
      <w:numPr>
        <w:ilvl w:val="1"/>
      </w:numPr>
      <w:tabs>
        <w:tab w:val="clear" w:pos="2160"/>
      </w:tabs>
      <w:spacing w:before="120"/>
    </w:pPr>
    <w:rPr>
      <w:sz w:val="26"/>
    </w:rPr>
  </w:style>
  <w:style w:type="character" w:customStyle="1" w:styleId="AppdxHdg2Char">
    <w:name w:val="Appdx Hdg2 Char"/>
    <w:link w:val="AppdxHdg2"/>
    <w:rsid w:val="00A25996"/>
    <w:rPr>
      <w:rFonts w:ascii="Arial" w:eastAsia="Calibri" w:hAnsi="Arial" w:cs="Times New Roman"/>
      <w:b/>
      <w:color w:val="002960"/>
      <w:sz w:val="26"/>
      <w:szCs w:val="24"/>
    </w:rPr>
  </w:style>
  <w:style w:type="paragraph" w:customStyle="1" w:styleId="AppdxHdg3">
    <w:name w:val="Appdx Hdg3"/>
    <w:basedOn w:val="AppdxHdg2"/>
    <w:next w:val="Normal"/>
    <w:link w:val="AppdxHdg3Char"/>
    <w:qFormat/>
    <w:rsid w:val="00A25996"/>
    <w:pPr>
      <w:numPr>
        <w:ilvl w:val="2"/>
      </w:numPr>
    </w:pPr>
    <w:rPr>
      <w:sz w:val="24"/>
    </w:rPr>
  </w:style>
  <w:style w:type="character" w:customStyle="1" w:styleId="AppdxHdg3Char">
    <w:name w:val="Appdx Hdg3 Char"/>
    <w:link w:val="AppdxHdg3"/>
    <w:rsid w:val="00A25996"/>
    <w:rPr>
      <w:rFonts w:ascii="Arial" w:eastAsia="Calibri" w:hAnsi="Arial" w:cs="Times New Roman"/>
      <w:b/>
      <w:color w:val="002960"/>
      <w:sz w:val="24"/>
      <w:szCs w:val="24"/>
    </w:rPr>
  </w:style>
  <w:style w:type="paragraph" w:customStyle="1" w:styleId="Filename">
    <w:name w:val="File name"/>
    <w:basedOn w:val="Normal"/>
    <w:uiPriority w:val="1"/>
    <w:qFormat/>
    <w:rsid w:val="00A25996"/>
    <w:pPr>
      <w:widowControl w:val="0"/>
      <w:spacing w:line="275" w:lineRule="exact"/>
      <w:ind w:left="140"/>
    </w:pPr>
    <w:rPr>
      <w:spacing w:val="4"/>
      <w:sz w:val="24"/>
    </w:rPr>
  </w:style>
  <w:style w:type="paragraph" w:customStyle="1" w:styleId="AccountName">
    <w:name w:val="Account Name"/>
    <w:basedOn w:val="Normal"/>
    <w:uiPriority w:val="1"/>
    <w:qFormat/>
    <w:rsid w:val="00A25996"/>
    <w:pPr>
      <w:widowControl w:val="0"/>
      <w:spacing w:before="19" w:line="600" w:lineRule="exact"/>
    </w:pPr>
    <w:rPr>
      <w:spacing w:val="1"/>
      <w:sz w:val="48"/>
    </w:rPr>
  </w:style>
  <w:style w:type="paragraph" w:customStyle="1" w:styleId="ProjectName">
    <w:name w:val="Project Name"/>
    <w:basedOn w:val="Normal"/>
    <w:uiPriority w:val="1"/>
    <w:qFormat/>
    <w:rsid w:val="00A25996"/>
    <w:pPr>
      <w:widowControl w:val="0"/>
      <w:spacing w:before="19" w:line="600" w:lineRule="exact"/>
    </w:pPr>
    <w:rPr>
      <w:spacing w:val="1"/>
      <w:sz w:val="48"/>
    </w:rPr>
  </w:style>
  <w:style w:type="paragraph" w:customStyle="1" w:styleId="Version">
    <w:name w:val="Version"/>
    <w:basedOn w:val="Normal"/>
    <w:uiPriority w:val="1"/>
    <w:qFormat/>
    <w:rsid w:val="00A25996"/>
    <w:pPr>
      <w:widowControl w:val="0"/>
    </w:pPr>
    <w:rPr>
      <w:rFonts w:eastAsia="HP Simplified" w:cs="HP Simplified"/>
      <w:sz w:val="24"/>
      <w:szCs w:val="24"/>
    </w:rPr>
  </w:style>
  <w:style w:type="paragraph" w:customStyle="1" w:styleId="Heading0">
    <w:name w:val="Heading 0"/>
    <w:basedOn w:val="Normal"/>
    <w:next w:val="Normal"/>
    <w:qFormat/>
    <w:rsid w:val="00A25996"/>
    <w:pPr>
      <w:keepNext/>
    </w:pPr>
    <w:rPr>
      <w:sz w:val="28"/>
      <w:szCs w:val="28"/>
    </w:rPr>
  </w:style>
  <w:style w:type="table" w:styleId="TableGrid">
    <w:name w:val="Table Grid"/>
    <w:basedOn w:val="TableNormal"/>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TextCentered"/>
    <w:basedOn w:val="TableText"/>
    <w:qFormat/>
    <w:rsid w:val="00A25996"/>
    <w:pPr>
      <w:jc w:val="center"/>
    </w:pPr>
  </w:style>
  <w:style w:type="paragraph" w:customStyle="1" w:styleId="TemplateInstructions">
    <w:name w:val="TemplateInstructions"/>
    <w:basedOn w:val="Normal"/>
    <w:qFormat/>
    <w:rsid w:val="00A25996"/>
    <w:rPr>
      <w:i/>
    </w:rPr>
  </w:style>
  <w:style w:type="paragraph" w:styleId="NoSpacing">
    <w:name w:val="No Spacing"/>
    <w:basedOn w:val="Normal"/>
    <w:link w:val="NoSpacingChar"/>
    <w:uiPriority w:val="1"/>
    <w:qFormat/>
    <w:rsid w:val="00A25996"/>
    <w:pPr>
      <w:spacing w:after="0"/>
    </w:pPr>
  </w:style>
  <w:style w:type="character" w:customStyle="1" w:styleId="NoSpacingChar">
    <w:name w:val="No Spacing Char"/>
    <w:basedOn w:val="DefaultParagraphFont"/>
    <w:link w:val="NoSpacing"/>
    <w:uiPriority w:val="1"/>
    <w:rsid w:val="00A25996"/>
    <w:rPr>
      <w:rFonts w:ascii="Arial" w:eastAsia="Calibri" w:hAnsi="Arial" w:cs="Times New Roman"/>
      <w:sz w:val="20"/>
    </w:rPr>
  </w:style>
  <w:style w:type="paragraph" w:styleId="ListParagraph">
    <w:name w:val="List Paragraph"/>
    <w:basedOn w:val="Normal"/>
    <w:autoRedefine/>
    <w:uiPriority w:val="34"/>
    <w:qFormat/>
    <w:rsid w:val="009F0952"/>
    <w:pPr>
      <w:numPr>
        <w:numId w:val="6"/>
      </w:numPr>
      <w:spacing w:line="360" w:lineRule="auto"/>
    </w:pPr>
    <w:rPr>
      <w:szCs w:val="20"/>
      <w:lang w:eastAsia="ja-JP"/>
    </w:rPr>
  </w:style>
  <w:style w:type="paragraph" w:customStyle="1" w:styleId="FirstRow">
    <w:name w:val="FirstRow"/>
    <w:basedOn w:val="Heading2"/>
    <w:rsid w:val="00A25996"/>
    <w:rPr>
      <w:noProof/>
    </w:rPr>
  </w:style>
  <w:style w:type="table" w:customStyle="1" w:styleId="TableGrid1">
    <w:name w:val="Table Grid1"/>
    <w:basedOn w:val="TableNormal"/>
    <w:next w:val="TableGrid"/>
    <w:uiPriority w:val="5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A2599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A2599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A2599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A2599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A25996"/>
    <w:pPr>
      <w:spacing w:before="0" w:after="0"/>
      <w:ind w:left="1600"/>
    </w:pPr>
    <w:rPr>
      <w:rFonts w:asciiTheme="minorHAnsi" w:hAnsiTheme="minorHAnsi"/>
      <w:szCs w:val="20"/>
    </w:rPr>
  </w:style>
  <w:style w:type="paragraph" w:styleId="Revision">
    <w:name w:val="Revision"/>
    <w:hidden/>
    <w:uiPriority w:val="99"/>
    <w:semiHidden/>
    <w:rsid w:val="00A25996"/>
    <w:pPr>
      <w:spacing w:after="0" w:line="240" w:lineRule="auto"/>
    </w:pPr>
    <w:rPr>
      <w:rFonts w:ascii="Futura Bk" w:eastAsia="Calibri" w:hAnsi="Futura Bk" w:cs="Times New Roman"/>
    </w:rPr>
  </w:style>
  <w:style w:type="character" w:styleId="PlaceholderText">
    <w:name w:val="Placeholder Text"/>
    <w:basedOn w:val="DefaultParagraphFont"/>
    <w:uiPriority w:val="99"/>
    <w:semiHidden/>
    <w:rsid w:val="00A25996"/>
    <w:rPr>
      <w:color w:val="808080"/>
    </w:rPr>
  </w:style>
  <w:style w:type="paragraph" w:styleId="FootnoteText">
    <w:name w:val="footnote text"/>
    <w:basedOn w:val="Normal"/>
    <w:link w:val="FootnoteTextChar"/>
    <w:uiPriority w:val="99"/>
    <w:semiHidden/>
    <w:unhideWhenUsed/>
    <w:rsid w:val="00A25996"/>
    <w:pPr>
      <w:spacing w:before="0" w:after="0"/>
    </w:pPr>
    <w:rPr>
      <w:szCs w:val="20"/>
    </w:rPr>
  </w:style>
  <w:style w:type="character" w:customStyle="1" w:styleId="FootnoteTextChar">
    <w:name w:val="Footnote Text Char"/>
    <w:basedOn w:val="DefaultParagraphFont"/>
    <w:link w:val="FootnoteText"/>
    <w:uiPriority w:val="99"/>
    <w:semiHidden/>
    <w:rsid w:val="00A25996"/>
    <w:rPr>
      <w:rFonts w:ascii="Arial" w:eastAsia="Calibri" w:hAnsi="Arial" w:cs="Times New Roman"/>
      <w:sz w:val="20"/>
      <w:szCs w:val="20"/>
    </w:rPr>
  </w:style>
  <w:style w:type="character" w:styleId="FootnoteReference">
    <w:name w:val="footnote reference"/>
    <w:basedOn w:val="DefaultParagraphFont"/>
    <w:uiPriority w:val="99"/>
    <w:unhideWhenUsed/>
    <w:rsid w:val="00A25996"/>
    <w:rPr>
      <w:vertAlign w:val="superscript"/>
    </w:rPr>
  </w:style>
  <w:style w:type="table" w:customStyle="1" w:styleId="TableGrid2">
    <w:name w:val="Table Grid2"/>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5996"/>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5996"/>
    <w:rPr>
      <w:color w:val="954F72" w:themeColor="followedHyperlink"/>
      <w:u w:val="single"/>
    </w:rPr>
  </w:style>
  <w:style w:type="character" w:customStyle="1" w:styleId="UnresolvedMention1">
    <w:name w:val="Unresolved Mention1"/>
    <w:basedOn w:val="DefaultParagraphFont"/>
    <w:uiPriority w:val="99"/>
    <w:semiHidden/>
    <w:unhideWhenUsed/>
    <w:rsid w:val="007514F0"/>
    <w:rPr>
      <w:color w:val="605E5C"/>
      <w:shd w:val="clear" w:color="auto" w:fill="E1DFDD"/>
    </w:rPr>
  </w:style>
  <w:style w:type="character" w:customStyle="1" w:styleId="UnresolvedMention2">
    <w:name w:val="Unresolved Mention2"/>
    <w:basedOn w:val="DefaultParagraphFont"/>
    <w:uiPriority w:val="99"/>
    <w:semiHidden/>
    <w:unhideWhenUsed/>
    <w:rsid w:val="00B55506"/>
    <w:rPr>
      <w:color w:val="605E5C"/>
      <w:shd w:val="clear" w:color="auto" w:fill="E1DFDD"/>
    </w:rPr>
  </w:style>
  <w:style w:type="table" w:styleId="GridTable4-Accent5">
    <w:name w:val="Grid Table 4 Accent 5"/>
    <w:basedOn w:val="TableNormal"/>
    <w:uiPriority w:val="49"/>
    <w:rsid w:val="008167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3">
    <w:name w:val="Grid Table 1 Light Accent 3"/>
    <w:basedOn w:val="TableNormal"/>
    <w:uiPriority w:val="46"/>
    <w:rsid w:val="00A544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544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544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A544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F10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3769">
      <w:bodyDiv w:val="1"/>
      <w:marLeft w:val="0"/>
      <w:marRight w:val="0"/>
      <w:marTop w:val="0"/>
      <w:marBottom w:val="0"/>
      <w:divBdr>
        <w:top w:val="none" w:sz="0" w:space="0" w:color="auto"/>
        <w:left w:val="none" w:sz="0" w:space="0" w:color="auto"/>
        <w:bottom w:val="none" w:sz="0" w:space="0" w:color="auto"/>
        <w:right w:val="none" w:sz="0" w:space="0" w:color="auto"/>
      </w:divBdr>
    </w:div>
    <w:div w:id="1005980742">
      <w:bodyDiv w:val="1"/>
      <w:marLeft w:val="0"/>
      <w:marRight w:val="0"/>
      <w:marTop w:val="0"/>
      <w:marBottom w:val="0"/>
      <w:divBdr>
        <w:top w:val="none" w:sz="0" w:space="0" w:color="auto"/>
        <w:left w:val="none" w:sz="0" w:space="0" w:color="auto"/>
        <w:bottom w:val="none" w:sz="0" w:space="0" w:color="auto"/>
        <w:right w:val="none" w:sz="0" w:space="0" w:color="auto"/>
      </w:divBdr>
    </w:div>
    <w:div w:id="1059279233">
      <w:bodyDiv w:val="1"/>
      <w:marLeft w:val="0"/>
      <w:marRight w:val="0"/>
      <w:marTop w:val="0"/>
      <w:marBottom w:val="0"/>
      <w:divBdr>
        <w:top w:val="none" w:sz="0" w:space="0" w:color="auto"/>
        <w:left w:val="none" w:sz="0" w:space="0" w:color="auto"/>
        <w:bottom w:val="none" w:sz="0" w:space="0" w:color="auto"/>
        <w:right w:val="none" w:sz="0" w:space="0" w:color="auto"/>
      </w:divBdr>
    </w:div>
    <w:div w:id="1409965220">
      <w:bodyDiv w:val="1"/>
      <w:marLeft w:val="0"/>
      <w:marRight w:val="0"/>
      <w:marTop w:val="0"/>
      <w:marBottom w:val="0"/>
      <w:divBdr>
        <w:top w:val="none" w:sz="0" w:space="0" w:color="auto"/>
        <w:left w:val="none" w:sz="0" w:space="0" w:color="auto"/>
        <w:bottom w:val="none" w:sz="0" w:space="0" w:color="auto"/>
        <w:right w:val="none" w:sz="0" w:space="0" w:color="auto"/>
      </w:divBdr>
    </w:div>
    <w:div w:id="1440375598">
      <w:bodyDiv w:val="1"/>
      <w:marLeft w:val="0"/>
      <w:marRight w:val="0"/>
      <w:marTop w:val="0"/>
      <w:marBottom w:val="0"/>
      <w:divBdr>
        <w:top w:val="none" w:sz="0" w:space="0" w:color="auto"/>
        <w:left w:val="none" w:sz="0" w:space="0" w:color="auto"/>
        <w:bottom w:val="none" w:sz="0" w:space="0" w:color="auto"/>
        <w:right w:val="none" w:sz="0" w:space="0" w:color="auto"/>
      </w:divBdr>
    </w:div>
    <w:div w:id="1489057823">
      <w:bodyDiv w:val="1"/>
      <w:marLeft w:val="0"/>
      <w:marRight w:val="0"/>
      <w:marTop w:val="0"/>
      <w:marBottom w:val="0"/>
      <w:divBdr>
        <w:top w:val="none" w:sz="0" w:space="0" w:color="auto"/>
        <w:left w:val="none" w:sz="0" w:space="0" w:color="auto"/>
        <w:bottom w:val="none" w:sz="0" w:space="0" w:color="auto"/>
        <w:right w:val="none" w:sz="0" w:space="0" w:color="auto"/>
      </w:divBdr>
    </w:div>
    <w:div w:id="1695574745">
      <w:bodyDiv w:val="1"/>
      <w:marLeft w:val="0"/>
      <w:marRight w:val="0"/>
      <w:marTop w:val="0"/>
      <w:marBottom w:val="0"/>
      <w:divBdr>
        <w:top w:val="none" w:sz="0" w:space="0" w:color="auto"/>
        <w:left w:val="none" w:sz="0" w:space="0" w:color="auto"/>
        <w:bottom w:val="none" w:sz="0" w:space="0" w:color="auto"/>
        <w:right w:val="none" w:sz="0" w:space="0" w:color="auto"/>
      </w:divBdr>
    </w:div>
    <w:div w:id="2026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yperlink" Target="https://www.paymentinitiative.org/pcmh-manual-and-additional-resources" TargetMode="External"/><Relationship Id="rId42" Type="http://schemas.openxmlformats.org/officeDocument/2006/relationships/footer" Target="footer6.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fontTable" Target="fontTable.xml"/><Relationship Id="rId68"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www.paymentinitiative.org/pcmh-manual-and-additional-resources" TargetMode="External"/><Relationship Id="rId41" Type="http://schemas.openxmlformats.org/officeDocument/2006/relationships/header" Target="header18.xml"/><Relationship Id="rId54" Type="http://schemas.openxmlformats.org/officeDocument/2006/relationships/header" Target="header30.xml"/><Relationship Id="rId62"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aymentinitiative.org/pcmh-manual-and-additional-resources" TargetMode="External"/><Relationship Id="rId32" Type="http://schemas.openxmlformats.org/officeDocument/2006/relationships/footer" Target="footer5.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paymentinitiative.org/pcmh-manual-and-additional-resources" TargetMode="External"/><Relationship Id="rId28" Type="http://schemas.openxmlformats.org/officeDocument/2006/relationships/header" Target="header10.xml"/><Relationship Id="rId36" Type="http://schemas.openxmlformats.org/officeDocument/2006/relationships/hyperlink" Target="https://brightfutures.aap.org/materials-and-tools/tool-and-resource-kit/Pages/Developmental-Behavioral-Psychosocial-Screening-and-Assessment-Forms.aspx" TargetMode="External"/><Relationship Id="rId49" Type="http://schemas.openxmlformats.org/officeDocument/2006/relationships/header" Target="header25.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acg.jhsph.org" TargetMode="Externa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yperlink" Target="https://www.cdc.gov/ncbddd/childdevelopment/screening.html" TargetMode="Externa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22.xml"/><Relationship Id="rId59" Type="http://schemas.openxmlformats.org/officeDocument/2006/relationships/header" Target="header35.xml"/></Relationships>
</file>

<file path=word/_rels/footnotes.xml.rels><?xml version="1.0" encoding="UTF-8" standalone="yes"?>
<Relationships xmlns="http://schemas.openxmlformats.org/package/2006/relationships"><Relationship Id="rId1" Type="http://schemas.openxmlformats.org/officeDocument/2006/relationships/hyperlink" Target="https://www.ncqa.org/hedis/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A2638B76ABB445ABA131A4EE3B3C5C" ma:contentTypeVersion="2" ma:contentTypeDescription="Create a new document." ma:contentTypeScope="" ma:versionID="7661bb9a49a915627effbc95c2963657">
  <xsd:schema xmlns:xsd="http://www.w3.org/2001/XMLSchema" xmlns:xs="http://www.w3.org/2001/XMLSchema" xmlns:p="http://schemas.microsoft.com/office/2006/metadata/properties" xmlns:ns2="544be07d-7465-4746-b40c-f2df032bad02" targetNamespace="http://schemas.microsoft.com/office/2006/metadata/properties" ma:root="true" ma:fieldsID="1255f22afd4ed136c599278387d3d69b"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44be07d-7465-4746-b40c-f2df032bad02">GDIT-7952-7461</_dlc_DocId>
    <_dlc_DocIdUrl xmlns="544be07d-7465-4746-b40c-f2df032bad02">
      <Url>https://spspi.gdit.com/opshcsd/HCSD_Health_Solutions/MMS/HA/ArkPayImpInit/_layouts/DocIdRedir.aspx?ID=GDIT-7952-7461</Url>
      <Description>GDIT-7952-7461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CCBE-2921-498B-B6B2-2C097705BFAA}">
  <ds:schemaRefs>
    <ds:schemaRef ds:uri="http://schemas.microsoft.com/sharepoint/events"/>
  </ds:schemaRefs>
</ds:datastoreItem>
</file>

<file path=customXml/itemProps2.xml><?xml version="1.0" encoding="utf-8"?>
<ds:datastoreItem xmlns:ds="http://schemas.openxmlformats.org/officeDocument/2006/customXml" ds:itemID="{0642517E-8731-4226-889C-2251F8990C67}">
  <ds:schemaRefs>
    <ds:schemaRef ds:uri="http://schemas.microsoft.com/sharepoint/v3/contenttype/forms"/>
  </ds:schemaRefs>
</ds:datastoreItem>
</file>

<file path=customXml/itemProps3.xml><?xml version="1.0" encoding="utf-8"?>
<ds:datastoreItem xmlns:ds="http://schemas.openxmlformats.org/officeDocument/2006/customXml" ds:itemID="{A7807ADD-2D74-47B8-B569-A916375D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66235-7391-4E51-9D4A-128DDE7758B4}">
  <ds:schemaRefs>
    <ds:schemaRef ds:uri="http://schemas.microsoft.com/office/2006/metadata/properties"/>
    <ds:schemaRef ds:uri="http://schemas.microsoft.com/office/infopath/2007/PartnerControls"/>
    <ds:schemaRef ds:uri="544be07d-7465-4746-b40c-f2df032bad02"/>
  </ds:schemaRefs>
</ds:datastoreItem>
</file>

<file path=customXml/itemProps5.xml><?xml version="1.0" encoding="utf-8"?>
<ds:datastoreItem xmlns:ds="http://schemas.openxmlformats.org/officeDocument/2006/customXml" ds:itemID="{6569730F-ECDA-4089-9298-DCC3645C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10604</Words>
  <Characters>60447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Ian M.</dc:creator>
  <cp:keywords/>
  <dc:description/>
  <cp:lastModifiedBy>Daily, Jarod</cp:lastModifiedBy>
  <cp:revision>2</cp:revision>
  <cp:lastPrinted>2020-02-25T20:52:00Z</cp:lastPrinted>
  <dcterms:created xsi:type="dcterms:W3CDTF">2020-07-22T20:26:00Z</dcterms:created>
  <dcterms:modified xsi:type="dcterms:W3CDTF">2020-07-22T20:26:00Z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1b684c31-96e6-4d4e-92d6-eb6fa327dbf3</vt:lpwstr>
  </property>
  <property fmtid="{D5CDD505-2E9C-101B-9397-08002B2CF9AE}" pid="3" name="ContentTypeId">
    <vt:lpwstr>0x0101002CA2638B76ABB445ABA131A4EE3B3C5C</vt:lpwstr>
  </property>
</Properties>
</file>